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spacing w:lineRule="auto" w:lin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Начальнику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Управления Федеральной службы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 надзору в сфере  природопользования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Кемеровской области (Росприроднадзор)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650000, Кемеровская обл, г Кемерово, ул. Ноградская, 19 А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spacing w:lineRule="auto" w:line="240" w:before="0" w:after="17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{{consumer.inn}}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ОГРН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{{consumer.ogrn }},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лице руководителя -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{% if </w:t>
            </w:r>
            <w:bookmarkStart w:id="0" w:name="__DdeLink__6519_3055786632"/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bookmarkEnd w:id="0"/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%}{{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_________________________________{% endif %}, осуществляет свою деятельность на территории Прокопьевского городского округа и Прокопьевского района. Основной вид деятельности указанного юридического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нарушение требований ФЗ-7 «Об Охране окружающей среды», 89-ФЗ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 w:before="57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Рассмотреть настоящее обращение и провести проверку (принять меры реагирования) в отношении юридических лица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факта образования ТКО в процессе производства, оказания услуг или в процессе потребления,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потребления».</w:t>
            </w:r>
          </w:p>
          <w:p>
            <w:pPr>
              <w:pStyle w:val="NoSpacing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Приложение: 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Выписка из ЕГРЮЛ на заявителя;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________________________________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</w:p>
          <w:p>
            <w:pPr>
              <w:pStyle w:val="NoSpacing"/>
              <w:spacing w:lineRule="auto" w:line="24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_________________________________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5">
    <w:name w:val="ListLabel 14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6">
    <w:name w:val="ListLabel 14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LibreOffice/6.0.7.3$Linux_X86_64 LibreOffice_project/00m0$Build-3</Application>
  <Pages>2</Pages>
  <Words>554</Words>
  <Characters>4230</Characters>
  <CharactersWithSpaces>4758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2020-03-03T15:35:41Z</dcterms:modified>
  <cp:revision>19</cp:revision>
  <dc:subject/>
  <dc:title/>
</cp:coreProperties>
</file>