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t xml:space="preserve"> 《左傳 · 曹劌論戰》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齊師伐我，公將戰，曹劌請見。其鄉人曰，肉食者謀之，又何間焉，劌曰，肉食者鄙，未能遠謀，乃入見，問何以戰。公曰，衣食所安，弗敢專也，必以分人。對曰，小惠未遍，民弗從也，公曰，犧牲玉帛，弗敢加也，必以信，對曰，小信未孚，神弗福也，公曰，小大之獄，雖不能察，必以情。對曰，忠之屬也，可以一戰，戰則請從，公與之乘，戰于長勺，公將鼓之，劌曰，未可，齊人三鼓，劌曰，可矣，齊師敗績，公將馳之，劌曰，未可，下視其轍，登軾而望之，曰，可矣，遂逐齊師，既克，公問其故。對曰：夫戰，勇氣也。一鼓作氣，再而衰，三而竭，彼竭我盈，故克之，夫大國難測也，懼有伏焉，吾視其轍亂，望其旗靡，故逐之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