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sz w:val="26"/>
          <w:szCs w:val="26"/>
        </w:rPr>
        <w:t xml:space="preserve">PONTIFICIA UNIVERSIDAD CATÓLICA DEL PERÚ</w:t>
      </w:r>
    </w:p>
    <w:p>
      <w:pPr>
        <w:spacing w:before="100"/>
        <w:jc w:val="center"/>
      </w:pPr>
      <w:r>
        <w:rPr>
          <w:sz w:val="22"/>
          <w:szCs w:val="22"/>
        </w:rPr>
        <w:t xml:space="preserve">Facultad de Ciencias e Ingeniería</w:t>
      </w:r>
    </w:p>
    <w:p>
      <w:pPr>
        <w:spacing w:after="800" w:before="60"/>
        <w:jc w:val="center"/>
      </w:pPr>
      <w:r>
        <w:rPr>
          <w:sz w:val="22"/>
          <w:szCs w:val="22"/>
        </w:rPr>
        <w:t xml:space="preserve">Especialidad de Ingeniería Informática</w:t>
      </w:r>
    </w:p>
    <w:p>
      <w:pPr>
        <w:jc w:val="center"/>
      </w:pPr>
      <w:r>
        <w:rPr>
          <w:b/>
          <w:bCs/>
          <w:sz w:val="24"/>
          <w:szCs w:val="24"/>
        </w:rPr>
        <w:t xml:space="preserve">Proyecto de Diseño y Desarrollo de Software [1INF54-0982]</w:t>
      </w:r>
    </w:p>
    <w:p>
      <w:pPr>
        <w:spacing w:after="800" w:before="300"/>
        <w:jc w:val="center"/>
      </w:pPr>
      <w:r>
        <w:rPr>
          <w:b/>
          <w:bCs/>
          <w:color w:val="1F3864"/>
          <w:sz w:val="32"/>
          <w:szCs w:val="32"/>
        </w:rPr>
        <w:t xml:space="preserve">DOCUMENTO DE VISIÓN</w:t>
      </w:r>
    </w:p>
    <w:p>
      <w:pPr>
        <w:spacing w:after="800"/>
        <w:jc w:val="center"/>
      </w:pPr>
      <w:r>
        <w:rPr>
          <w:i/>
          <w:iCs/>
          <w:sz w:val="22"/>
          <w:szCs w:val="22"/>
        </w:rPr>
        <w:t xml:space="preserve">Caso: Sistema de Planificación, Replanificación y Visualización de Última Milla — PaqRap</w:t>
      </w:r>
    </w:p>
    <w:p>
      <w:pPr>
        <w:jc w:val="center"/>
      </w:pPr>
      <w:r>
        <w:rPr>
          <w:sz w:val="22"/>
          <w:szCs w:val="22"/>
        </w:rPr>
        <w:t xml:space="preserve">Equipo: 6F</w:t>
      </w:r>
    </w:p>
    <w:p>
      <w:pPr>
        <w:spacing w:before="200"/>
        <w:jc w:val="center"/>
      </w:pPr>
      <w:r>
        <w:rPr>
          <w:b/>
          <w:bCs/>
          <w:sz w:val="22"/>
          <w:szCs w:val="22"/>
        </w:rPr>
        <w:t xml:space="preserve">Integrantes:</w:t>
      </w:r>
    </w:p>
    <w:p>
      <w:pPr>
        <w:jc w:val="center"/>
      </w:pPr>
      <w:r>
        <w:rPr>
          <w:sz w:val="22"/>
          <w:szCs w:val="22"/>
        </w:rPr>
        <w:t xml:space="preserve">Gabriel Angel Quispe Cerron</w:t>
      </w:r>
    </w:p>
    <w:p>
      <w:pPr>
        <w:jc w:val="center"/>
      </w:pPr>
      <w:r>
        <w:rPr>
          <w:sz w:val="22"/>
          <w:szCs w:val="22"/>
        </w:rPr>
        <w:t xml:space="preserve">Roly Alvaro Huacre Samaniego</w:t>
      </w:r>
    </w:p>
    <w:p>
      <w:pPr>
        <w:jc w:val="center"/>
      </w:pPr>
      <w:r>
        <w:rPr>
          <w:sz w:val="22"/>
          <w:szCs w:val="22"/>
        </w:rPr>
        <w:t xml:space="preserve">Amira Paola Rodriguez Almora</w:t>
      </w:r>
    </w:p>
    <w:p>
      <w:pPr>
        <w:spacing w:after="800"/>
        <w:jc w:val="center"/>
      </w:pPr>
      <w:r>
        <w:rPr>
          <w:sz w:val="22"/>
          <w:szCs w:val="22"/>
        </w:rPr>
        <w:t xml:space="preserve">Diego Alfredo Carmona Chumbimuni</w:t>
      </w:r>
    </w:p>
    <w:p>
      <w:pPr>
        <w:jc w:val="center"/>
      </w:pPr>
      <w:r>
        <w:rPr>
          <w:sz w:val="22"/>
          <w:szCs w:val="22"/>
        </w:rPr>
        <w:t xml:space="preserve">2026-2</w:t>
      </w:r>
    </w:p>
    <w:p>
      <w:pPr>
        <w:jc w:val="center"/>
      </w:pPr>
      <w:r>
        <w:rPr>
          <w:sz w:val="22"/>
          <w:szCs w:val="22"/>
        </w:rPr>
        <w:t xml:space="preserve">Lima, setiembre de 2026</w:t>
      </w:r>
    </w:p>
    <w:p>
      <w:r>
        <w:br w:type="page"/>
      </w:r>
    </w:p>
    <w:p>
      <w:pPr>
        <w:pStyle w:val="Heading1"/>
        <w:spacing w:after="150" w:before="300"/>
      </w:pPr>
      <w:r>
        <w:t xml:space="preserve">Historial de versiones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5000"/>
        <w:gridCol w:w="1800"/>
      </w:tblGrid>
      <w:tr>
        <w:trPr>
          <w:tblHeader/>
        </w:trPr>
        <w:tc>
          <w:tcPr>
            <w:tcW w:type="dxa" w:w="1600"/>
            <w:shd w:fill="1F3864" w:color="auto" w:val="clear"/>
            <w:tcMar>
              <w:top w:type="dxa" w:w="80"/>
              <w:left w:type="dxa" w:w="100"/>
              <w:bottom w:type="dxa" w:w="80"/>
              <w:right w:type="dxa" w:w="100"/>
            </w:tcMar>
            <w:vAlign w:val="center"/>
          </w:tcPr>
          <w:p>
            <w:r>
              <w:rPr>
                <w:b/>
                <w:bCs/>
                <w:color w:val="FFFFFF"/>
              </w:rPr>
              <w:t xml:space="preserve">Fecha</w:t>
            </w:r>
          </w:p>
        </w:tc>
        <w:tc>
          <w:tcPr>
            <w:tcW w:type="dxa" w:w="1200"/>
            <w:shd w:fill="1F3864" w:color="auto" w:val="clear"/>
            <w:tcMar>
              <w:top w:type="dxa" w:w="80"/>
              <w:left w:type="dxa" w:w="100"/>
              <w:bottom w:type="dxa" w:w="80"/>
              <w:right w:type="dxa" w:w="100"/>
            </w:tcMar>
            <w:vAlign w:val="center"/>
          </w:tcPr>
          <w:p>
            <w:r>
              <w:rPr>
                <w:b/>
                <w:bCs/>
                <w:color w:val="FFFFFF"/>
              </w:rPr>
              <w:t xml:space="preserve">Versión</w:t>
            </w:r>
          </w:p>
        </w:tc>
        <w:tc>
          <w:tcPr>
            <w:tcW w:type="dxa" w:w="5000"/>
            <w:shd w:fill="1F3864" w:color="auto" w:val="clear"/>
            <w:tcMar>
              <w:top w:type="dxa" w:w="80"/>
              <w:left w:type="dxa" w:w="100"/>
              <w:bottom w:type="dxa" w:w="80"/>
              <w:right w:type="dxa" w:w="100"/>
            </w:tcMar>
            <w:vAlign w:val="center"/>
          </w:tcPr>
          <w:p>
            <w:r>
              <w:rPr>
                <w:b/>
                <w:bCs/>
                <w:color w:val="FFFFFF"/>
              </w:rPr>
              <w:t xml:space="preserve">Descripción</w:t>
            </w:r>
          </w:p>
        </w:tc>
        <w:tc>
          <w:tcPr>
            <w:tcW w:type="dxa" w:w="1800"/>
            <w:shd w:fill="1F3864" w:color="auto" w:val="clear"/>
            <w:tcMar>
              <w:top w:type="dxa" w:w="80"/>
              <w:left w:type="dxa" w:w="100"/>
              <w:bottom w:type="dxa" w:w="80"/>
              <w:right w:type="dxa" w:w="100"/>
            </w:tcMar>
            <w:vAlign w:val="center"/>
          </w:tcPr>
          <w:p>
            <w:r>
              <w:rPr>
                <w:b/>
                <w:bCs/>
                <w:color w:val="FFFFFF"/>
              </w:rPr>
              <w:t xml:space="preserve">Autor</w:t>
            </w:r>
          </w:p>
        </w:tc>
      </w:tr>
      <w:tr>
        <w:tc>
          <w:tcPr>
            <w:tcW w:type="dxa" w:w="1600"/>
            <w:tcMar>
              <w:top w:type="dxa" w:w="80"/>
              <w:left w:type="dxa" w:w="100"/>
              <w:bottom w:type="dxa" w:w="80"/>
              <w:right w:type="dxa" w:w="100"/>
            </w:tcMar>
            <w:vAlign w:val="center"/>
          </w:tcPr>
          <w:p>
            <w:r>
              <w:rPr>
                <w:b w:val="false"/>
                <w:bCs w:val="false"/>
              </w:rPr>
              <w:t xml:space="preserve">05/09/2026</w:t>
            </w:r>
          </w:p>
        </w:tc>
        <w:tc>
          <w:tcPr>
            <w:tcW w:type="dxa" w:w="1200"/>
            <w:tcMar>
              <w:top w:type="dxa" w:w="80"/>
              <w:left w:type="dxa" w:w="100"/>
              <w:bottom w:type="dxa" w:w="80"/>
              <w:right w:type="dxa" w:w="100"/>
            </w:tcMar>
            <w:vAlign w:val="center"/>
          </w:tcPr>
          <w:p>
            <w:r>
              <w:rPr>
                <w:b w:val="false"/>
                <w:bCs w:val="false"/>
              </w:rPr>
              <w:t xml:space="preserve">1.0</w:t>
            </w:r>
          </w:p>
        </w:tc>
        <w:tc>
          <w:tcPr>
            <w:tcW w:type="dxa" w:w="5000"/>
            <w:tcMar>
              <w:top w:type="dxa" w:w="80"/>
              <w:left w:type="dxa" w:w="100"/>
              <w:bottom w:type="dxa" w:w="80"/>
              <w:right w:type="dxa" w:w="100"/>
            </w:tcMar>
            <w:vAlign w:val="center"/>
          </w:tcPr>
          <w:p>
            <w:r>
              <w:rPr>
                <w:b w:val="false"/>
                <w:bCs w:val="false"/>
              </w:rPr>
              <w:t xml:space="preserve">Versión inicial del Documento de Visión, elaborada a partir de la Situación Auténtica, el Alcance Genérico, el documento Definición de Producto v02 y la sesión de elicitación con el Product Owner (profesor del curso).</w:t>
            </w:r>
          </w:p>
        </w:tc>
        <w:tc>
          <w:tcPr>
            <w:tcW w:type="dxa" w:w="1800"/>
            <w:tcMar>
              <w:top w:type="dxa" w:w="80"/>
              <w:left w:type="dxa" w:w="100"/>
              <w:bottom w:type="dxa" w:w="80"/>
              <w:right w:type="dxa" w:w="100"/>
            </w:tcMar>
            <w:vAlign w:val="center"/>
          </w:tcPr>
          <w:p>
            <w:r>
              <w:rPr>
                <w:b w:val="false"/>
                <w:bCs w:val="false"/>
              </w:rPr>
              <w:t xml:space="preserve">Equipo 6F</w:t>
            </w:r>
          </w:p>
        </w:tc>
      </w:tr>
    </w:tbl>
    <w:p>
      <w:r>
        <w:br w:type="page"/>
      </w:r>
    </w:p>
    <w:p>
      <w:pPr>
        <w:pStyle w:val="Heading1"/>
        <w:spacing w:after="150" w:before="300"/>
      </w:pPr>
      <w: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150" w:before="300"/>
      </w:pPr>
      <w:r>
        <w:t xml:space="preserve">Nota de trazabilidad y metodología</w:t>
      </w:r>
    </w:p>
    <w:p>
      <w:pPr>
        <w:spacing w:after="120"/>
      </w:pPr>
      <w:r>
        <w:t xml:space="preserve">Este Documento de Visión se elaboró siguiendo el esquema propuesto por IBM Engineering Lifecycle Management (basado en RUP) para el contenido de un documento de visión. Dado que la norma NTP-ISO/IEC 29110-5-1-2 (perfil básico VSE), marco de trabajo del curso, no define un artefacto "Documento de Visión" como tal, este documento cumple una función complementaria: consolida a nivel estratégico el contenido que en ISO/IEC 29110 se distribuye entre el Enunciado de Trabajo (Statement of Work) y el Project Plan (específicamente la tarea PM.1.12 — Product Description, Scope, Objectives y Deliverables).</w:t>
      </w:r>
    </w:p>
    <w:p>
      <w:pPr>
        <w:spacing w:after="120"/>
      </w:pPr>
      <w:r>
        <w:t xml:space="preserve">Toda la información aquí consignada proviene de las siguientes fuentes verificadas, sin adición de supuestos no confirmados:</w:t>
      </w:r>
    </w:p>
    <w:p>
      <w:pPr>
        <w:pStyle w:val="ListParagraph"/>
        <w:numPr>
          <w:ilvl w:val="0"/>
          <w:numId w:val="1"/>
        </w:numPr>
        <w:spacing w:after="60"/>
      </w:pPr>
      <w:r>
        <w:t xml:space="preserve">Enunciado de la Situación Auténtica (Semestre 2026-2), Prof. Abraham Dávila.</w:t>
      </w:r>
    </w:p>
    <w:p>
      <w:pPr>
        <w:pStyle w:val="ListParagraph"/>
        <w:numPr>
          <w:ilvl w:val="0"/>
          <w:numId w:val="1"/>
        </w:numPr>
        <w:spacing w:after="60"/>
      </w:pPr>
      <w:r>
        <w:t xml:space="preserve">Definición del Alcance Genérico del curso PDDS.</w:t>
      </w:r>
    </w:p>
    <w:p>
      <w:pPr>
        <w:pStyle w:val="ListParagraph"/>
        <w:numPr>
          <w:ilvl w:val="0"/>
          <w:numId w:val="1"/>
        </w:numPr>
        <w:spacing w:after="60"/>
      </w:pPr>
      <w:r>
        <w:t xml:space="preserve">Preguntas y Respuestas Publicadas del Proyecto (c.1INF54.262), 92 registros.</w:t>
      </w:r>
    </w:p>
    <w:p>
      <w:pPr>
        <w:pStyle w:val="ListParagraph"/>
        <w:numPr>
          <w:ilvl w:val="0"/>
          <w:numId w:val="1"/>
        </w:numPr>
        <w:spacing w:after="60"/>
      </w:pPr>
      <w:r>
        <w:t xml:space="preserve">Definición de Producto v02, Equipo 6F (22/08/2026 — 31/08/2026).</w:t>
      </w:r>
    </w:p>
    <w:p>
      <w:pPr>
        <w:pStyle w:val="ListParagraph"/>
        <w:numPr>
          <w:ilvl w:val="0"/>
          <w:numId w:val="1"/>
        </w:numPr>
        <w:spacing w:after="60"/>
      </w:pPr>
      <w:r>
        <w:t xml:space="preserve">Sesión de elicitación con el Product Owner del curso, realizada en este proceso de construcción del documento (setiembre 2026).</w:t>
      </w:r>
    </w:p>
    <w:p>
      <w:pPr>
        <w:spacing w:after="150"/>
      </w:pPr>
      <w:r>
        <w:rPr>
          <w:i/>
          <w:iCs/>
          <w:color w:val="555555"/>
        </w:rPr>
        <w:t xml:space="preserve">Los campos donde no existe información disponible en ninguna fuente se marcan explícitamente como [POR DEFINIR] y no deben interpretarse como definidos. No se han trasladado supuestos no verificados.</w:t>
      </w:r>
    </w:p>
    <w:p>
      <w:pPr>
        <w:pStyle w:val="Heading1"/>
        <w:spacing w:after="150" w:before="300"/>
      </w:pPr>
      <w:r>
        <w:t xml:space="preserve">1. Introducción</w:t>
      </w:r>
    </w:p>
    <w:p>
      <w:pPr>
        <w:pStyle w:val="Heading2"/>
        <w:spacing w:after="100" w:before="200"/>
      </w:pPr>
      <w:r>
        <w:t xml:space="preserve">1.1 Objetivo</w:t>
      </w:r>
    </w:p>
    <w:p>
      <w:pPr>
        <w:spacing w:after="120"/>
      </w:pPr>
      <w:r>
        <w:t xml:space="preserve">Este documento tiene como objetivo definir, a un nivel general y estratégico, el alcance y las capacidades de alto nivel del sistema informático que el Equipo 6F desarrollará para la empresa PaqRap, en el marco del curso Proyecto de Diseño y Desarrollo de Software (1INF54). El sistema debe permitir registrar pedidos, planificar y replanificar rutas de entrega de última milla, y visualizar en tiempo real el estado de las operaciones, garantizando el cumplimiento de la política de entrega a tiempo de PaqRap.</w:t>
      </w:r>
    </w:p>
    <w:p>
      <w:pPr>
        <w:pStyle w:val="Heading2"/>
        <w:spacing w:after="100" w:before="200"/>
      </w:pPr>
      <w:r>
        <w:t xml:space="preserve">1.2 Alcance</w:t>
      </w:r>
    </w:p>
    <w:p>
      <w:pPr>
        <w:spacing w:after="120"/>
      </w:pPr>
      <w:r>
        <w:t xml:space="preserve">El alcance de este documento cubre la solución informática descrita en la Definición del Alcance Genérico del curso y en el Enunciado de la Situación Auténtica 2026-2: una solución para la planificación (y replanificación) y visualización en tiempo real de la entrega/envío de paquetes de la empresa PaqRap. La solución comprende tres componentes funcionales:</w:t>
      </w:r>
    </w:p>
    <w:p>
      <w:pPr>
        <w:pStyle w:val="ListParagraph"/>
        <w:numPr>
          <w:ilvl w:val="0"/>
          <w:numId w:val="1"/>
        </w:numPr>
        <w:spacing w:after="60"/>
      </w:pPr>
      <w:r>
        <w:t xml:space="preserve">Componente Planificador: registro de pedidos y generación/replanificación de rutas.</w:t>
      </w:r>
    </w:p>
    <w:p>
      <w:pPr>
        <w:pStyle w:val="ListParagraph"/>
        <w:numPr>
          <w:ilvl w:val="0"/>
          <w:numId w:val="1"/>
        </w:numPr>
        <w:spacing w:after="60"/>
      </w:pPr>
      <w:r>
        <w:t xml:space="preserve">Componente Visualizador: monitoreo gráfico en mapa interactivo, en tiempo real, multiusuario.</w:t>
      </w:r>
    </w:p>
    <w:p>
      <w:pPr>
        <w:pStyle w:val="ListParagraph"/>
        <w:numPr>
          <w:ilvl w:val="0"/>
          <w:numId w:val="1"/>
        </w:numPr>
        <w:spacing w:after="60"/>
      </w:pPr>
      <w:r>
        <w:t xml:space="preserve">Componente de Simulación: ejecución de los tres escenarios de evaluación del curso (operación día a día, simulación de 5 días, simulación hasta el colapso logístico).</w:t>
      </w:r>
    </w:p>
    <w:p>
      <w:pPr>
        <w:spacing w:after="120"/>
      </w:pPr>
      <w:r>
        <w:t xml:space="preserve">Este documento no cubre el diseño técnico detallado, la arquitectura del software, ni las especificaciones formales de requisitos — dicho contenido corresponde a la Requirements Specification y al Software Design del proceso de Implementación de Software (SI) de la NTP-ISO/IEC 29110-5-1-2.</w:t>
      </w:r>
    </w:p>
    <w:p>
      <w:pPr>
        <w:pStyle w:val="Heading2"/>
        <w:spacing w:after="100" w:before="200"/>
      </w:pPr>
      <w:r>
        <w:t xml:space="preserve">1.3 Definiciones, acrónimos y abreviaturas</w:t>
      </w:r>
    </w:p>
    <w:p>
      <w:pPr>
        <w:spacing w:after="120"/>
      </w:pPr>
      <w:r>
        <w:t xml:space="preserve">El siguiente glosario se elaboró en última instancia, luego de redactar el resto del documento, identificando —desde una perspectiva de Product Owner— los términos cuyo uso podría generar ambigüedad o conflicto de interpretación entre los lectores del documento. Las definiciones marcadas con fuente "CSV P&amp;R" provienen textualmente de las respuestas oficiales publicadas por el profesor del curso.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5300"/>
        <w:gridCol w:w="2300"/>
      </w:tblGrid>
      <w:tr>
        <w:trPr>
          <w:tblHeader/>
        </w:trPr>
        <w:tc>
          <w:tcPr>
            <w:tcW w:type="dxa" w:w="2000"/>
            <w:shd w:fill="1F3864" w:color="auto" w:val="clear"/>
            <w:tcMar>
              <w:top w:type="dxa" w:w="80"/>
              <w:left w:type="dxa" w:w="100"/>
              <w:bottom w:type="dxa" w:w="80"/>
              <w:right w:type="dxa" w:w="100"/>
            </w:tcMar>
            <w:vAlign w:val="center"/>
          </w:tcPr>
          <w:p>
            <w:r>
              <w:rPr>
                <w:b/>
                <w:bCs/>
                <w:color w:val="FFFFFF"/>
              </w:rPr>
              <w:t xml:space="preserve">Término</w:t>
            </w:r>
          </w:p>
        </w:tc>
        <w:tc>
          <w:tcPr>
            <w:tcW w:type="dxa" w:w="5300"/>
            <w:shd w:fill="1F3864" w:color="auto" w:val="clear"/>
            <w:tcMar>
              <w:top w:type="dxa" w:w="80"/>
              <w:left w:type="dxa" w:w="100"/>
              <w:bottom w:type="dxa" w:w="80"/>
              <w:right w:type="dxa" w:w="100"/>
            </w:tcMar>
            <w:vAlign w:val="center"/>
          </w:tcPr>
          <w:p>
            <w:r>
              <w:rPr>
                <w:b/>
                <w:bCs/>
                <w:color w:val="FFFFFF"/>
              </w:rPr>
              <w:t xml:space="preserve">Definición</w:t>
            </w:r>
          </w:p>
        </w:tc>
        <w:tc>
          <w:tcPr>
            <w:tcW w:type="dxa" w:w="2300"/>
            <w:shd w:fill="1F3864" w:color="auto" w:val="clear"/>
            <w:tcMar>
              <w:top w:type="dxa" w:w="80"/>
              <w:left w:type="dxa" w:w="100"/>
              <w:bottom w:type="dxa" w:w="80"/>
              <w:right w:type="dxa" w:w="100"/>
            </w:tcMar>
            <w:vAlign w:val="center"/>
          </w:tcPr>
          <w:p>
            <w:r>
              <w:rPr>
                <w:b/>
                <w:bCs/>
                <w:color w:val="FFFFFF"/>
              </w:rPr>
              <w:t xml:space="preserve">Fuente</w:t>
            </w:r>
          </w:p>
        </w:tc>
      </w:tr>
      <w:tr>
        <w:tc>
          <w:tcPr>
            <w:tcW w:type="dxa" w:w="2000"/>
            <w:tcMar>
              <w:top w:type="dxa" w:w="80"/>
              <w:left w:type="dxa" w:w="100"/>
              <w:bottom w:type="dxa" w:w="80"/>
              <w:right w:type="dxa" w:w="100"/>
            </w:tcMar>
            <w:vAlign w:val="center"/>
          </w:tcPr>
          <w:p>
            <w:r>
              <w:rPr>
                <w:b/>
                <w:bCs/>
              </w:rPr>
              <w:t xml:space="preserve">Última milla</w:t>
            </w:r>
          </w:p>
        </w:tc>
        <w:tc>
          <w:tcPr>
            <w:tcW w:type="dxa" w:w="5300"/>
            <w:tcMar>
              <w:top w:type="dxa" w:w="80"/>
              <w:left w:type="dxa" w:w="100"/>
              <w:bottom w:type="dxa" w:w="80"/>
              <w:right w:type="dxa" w:w="100"/>
            </w:tcMar>
            <w:vAlign w:val="center"/>
          </w:tcPr>
          <w:p>
            <w:pPr>
              <w:spacing w:after="40"/>
            </w:pPr>
            <w:r>
              <w:rPr>
                <w:b w:val="false"/>
                <w:bCs w:val="false"/>
              </w:rPr>
              <w:t xml:space="preserve">Proceso logístico que va desde la recepción de un pedido hasta la entrega del paquete al cliente final.</w:t>
            </w:r>
          </w:p>
        </w:tc>
        <w:tc>
          <w:tcPr>
            <w:tcW w:type="dxa" w:w="2300"/>
            <w:tcMar>
              <w:top w:type="dxa" w:w="80"/>
              <w:left w:type="dxa" w:w="100"/>
              <w:bottom w:type="dxa" w:w="80"/>
              <w:right w:type="dxa" w:w="100"/>
            </w:tcMar>
            <w:vAlign w:val="center"/>
          </w:tcPr>
          <w:p>
            <w:r>
              <w:rPr>
                <w:b w:val="false"/>
                <w:bCs w:val="false"/>
              </w:rPr>
              <w:t xml:space="preserve">Definición de Producto v02, sección 1.2</w:t>
            </w:r>
          </w:p>
        </w:tc>
      </w:tr>
      <w:tr>
        <w:tc>
          <w:tcPr>
            <w:tcW w:type="dxa" w:w="2000"/>
            <w:tcMar>
              <w:top w:type="dxa" w:w="80"/>
              <w:left w:type="dxa" w:w="100"/>
              <w:bottom w:type="dxa" w:w="80"/>
              <w:right w:type="dxa" w:w="100"/>
            </w:tcMar>
            <w:vAlign w:val="center"/>
          </w:tcPr>
          <w:p>
            <w:r>
              <w:rPr>
                <w:b/>
                <w:bCs/>
              </w:rPr>
              <w:t xml:space="preserve">Colapso logístico</w:t>
            </w:r>
          </w:p>
        </w:tc>
        <w:tc>
          <w:tcPr>
            <w:tcW w:type="dxa" w:w="5300"/>
            <w:tcMar>
              <w:top w:type="dxa" w:w="80"/>
              <w:left w:type="dxa" w:w="100"/>
              <w:bottom w:type="dxa" w:w="80"/>
              <w:right w:type="dxa" w:w="100"/>
            </w:tcMar>
            <w:vAlign w:val="center"/>
          </w:tcPr>
          <w:p>
            <w:pPr>
              <w:spacing w:after="40"/>
            </w:pPr>
            <w:r>
              <w:rPr>
                <w:b w:val="false"/>
                <w:bCs w:val="false"/>
              </w:rPr>
              <w:t xml:space="preserve">Escenario de simulación en el que se somete al sistema a una carga creciente de pedidos hasta que la operación de PaqRap deja de ser sostenible. El criterio exacto que determina el punto de colapso no está definido en las fuentes disponibles.</w:t>
            </w:r>
          </w:p>
        </w:tc>
        <w:tc>
          <w:tcPr>
            <w:tcW w:type="dxa" w:w="2300"/>
            <w:tcMar>
              <w:top w:type="dxa" w:w="80"/>
              <w:left w:type="dxa" w:w="100"/>
              <w:bottom w:type="dxa" w:w="80"/>
              <w:right w:type="dxa" w:w="100"/>
            </w:tcMar>
            <w:vAlign w:val="center"/>
          </w:tcPr>
          <w:p>
            <w:r>
              <w:rPr>
                <w:b w:val="false"/>
                <w:bCs w:val="false"/>
              </w:rPr>
              <w:t xml:space="preserve">Situación Auténtica — término usado sin definición operacional. [POR DEFINIR]</w:t>
            </w:r>
          </w:p>
        </w:tc>
      </w:tr>
      <w:tr>
        <w:tc>
          <w:tcPr>
            <w:tcW w:type="dxa" w:w="2000"/>
            <w:tcMar>
              <w:top w:type="dxa" w:w="80"/>
              <w:left w:type="dxa" w:w="100"/>
              <w:bottom w:type="dxa" w:w="80"/>
              <w:right w:type="dxa" w:w="100"/>
            </w:tcMar>
            <w:vAlign w:val="center"/>
          </w:tcPr>
          <w:p>
            <w:r>
              <w:rPr>
                <w:b/>
                <w:bCs/>
              </w:rPr>
              <w:t xml:space="preserve">Replanificación</w:t>
            </w:r>
          </w:p>
        </w:tc>
        <w:tc>
          <w:tcPr>
            <w:tcW w:type="dxa" w:w="5300"/>
            <w:tcMar>
              <w:top w:type="dxa" w:w="80"/>
              <w:left w:type="dxa" w:w="100"/>
              <w:bottom w:type="dxa" w:w="80"/>
              <w:right w:type="dxa" w:w="100"/>
            </w:tcMar>
            <w:vAlign w:val="center"/>
          </w:tcPr>
          <w:p>
            <w:pPr>
              <w:spacing w:after="40"/>
            </w:pPr>
            <w:r>
              <w:rPr>
                <w:b w:val="false"/>
                <w:bCs w:val="false"/>
              </w:rPr>
              <w:t xml:space="preserve">Reasignación de paquetes en tránsito de una unidad de transporte a otra, ante una avería o bloqueo que ponga en riesgo el plazo de entrega de un cliente, priorizando a los clientes con menor tiempo restante hasta su límite.</w:t>
            </w:r>
          </w:p>
        </w:tc>
        <w:tc>
          <w:tcPr>
            <w:tcW w:type="dxa" w:w="2300"/>
            <w:tcMar>
              <w:top w:type="dxa" w:w="80"/>
              <w:left w:type="dxa" w:w="100"/>
              <w:bottom w:type="dxa" w:w="80"/>
              <w:right w:type="dxa" w:w="100"/>
            </w:tcMar>
            <w:vAlign w:val="center"/>
          </w:tcPr>
          <w:p>
            <w:r>
              <w:rPr>
                <w:b w:val="false"/>
                <w:bCs w:val="false"/>
              </w:rPr>
              <w:t xml:space="preserve">Situación Auténtica; Definición de Producto v02 (HLR003)</w:t>
            </w:r>
          </w:p>
        </w:tc>
      </w:tr>
      <w:tr>
        <w:tc>
          <w:tcPr>
            <w:tcW w:type="dxa" w:w="2000"/>
            <w:tcMar>
              <w:top w:type="dxa" w:w="80"/>
              <w:left w:type="dxa" w:w="100"/>
              <w:bottom w:type="dxa" w:w="80"/>
              <w:right w:type="dxa" w:w="100"/>
            </w:tcMar>
            <w:vAlign w:val="center"/>
          </w:tcPr>
          <w:p>
            <w:r>
              <w:rPr>
                <w:b/>
                <w:bCs/>
              </w:rPr>
              <w:t xml:space="preserve">Unidad de transporte / Vehículo</w:t>
            </w:r>
          </w:p>
        </w:tc>
        <w:tc>
          <w:tcPr>
            <w:tcW w:type="dxa" w:w="5300"/>
            <w:tcMar>
              <w:top w:type="dxa" w:w="80"/>
              <w:left w:type="dxa" w:w="100"/>
              <w:bottom w:type="dxa" w:w="80"/>
              <w:right w:type="dxa" w:w="100"/>
            </w:tcMar>
            <w:vAlign w:val="center"/>
          </w:tcPr>
          <w:p>
            <w:pPr>
              <w:spacing w:after="40"/>
            </w:pPr>
            <w:r>
              <w:rPr>
                <w:b w:val="false"/>
                <w:bCs w:val="false"/>
              </w:rPr>
              <w:t xml:space="preserve">Términos usados como sinónimos. Engloba a cualquier medio de transporte considerado en el proyecto: autos, motos y bicicletas.</w:t>
            </w:r>
          </w:p>
        </w:tc>
        <w:tc>
          <w:tcPr>
            <w:tcW w:type="dxa" w:w="2300"/>
            <w:tcMar>
              <w:top w:type="dxa" w:w="80"/>
              <w:left w:type="dxa" w:w="100"/>
              <w:bottom w:type="dxa" w:w="80"/>
              <w:right w:type="dxa" w:w="100"/>
            </w:tcMar>
            <w:vAlign w:val="center"/>
          </w:tcPr>
          <w:p>
            <w:r>
              <w:rPr>
                <w:b w:val="false"/>
                <w:bCs w:val="false"/>
              </w:rPr>
              <w:t xml:space="preserve">CSV P&amp;R, fila 7</w:t>
            </w:r>
          </w:p>
        </w:tc>
      </w:tr>
      <w:tr>
        <w:tc>
          <w:tcPr>
            <w:tcW w:type="dxa" w:w="2000"/>
            <w:tcMar>
              <w:top w:type="dxa" w:w="80"/>
              <w:left w:type="dxa" w:w="100"/>
              <w:bottom w:type="dxa" w:w="80"/>
              <w:right w:type="dxa" w:w="100"/>
            </w:tcMar>
            <w:vAlign w:val="center"/>
          </w:tcPr>
          <w:p>
            <w:r>
              <w:rPr>
                <w:b/>
                <w:bCs/>
              </w:rPr>
              <w:t xml:space="preserve">Avería</w:t>
            </w:r>
          </w:p>
        </w:tc>
        <w:tc>
          <w:tcPr>
            <w:tcW w:type="dxa" w:w="5300"/>
            <w:tcMar>
              <w:top w:type="dxa" w:w="80"/>
              <w:left w:type="dxa" w:w="100"/>
              <w:bottom w:type="dxa" w:w="80"/>
              <w:right w:type="dxa" w:w="100"/>
            </w:tcMar>
            <w:vAlign w:val="center"/>
          </w:tcPr>
          <w:p>
            <w:pPr>
              <w:spacing w:after="40"/>
            </w:pPr>
            <w:r>
              <w:rPr>
                <w:b w:val="false"/>
                <w:bCs w:val="false"/>
              </w:rPr>
              <w:t xml:space="preserve">No disponibilidad de una unidad de transporte por un periodo determinado. Se definen 3 tipos:</w:t>
            </w:r>
          </w:p>
          <w:p>
            <w:pPr>
              <w:spacing w:after="40"/>
            </w:pPr>
            <w:r>
              <w:rPr>
                <w:b w:val="false"/>
                <w:bCs w:val="false"/>
              </w:rPr>
              <w:t xml:space="preserve">• Tipo 1 (menor): 2 horas fuera de servicio.</w:t>
            </w:r>
          </w:p>
          <w:p>
            <w:pPr>
              <w:spacing w:after="40"/>
            </w:pPr>
            <w:r>
              <w:rPr>
                <w:b w:val="false"/>
                <w:bCs w:val="false"/>
              </w:rPr>
              <w:t xml:space="preserve">• Tipo 2 (intermedia): fuera de servicio hasta el final del turno siguiente, máx. 4 horas, permanece en el lugar.</w:t>
            </w:r>
          </w:p>
          <w:p>
            <w:pPr>
              <w:spacing w:after="40"/>
            </w:pPr>
            <w:r>
              <w:rPr>
                <w:b w:val="false"/>
                <w:bCs w:val="false"/>
              </w:rPr>
              <w:t xml:space="preserve">• Tipo 3 (mayor): fuera de servicio al menos 2 días; reincorporación al inicio del turno 15:00–23:00.</w:t>
            </w:r>
          </w:p>
        </w:tc>
        <w:tc>
          <w:tcPr>
            <w:tcW w:type="dxa" w:w="2300"/>
            <w:tcMar>
              <w:top w:type="dxa" w:w="80"/>
              <w:left w:type="dxa" w:w="100"/>
              <w:bottom w:type="dxa" w:w="80"/>
              <w:right w:type="dxa" w:w="100"/>
            </w:tcMar>
            <w:vAlign w:val="center"/>
          </w:tcPr>
          <w:p>
            <w:r>
              <w:rPr>
                <w:b w:val="false"/>
                <w:bCs w:val="false"/>
              </w:rPr>
              <w:t xml:space="preserve">CSV P&amp;R, filas 10-11</w:t>
            </w:r>
          </w:p>
        </w:tc>
      </w:tr>
      <w:tr>
        <w:tc>
          <w:tcPr>
            <w:tcW w:type="dxa" w:w="2000"/>
            <w:tcMar>
              <w:top w:type="dxa" w:w="80"/>
              <w:left w:type="dxa" w:w="100"/>
              <w:bottom w:type="dxa" w:w="80"/>
              <w:right w:type="dxa" w:w="100"/>
            </w:tcMar>
            <w:vAlign w:val="center"/>
          </w:tcPr>
          <w:p>
            <w:r>
              <w:rPr>
                <w:b/>
                <w:bCs/>
              </w:rPr>
              <w:t xml:space="preserve">Trasvase</w:t>
            </w:r>
          </w:p>
        </w:tc>
        <w:tc>
          <w:tcPr>
            <w:tcW w:type="dxa" w:w="5300"/>
            <w:tcMar>
              <w:top w:type="dxa" w:w="80"/>
              <w:left w:type="dxa" w:w="100"/>
              <w:bottom w:type="dxa" w:w="80"/>
              <w:right w:type="dxa" w:w="100"/>
            </w:tcMar>
            <w:vAlign w:val="center"/>
          </w:tcPr>
          <w:p>
            <w:pPr>
              <w:spacing w:after="40"/>
            </w:pPr>
            <w:r>
              <w:rPr>
                <w:b w:val="false"/>
                <w:bCs w:val="false"/>
              </w:rPr>
              <w:t xml:space="preserve">Transferencia de paquetes desde una unidad de transporte averiada hacia otra unidad disponible. El tiempo exacto de esta operación se menciona como 30 minutos en una nota preliminar, pero la definición formal aún está en discusión según la fuente oficial.</w:t>
            </w:r>
          </w:p>
        </w:tc>
        <w:tc>
          <w:tcPr>
            <w:tcW w:type="dxa" w:w="2300"/>
            <w:tcMar>
              <w:top w:type="dxa" w:w="80"/>
              <w:left w:type="dxa" w:w="100"/>
              <w:bottom w:type="dxa" w:w="80"/>
              <w:right w:type="dxa" w:w="100"/>
            </w:tcMar>
            <w:vAlign w:val="center"/>
          </w:tcPr>
          <w:p>
            <w:r>
              <w:rPr>
                <w:b w:val="false"/>
                <w:bCs w:val="false"/>
              </w:rPr>
              <w:t xml:space="preserve">CSV P&amp;R, fila 11 — nota: contenido marcado por el propio profesor como "a ser ampliado". [EN DISCUSIÓN]</w:t>
            </w:r>
          </w:p>
        </w:tc>
      </w:tr>
      <w:tr>
        <w:tc>
          <w:tcPr>
            <w:tcW w:type="dxa" w:w="2000"/>
            <w:tcMar>
              <w:top w:type="dxa" w:w="80"/>
              <w:left w:type="dxa" w:w="100"/>
              <w:bottom w:type="dxa" w:w="80"/>
              <w:right w:type="dxa" w:w="100"/>
            </w:tcMar>
            <w:vAlign w:val="center"/>
          </w:tcPr>
          <w:p>
            <w:r>
              <w:rPr>
                <w:b/>
                <w:bCs/>
              </w:rPr>
              <w:t xml:space="preserve">Turno</w:t>
            </w:r>
          </w:p>
        </w:tc>
        <w:tc>
          <w:tcPr>
            <w:tcW w:type="dxa" w:w="5300"/>
            <w:tcMar>
              <w:top w:type="dxa" w:w="80"/>
              <w:left w:type="dxa" w:w="100"/>
              <w:bottom w:type="dxa" w:w="80"/>
              <w:right w:type="dxa" w:w="100"/>
            </w:tcMar>
            <w:vAlign w:val="center"/>
          </w:tcPr>
          <w:p>
            <w:pPr>
              <w:spacing w:after="40"/>
            </w:pPr>
            <w:r>
              <w:rPr>
                <w:b w:val="false"/>
                <w:bCs w:val="false"/>
              </w:rPr>
              <w:t xml:space="preserve">Periodo de trabajo del personal, organizado en tres bloques de 8 horas: 07:00, 15:00 y 23:00. Cada conductor debe tomar 1 hora de alimentación dentro de su turno, con al menos 1 hora de margen respecto a cualquier cambio de turno.</w:t>
            </w:r>
          </w:p>
        </w:tc>
        <w:tc>
          <w:tcPr>
            <w:tcW w:type="dxa" w:w="2300"/>
            <w:tcMar>
              <w:top w:type="dxa" w:w="80"/>
              <w:left w:type="dxa" w:w="100"/>
              <w:bottom w:type="dxa" w:w="80"/>
              <w:right w:type="dxa" w:w="100"/>
            </w:tcMar>
            <w:vAlign w:val="center"/>
          </w:tcPr>
          <w:p>
            <w:r>
              <w:rPr>
                <w:b w:val="false"/>
                <w:bCs w:val="false"/>
              </w:rPr>
              <w:t xml:space="preserve">Situación Auténtica</w:t>
            </w:r>
          </w:p>
        </w:tc>
      </w:tr>
      <w:tr>
        <w:tc>
          <w:tcPr>
            <w:tcW w:type="dxa" w:w="2000"/>
            <w:tcMar>
              <w:top w:type="dxa" w:w="80"/>
              <w:left w:type="dxa" w:w="100"/>
              <w:bottom w:type="dxa" w:w="80"/>
              <w:right w:type="dxa" w:w="100"/>
            </w:tcMar>
            <w:vAlign w:val="center"/>
          </w:tcPr>
          <w:p>
            <w:r>
              <w:rPr>
                <w:b/>
                <w:bCs/>
              </w:rPr>
              <w:t xml:space="preserve">Bloqueo</w:t>
            </w:r>
          </w:p>
        </w:tc>
        <w:tc>
          <w:tcPr>
            <w:tcW w:type="dxa" w:w="5300"/>
            <w:tcMar>
              <w:top w:type="dxa" w:w="80"/>
              <w:left w:type="dxa" w:w="100"/>
              <w:bottom w:type="dxa" w:w="80"/>
              <w:right w:type="dxa" w:w="100"/>
            </w:tcMar>
            <w:vAlign w:val="center"/>
          </w:tcPr>
          <w:p>
            <w:pPr>
              <w:spacing w:after="40"/>
            </w:pPr>
            <w:r>
              <w:rPr>
                <w:b w:val="false"/>
                <w:bCs w:val="false"/>
              </w:rPr>
              <w:t xml:space="preserve">Cierre planificado de un tramo de calle (identificado por un par de nodos extremos) que impide el tránsito y el giro en dicho tramo. Para el curso, solo existen bloqueos planificados con antelación (no fortuitos).</w:t>
            </w:r>
          </w:p>
        </w:tc>
        <w:tc>
          <w:tcPr>
            <w:tcW w:type="dxa" w:w="2300"/>
            <w:tcMar>
              <w:top w:type="dxa" w:w="80"/>
              <w:left w:type="dxa" w:w="100"/>
              <w:bottom w:type="dxa" w:w="80"/>
              <w:right w:type="dxa" w:w="100"/>
            </w:tcMar>
            <w:vAlign w:val="center"/>
          </w:tcPr>
          <w:p>
            <w:r>
              <w:rPr>
                <w:b w:val="false"/>
                <w:bCs w:val="false"/>
              </w:rPr>
              <w:t xml:space="preserve">CSV P&amp;R, fila 22</w:t>
            </w:r>
          </w:p>
        </w:tc>
      </w:tr>
      <w:tr>
        <w:tc>
          <w:tcPr>
            <w:tcW w:type="dxa" w:w="2000"/>
            <w:tcMar>
              <w:top w:type="dxa" w:w="80"/>
              <w:left w:type="dxa" w:w="100"/>
              <w:bottom w:type="dxa" w:w="80"/>
              <w:right w:type="dxa" w:w="100"/>
            </w:tcMar>
            <w:vAlign w:val="center"/>
          </w:tcPr>
          <w:p>
            <w:r>
              <w:rPr>
                <w:b/>
                <w:bCs/>
              </w:rPr>
              <w:t xml:space="preserve">Nodo</w:t>
            </w:r>
          </w:p>
        </w:tc>
        <w:tc>
          <w:tcPr>
            <w:tcW w:type="dxa" w:w="5300"/>
            <w:tcMar>
              <w:top w:type="dxa" w:w="80"/>
              <w:left w:type="dxa" w:w="100"/>
              <w:bottom w:type="dxa" w:w="80"/>
              <w:right w:type="dxa" w:w="100"/>
            </w:tcMar>
            <w:vAlign w:val="center"/>
          </w:tcPr>
          <w:p>
            <w:pPr>
              <w:spacing w:after="40"/>
            </w:pPr>
            <w:r>
              <w:rPr>
                <w:b w:val="false"/>
                <w:bCs w:val="false"/>
              </w:rPr>
              <w:t xml:space="preserve">Punto de intersección (esquina) de la red reticular de la ciudad, identificado por coordenadas (x, y). La distancia entre nodos es de 1 km.</w:t>
            </w:r>
          </w:p>
        </w:tc>
        <w:tc>
          <w:tcPr>
            <w:tcW w:type="dxa" w:w="2300"/>
            <w:tcMar>
              <w:top w:type="dxa" w:w="80"/>
              <w:left w:type="dxa" w:w="100"/>
              <w:bottom w:type="dxa" w:w="80"/>
              <w:right w:type="dxa" w:w="100"/>
            </w:tcMar>
            <w:vAlign w:val="center"/>
          </w:tcPr>
          <w:p>
            <w:r>
              <w:rPr>
                <w:b w:val="false"/>
                <w:bCs w:val="false"/>
              </w:rPr>
              <w:t xml:space="preserve">CSV P&amp;R, fila 13</w:t>
            </w:r>
          </w:p>
        </w:tc>
      </w:tr>
      <w:tr>
        <w:tc>
          <w:tcPr>
            <w:tcW w:type="dxa" w:w="2000"/>
            <w:tcMar>
              <w:top w:type="dxa" w:w="80"/>
              <w:left w:type="dxa" w:w="100"/>
              <w:bottom w:type="dxa" w:w="80"/>
              <w:right w:type="dxa" w:w="100"/>
            </w:tcMar>
            <w:vAlign w:val="center"/>
          </w:tcPr>
          <w:p>
            <w:r>
              <w:rPr>
                <w:b/>
                <w:bCs/>
              </w:rPr>
              <w:t xml:space="preserve">Almacén central</w:t>
            </w:r>
          </w:p>
        </w:tc>
        <w:tc>
          <w:tcPr>
            <w:tcW w:type="dxa" w:w="5300"/>
            <w:tcMar>
              <w:top w:type="dxa" w:w="80"/>
              <w:left w:type="dxa" w:w="100"/>
              <w:bottom w:type="dxa" w:w="80"/>
              <w:right w:type="dxa" w:w="100"/>
            </w:tcMar>
            <w:vAlign w:val="center"/>
          </w:tcPr>
          <w:p>
            <w:pPr>
              <w:spacing w:after="40"/>
            </w:pPr>
            <w:r>
              <w:rPr>
                <w:b w:val="false"/>
                <w:bCs w:val="false"/>
              </w:rPr>
              <w:t xml:space="preserve">Almacén con inventario infinito ubicado en la posición (25, 15). Punto de partida obligatorio en el primer viaje de cada unidad de transporte.</w:t>
            </w:r>
          </w:p>
        </w:tc>
        <w:tc>
          <w:tcPr>
            <w:tcW w:type="dxa" w:w="2300"/>
            <w:tcMar>
              <w:top w:type="dxa" w:w="80"/>
              <w:left w:type="dxa" w:w="100"/>
              <w:bottom w:type="dxa" w:w="80"/>
              <w:right w:type="dxa" w:w="100"/>
            </w:tcMar>
            <w:vAlign w:val="center"/>
          </w:tcPr>
          <w:p>
            <w:r>
              <w:rPr>
                <w:b w:val="false"/>
                <w:bCs w:val="false"/>
              </w:rPr>
              <w:t xml:space="preserve">CSV P&amp;R, fila 16; Definición de Producto v02</w:t>
            </w:r>
          </w:p>
        </w:tc>
      </w:tr>
      <w:tr>
        <w:tc>
          <w:tcPr>
            <w:tcW w:type="dxa" w:w="2000"/>
            <w:tcMar>
              <w:top w:type="dxa" w:w="80"/>
              <w:left w:type="dxa" w:w="100"/>
              <w:bottom w:type="dxa" w:w="80"/>
              <w:right w:type="dxa" w:w="100"/>
            </w:tcMar>
            <w:vAlign w:val="center"/>
          </w:tcPr>
          <w:p>
            <w:r>
              <w:rPr>
                <w:b/>
                <w:bCs/>
              </w:rPr>
              <w:t xml:space="preserve">Almacén intermedio</w:t>
            </w:r>
          </w:p>
        </w:tc>
        <w:tc>
          <w:tcPr>
            <w:tcW w:type="dxa" w:w="5300"/>
            <w:tcMar>
              <w:top w:type="dxa" w:w="80"/>
              <w:left w:type="dxa" w:w="100"/>
              <w:bottom w:type="dxa" w:w="80"/>
              <w:right w:type="dxa" w:w="100"/>
            </w:tcMar>
            <w:vAlign w:val="center"/>
          </w:tcPr>
          <w:p>
            <w:pPr>
              <w:spacing w:after="40"/>
            </w:pPr>
            <w:r>
              <w:rPr>
                <w:b w:val="false"/>
                <w:bCs w:val="false"/>
              </w:rPr>
              <w:t xml:space="preserve">Almacén con capacidad máxima de 1,000 unidades del producto P, con recarga instantánea diaria a las 23:59:59. Existen dos: Nor-Oeste (12, 38) y Este (55, 27).</w:t>
            </w:r>
          </w:p>
        </w:tc>
        <w:tc>
          <w:tcPr>
            <w:tcW w:type="dxa" w:w="2300"/>
            <w:tcMar>
              <w:top w:type="dxa" w:w="80"/>
              <w:left w:type="dxa" w:w="100"/>
              <w:bottom w:type="dxa" w:w="80"/>
              <w:right w:type="dxa" w:w="100"/>
            </w:tcMar>
            <w:vAlign w:val="center"/>
          </w:tcPr>
          <w:p>
            <w:r>
              <w:rPr>
                <w:b w:val="false"/>
                <w:bCs w:val="false"/>
              </w:rPr>
              <w:t xml:space="preserve">Situación Auténtica; CSV P&amp;R, fila 16</w:t>
            </w:r>
          </w:p>
        </w:tc>
      </w:tr>
      <w:tr>
        <w:tc>
          <w:tcPr>
            <w:tcW w:type="dxa" w:w="2000"/>
            <w:tcMar>
              <w:top w:type="dxa" w:w="80"/>
              <w:left w:type="dxa" w:w="100"/>
              <w:bottom w:type="dxa" w:w="80"/>
              <w:right w:type="dxa" w:w="100"/>
            </w:tcMar>
            <w:vAlign w:val="center"/>
          </w:tcPr>
          <w:p>
            <w:r>
              <w:rPr>
                <w:b/>
                <w:bCs/>
              </w:rPr>
              <w:t xml:space="preserve">Ventana de entrega / Plazo comprometido</w:t>
            </w:r>
          </w:p>
        </w:tc>
        <w:tc>
          <w:tcPr>
            <w:tcW w:type="dxa" w:w="5300"/>
            <w:tcMar>
              <w:top w:type="dxa" w:w="80"/>
              <w:left w:type="dxa" w:w="100"/>
              <w:bottom w:type="dxa" w:w="80"/>
              <w:right w:type="dxa" w:w="100"/>
            </w:tcMar>
            <w:vAlign w:val="center"/>
          </w:tcPr>
          <w:p>
            <w:pPr>
              <w:spacing w:after="40"/>
            </w:pPr>
            <w:r>
              <w:rPr>
                <w:b w:val="false"/>
                <w:bCs w:val="false"/>
              </w:rPr>
              <w:t xml:space="preserve">Tiempo máximo acordado para la entrega de un pedido: 36 horas (entrega regular) o 4, 8, 12 o 18 horas (entrega priorizada). El cumplimiento del 100% de estos plazos es una política irrenunciable de PaqRap.</w:t>
            </w:r>
          </w:p>
        </w:tc>
        <w:tc>
          <w:tcPr>
            <w:tcW w:type="dxa" w:w="2300"/>
            <w:tcMar>
              <w:top w:type="dxa" w:w="80"/>
              <w:left w:type="dxa" w:w="100"/>
              <w:bottom w:type="dxa" w:w="80"/>
              <w:right w:type="dxa" w:w="100"/>
            </w:tcMar>
            <w:vAlign w:val="center"/>
          </w:tcPr>
          <w:p>
            <w:r>
              <w:rPr>
                <w:b w:val="false"/>
                <w:bCs w:val="false"/>
              </w:rPr>
              <w:t xml:space="preserve">Situación Auténtica</w:t>
            </w:r>
          </w:p>
        </w:tc>
      </w:tr>
      <w:tr>
        <w:tc>
          <w:tcPr>
            <w:tcW w:type="dxa" w:w="2000"/>
            <w:tcMar>
              <w:top w:type="dxa" w:w="80"/>
              <w:left w:type="dxa" w:w="100"/>
              <w:bottom w:type="dxa" w:w="80"/>
              <w:right w:type="dxa" w:w="100"/>
            </w:tcMar>
            <w:vAlign w:val="center"/>
          </w:tcPr>
          <w:p>
            <w:r>
              <w:rPr>
                <w:b/>
                <w:bCs/>
              </w:rPr>
              <w:t xml:space="preserve">HLR (High Level Requirement)</w:t>
            </w:r>
          </w:p>
        </w:tc>
        <w:tc>
          <w:tcPr>
            <w:tcW w:type="dxa" w:w="5300"/>
            <w:tcMar>
              <w:top w:type="dxa" w:w="80"/>
              <w:left w:type="dxa" w:w="100"/>
              <w:bottom w:type="dxa" w:w="80"/>
              <w:right w:type="dxa" w:w="100"/>
            </w:tcMar>
            <w:vAlign w:val="center"/>
          </w:tcPr>
          <w:p>
            <w:pPr>
              <w:spacing w:after="40"/>
            </w:pPr>
            <w:r>
              <w:rPr>
                <w:b w:val="false"/>
                <w:bCs w:val="false"/>
              </w:rPr>
              <w:t xml:space="preserve">Requisito de alto nivel del software, según la nomenclatura usada en el documento Definición de Producto v02 (HLR001 a HLR008).</w:t>
            </w:r>
          </w:p>
        </w:tc>
        <w:tc>
          <w:tcPr>
            <w:tcW w:type="dxa" w:w="2300"/>
            <w:tcMar>
              <w:top w:type="dxa" w:w="80"/>
              <w:left w:type="dxa" w:w="100"/>
              <w:bottom w:type="dxa" w:w="80"/>
              <w:right w:type="dxa" w:w="100"/>
            </w:tcMar>
            <w:vAlign w:val="center"/>
          </w:tcPr>
          <w:p>
            <w:r>
              <w:rPr>
                <w:b w:val="false"/>
                <w:bCs w:val="false"/>
              </w:rPr>
              <w:t xml:space="preserve">Definición de Producto v02</w:t>
            </w:r>
          </w:p>
        </w:tc>
      </w:tr>
      <w:tr>
        <w:tc>
          <w:tcPr>
            <w:tcW w:type="dxa" w:w="2000"/>
            <w:tcMar>
              <w:top w:type="dxa" w:w="80"/>
              <w:left w:type="dxa" w:w="100"/>
              <w:bottom w:type="dxa" w:w="80"/>
              <w:right w:type="dxa" w:w="100"/>
            </w:tcMar>
            <w:vAlign w:val="center"/>
          </w:tcPr>
          <w:p>
            <w:r>
              <w:rPr>
                <w:b/>
                <w:bCs/>
              </w:rPr>
              <w:t xml:space="preserve">Statement of Work / Enunciado de Trabajo</w:t>
            </w:r>
          </w:p>
        </w:tc>
        <w:tc>
          <w:tcPr>
            <w:tcW w:type="dxa" w:w="5300"/>
            <w:tcMar>
              <w:top w:type="dxa" w:w="80"/>
              <w:left w:type="dxa" w:w="100"/>
              <w:bottom w:type="dxa" w:w="80"/>
              <w:right w:type="dxa" w:w="100"/>
            </w:tcMar>
            <w:vAlign w:val="center"/>
          </w:tcPr>
          <w:p>
            <w:pPr>
              <w:spacing w:after="40"/>
            </w:pPr>
            <w:r>
              <w:rPr>
                <w:b w:val="false"/>
                <w:bCs w:val="false"/>
              </w:rPr>
              <w:t xml:space="preserve">En términos de la NTP-ISO/IEC 29110-5-1-2, documento de entrada al proceso de Gestión de Proyecto que describe el trabajo a realizar. En este proyecto, es equivalente al Enunciado de la Situación Auténtica.</w:t>
            </w:r>
          </w:p>
        </w:tc>
        <w:tc>
          <w:tcPr>
            <w:tcW w:type="dxa" w:w="2300"/>
            <w:tcMar>
              <w:top w:type="dxa" w:w="80"/>
              <w:left w:type="dxa" w:w="100"/>
              <w:bottom w:type="dxa" w:w="80"/>
              <w:right w:type="dxa" w:w="100"/>
            </w:tcMar>
            <w:vAlign w:val="center"/>
          </w:tcPr>
          <w:p>
            <w:r>
              <w:rPr>
                <w:b w:val="false"/>
                <w:bCs w:val="false"/>
              </w:rPr>
              <w:t xml:space="preserve">ISO/IEC TR 29110-5-1-2, Tabla 23</w:t>
            </w:r>
          </w:p>
        </w:tc>
      </w:tr>
      <w:tr>
        <w:tc>
          <w:tcPr>
            <w:tcW w:type="dxa" w:w="2000"/>
            <w:tcMar>
              <w:top w:type="dxa" w:w="80"/>
              <w:left w:type="dxa" w:w="100"/>
              <w:bottom w:type="dxa" w:w="80"/>
              <w:right w:type="dxa" w:w="100"/>
            </w:tcMar>
            <w:vAlign w:val="center"/>
          </w:tcPr>
          <w:p>
            <w:r>
              <w:rPr>
                <w:b/>
                <w:bCs/>
              </w:rPr>
              <w:t xml:space="preserve">VSE (Very Small Entity)</w:t>
            </w:r>
          </w:p>
        </w:tc>
        <w:tc>
          <w:tcPr>
            <w:tcW w:type="dxa" w:w="5300"/>
            <w:tcMar>
              <w:top w:type="dxa" w:w="80"/>
              <w:left w:type="dxa" w:w="100"/>
              <w:bottom w:type="dxa" w:w="80"/>
              <w:right w:type="dxa" w:w="100"/>
            </w:tcMar>
            <w:vAlign w:val="center"/>
          </w:tcPr>
          <w:p>
            <w:pPr>
              <w:spacing w:after="40"/>
            </w:pPr>
            <w:r>
              <w:rPr>
                <w:b w:val="false"/>
                <w:bCs w:val="false"/>
              </w:rPr>
              <w:t xml:space="preserve">Muy Pequeña Entidad: empresa, organización, departamento o proyecto de hasta 25 personas, público objetivo de la norma ISO/IEC 29110.</w:t>
            </w:r>
          </w:p>
        </w:tc>
        <w:tc>
          <w:tcPr>
            <w:tcW w:type="dxa" w:w="2300"/>
            <w:tcMar>
              <w:top w:type="dxa" w:w="80"/>
              <w:left w:type="dxa" w:w="100"/>
              <w:bottom w:type="dxa" w:w="80"/>
              <w:right w:type="dxa" w:w="100"/>
            </w:tcMar>
            <w:vAlign w:val="center"/>
          </w:tcPr>
          <w:p>
            <w:r>
              <w:rPr>
                <w:b w:val="false"/>
                <w:bCs w:val="false"/>
              </w:rPr>
              <w:t xml:space="preserve">ISO/IEC TR 29110-5-1-2, Sección 1.1</w:t>
            </w:r>
          </w:p>
        </w:tc>
      </w:tr>
      <w:tr>
        <w:tc>
          <w:tcPr>
            <w:tcW w:type="dxa" w:w="2000"/>
            <w:tcMar>
              <w:top w:type="dxa" w:w="80"/>
              <w:left w:type="dxa" w:w="100"/>
              <w:bottom w:type="dxa" w:w="80"/>
              <w:right w:type="dxa" w:w="100"/>
            </w:tcMar>
            <w:vAlign w:val="center"/>
          </w:tcPr>
          <w:p>
            <w:r>
              <w:rPr>
                <w:b/>
                <w:bCs/>
              </w:rPr>
              <w:t xml:space="preserve">Product Owner (PO)</w:t>
            </w:r>
          </w:p>
        </w:tc>
        <w:tc>
          <w:tcPr>
            <w:tcW w:type="dxa" w:w="5300"/>
            <w:tcMar>
              <w:top w:type="dxa" w:w="80"/>
              <w:left w:type="dxa" w:w="100"/>
              <w:bottom w:type="dxa" w:w="80"/>
              <w:right w:type="dxa" w:w="100"/>
            </w:tcMar>
            <w:vAlign w:val="center"/>
          </w:tcPr>
          <w:p>
            <w:pPr>
              <w:spacing w:after="40"/>
            </w:pPr>
            <w:r>
              <w:rPr>
                <w:b w:val="false"/>
                <w:bCs w:val="false"/>
              </w:rPr>
              <w:t xml:space="preserve">En el contexto de este curso, rol asumido por el profesor, quien representa a PaqRap, brinda las reglas de negocio y es el único usuario final del aplicativo.</w:t>
            </w:r>
          </w:p>
        </w:tc>
        <w:tc>
          <w:tcPr>
            <w:tcW w:type="dxa" w:w="2300"/>
            <w:tcMar>
              <w:top w:type="dxa" w:w="80"/>
              <w:left w:type="dxa" w:w="100"/>
              <w:bottom w:type="dxa" w:w="80"/>
              <w:right w:type="dxa" w:w="100"/>
            </w:tcMar>
            <w:vAlign w:val="center"/>
          </w:tcPr>
          <w:p>
            <w:r>
              <w:rPr>
                <w:b w:val="false"/>
                <w:bCs w:val="false"/>
              </w:rPr>
              <w:t xml:space="preserve">Elicitación con el equipo docente (setiembre 2026)</w:t>
            </w:r>
          </w:p>
        </w:tc>
      </w:tr>
    </w:tbl>
    <w:p>
      <w:pPr>
        <w:pStyle w:val="Heading2"/>
        <w:spacing w:after="100" w:before="200"/>
      </w:pPr>
      <w:r>
        <w:t xml:space="preserve">1.4 Referencias</w:t>
      </w:r>
    </w:p>
    <w:p>
      <w:pPr>
        <w:pStyle w:val="ListParagraph"/>
        <w:numPr>
          <w:ilvl w:val="0"/>
          <w:numId w:val="1"/>
        </w:numPr>
        <w:spacing w:after="60"/>
      </w:pPr>
      <w:r>
        <w:t xml:space="preserve">Dávila Ramón, A. E. (2026). Enunciado de la Situación Auténtica (Semestre 2026-2). Proyecto de Diseño y Desarrollo de Software, Carrera de Ingeniería Informática, Pontificia Universidad Católica del Perú.</w:t>
      </w:r>
    </w:p>
    <w:p>
      <w:pPr>
        <w:pStyle w:val="ListParagraph"/>
        <w:numPr>
          <w:ilvl w:val="0"/>
          <w:numId w:val="1"/>
        </w:numPr>
        <w:spacing w:after="60"/>
      </w:pPr>
      <w:r>
        <w:t xml:space="preserve">Dávila Ramón, A. E. (2024-2). Definición del Alcance (definición genérica para diversos problemas curso PDDS). Pontificia Universidad Católica del Perú.</w:t>
      </w:r>
    </w:p>
    <w:p>
      <w:pPr>
        <w:pStyle w:val="ListParagraph"/>
        <w:numPr>
          <w:ilvl w:val="0"/>
          <w:numId w:val="1"/>
        </w:numPr>
        <w:spacing w:after="60"/>
      </w:pPr>
      <w:r>
        <w:t xml:space="preserve">1INF54 Proyecto de Diseño y Desarrollo de Software — Preguntas y Respuestas Publicadas (c.1INF54.262.PR_Proyecto), Pontificia Universidad Católica del Perú, 2026-2.</w:t>
      </w:r>
    </w:p>
    <w:p>
      <w:pPr>
        <w:pStyle w:val="ListParagraph"/>
        <w:numPr>
          <w:ilvl w:val="0"/>
          <w:numId w:val="1"/>
        </w:numPr>
        <w:spacing w:after="60"/>
      </w:pPr>
      <w:r>
        <w:t xml:space="preserve">Equipo 6F. (2026). Definición de Producto, versión 2.0. Proyecto de Diseño y Desarrollo de Software [1INF54-0982], Pontificia Universidad Católica del Perú.</w:t>
      </w:r>
    </w:p>
    <w:p>
      <w:pPr>
        <w:pStyle w:val="ListParagraph"/>
        <w:numPr>
          <w:ilvl w:val="0"/>
          <w:numId w:val="1"/>
        </w:numPr>
        <w:spacing w:after="60"/>
      </w:pPr>
      <w:r>
        <w:t xml:space="preserve">ISO/IEC. (2011). ISO/IEC TR 29110-5-1-2:2011(E) — Software engineering — Lifecycle profiles for Very Small Entities (VSEs) — Part 5-1-2: Management and engineering guide: Generic profile group: Basic profile.</w:t>
      </w:r>
    </w:p>
    <w:p>
      <w:pPr>
        <w:pStyle w:val="ListParagraph"/>
        <w:numPr>
          <w:ilvl w:val="0"/>
          <w:numId w:val="1"/>
        </w:numPr>
        <w:spacing w:after="60"/>
      </w:pPr>
      <w:r>
        <w:t xml:space="preserve">IBM Corporation. (2025). Documento de visión — IBM Engineering Lifecycle Management, DOORS Next Documentation (actualizado 2025-11-28).</w:t>
      </w:r>
    </w:p>
    <w:p>
      <w:pPr>
        <w:pStyle w:val="Heading2"/>
        <w:spacing w:after="100" w:before="200"/>
      </w:pPr>
      <w:r>
        <w:t xml:space="preserve">1.5 Visión general del documento</w:t>
      </w:r>
    </w:p>
    <w:p>
      <w:pPr>
        <w:spacing w:after="120"/>
      </w:pPr>
      <w:r>
        <w:t xml:space="preserve">El resto del documento se organiza siguiendo el esquema de IBM/RUP: la sección 2 posiciona el problema de negocio y la propuesta de solución; la sección 3 describe a los interesados y usuarios; la sección 4 ofrece una vista general del producto; la sección 5 enumera sus características; la sección 6 documenta las restricciones; las secciones 7 a 9 detallan rangos de calidad, prioridades y otros requisitos; y la sección 10 señala los requisitos de documentación aplicables.</w:t>
      </w:r>
    </w:p>
    <w:p>
      <w:pPr>
        <w:pStyle w:val="Heading1"/>
        <w:spacing w:after="150" w:before="300"/>
      </w:pPr>
      <w:r>
        <w:t xml:space="preserve">2. Posicionamiento</w:t>
      </w:r>
    </w:p>
    <w:p>
      <w:pPr>
        <w:pStyle w:val="Heading2"/>
        <w:spacing w:after="100" w:before="200"/>
      </w:pPr>
      <w:r>
        <w:t xml:space="preserve">2.1 Oportunidad de negocio</w:t>
      </w:r>
    </w:p>
    <w:p>
      <w:pPr>
        <w:spacing w:after="120"/>
      </w:pPr>
      <w:r>
        <w:t xml:space="preserve">Desde el inicio de sus operaciones, PaqRap ha experimentado un crecimiento sostenido en su demanda, logrando —hasta el momento— atender sus pedidos con la flota actual. Sin embargo, el manejo manual de los pedidos y de la generación de rutas se ha vuelto cada vez más engorroso, generando mayores costos de operación medidos en soles por kilómetro recorrido. No se dispone de cifras específicas de crecimiento de demanda ni de montos exactos de sobrecosto —el enunciado del curso no las precisa por tratarse de un caso simplificado con fines académicos—, pero ambas fuentes (Situación Auténtica y Definición de Producto v02) confirman la existencia de estas pérdidas de eficiencia. La oportunidad de negocio consiste en automatizar la planificación y replanificación de rutas, y en dotar a la operación de visibilidad en tiempo real, para sostener el crecimiento sin comprometer el cumplimiento de los plazos comprometidos.</w:t>
      </w:r>
    </w:p>
    <w:p>
      <w:pPr>
        <w:pStyle w:val="Heading2"/>
        <w:spacing w:after="100" w:before="200"/>
      </w:pPr>
      <w:r>
        <w:t xml:space="preserve">2.2 Declaración del problema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shd w:fill="D9D9D9" w:color="auto" w:val="clear"/>
            <w:tcMar>
              <w:top w:type="dxa" w:w="80"/>
              <w:left w:type="dxa" w:w="100"/>
              <w:bottom w:type="dxa" w:w="80"/>
              <w:right w:type="dxa" w:w="100"/>
            </w:tcMar>
            <w:vAlign w:val="center"/>
          </w:tcPr>
          <w:p>
            <w:r>
              <w:rPr>
                <w:b/>
                <w:bCs/>
              </w:rPr>
              <w:t xml:space="preserve">El problema de</w:t>
            </w:r>
          </w:p>
        </w:tc>
        <w:tc>
          <w:tcPr>
            <w:tcW w:type="dxa" w:w="7200"/>
            <w:tcMar>
              <w:top w:type="dxa" w:w="80"/>
              <w:left w:type="dxa" w:w="100"/>
              <w:bottom w:type="dxa" w:w="80"/>
              <w:right w:type="dxa" w:w="100"/>
            </w:tcMar>
            <w:vAlign w:val="center"/>
          </w:tcPr>
          <w:p>
            <w:r>
              <w:rPr>
                <w:b w:val="false"/>
                <w:bCs w:val="false"/>
              </w:rPr>
              <w:t xml:space="preserve">la gestión manual de la planificación y replanificación de rutas de entrega de última milla</w:t>
            </w:r>
          </w:p>
        </w:tc>
      </w:tr>
      <w:tr>
        <w:tc>
          <w:tcPr>
            <w:tcW w:type="dxa" w:w="2400"/>
            <w:shd w:fill="D9D9D9" w:color="auto" w:val="clear"/>
            <w:tcMar>
              <w:top w:type="dxa" w:w="80"/>
              <w:left w:type="dxa" w:w="100"/>
              <w:bottom w:type="dxa" w:w="80"/>
              <w:right w:type="dxa" w:w="100"/>
            </w:tcMar>
            <w:vAlign w:val="center"/>
          </w:tcPr>
          <w:p>
            <w:r>
              <w:rPr>
                <w:b/>
                <w:bCs/>
              </w:rPr>
              <w:t xml:space="preserve">afecta a</w:t>
            </w:r>
          </w:p>
        </w:tc>
        <w:tc>
          <w:tcPr>
            <w:tcW w:type="dxa" w:w="7200"/>
            <w:tcMar>
              <w:top w:type="dxa" w:w="80"/>
              <w:left w:type="dxa" w:w="100"/>
              <w:bottom w:type="dxa" w:w="80"/>
              <w:right w:type="dxa" w:w="100"/>
            </w:tcMar>
            <w:vAlign w:val="center"/>
          </w:tcPr>
          <w:p>
            <w:r>
              <w:rPr>
                <w:b w:val="false"/>
                <w:bCs w:val="false"/>
              </w:rPr>
              <w:t xml:space="preserve">la empresa PaqRap, en particular a la operación logística responsable de cumplir los plazos de entrega comprometidos con sus clientes</w:t>
            </w:r>
          </w:p>
        </w:tc>
      </w:tr>
      <w:tr>
        <w:tc>
          <w:tcPr>
            <w:tcW w:type="dxa" w:w="2400"/>
            <w:shd w:fill="D9D9D9" w:color="auto" w:val="clear"/>
            <w:tcMar>
              <w:top w:type="dxa" w:w="80"/>
              <w:left w:type="dxa" w:w="100"/>
              <w:bottom w:type="dxa" w:w="80"/>
              <w:right w:type="dxa" w:w="100"/>
            </w:tcMar>
            <w:vAlign w:val="center"/>
          </w:tcPr>
          <w:p>
            <w:r>
              <w:rPr>
                <w:b/>
                <w:bCs/>
              </w:rPr>
              <w:t xml:space="preserve">el impacto del problema es</w:t>
            </w:r>
          </w:p>
        </w:tc>
        <w:tc>
          <w:tcPr>
            <w:tcW w:type="dxa" w:w="7200"/>
            <w:tcMar>
              <w:top w:type="dxa" w:w="80"/>
              <w:left w:type="dxa" w:w="100"/>
              <w:bottom w:type="dxa" w:w="80"/>
              <w:right w:type="dxa" w:w="100"/>
            </w:tcMar>
            <w:vAlign w:val="center"/>
          </w:tcPr>
          <w:p>
            <w:r>
              <w:rPr>
                <w:b w:val="false"/>
                <w:bCs w:val="false"/>
              </w:rPr>
              <w:t xml:space="preserve">rutas subóptimas con mayores costos por kilómetro recorrido, riesgo de incumplimiento de la política de entrega al 100% dentro del plazo ante bloqueos o averías, y ausencia de visibilidad en tiempo real que impida una supervisión y toma de decisiones oportuna</w:t>
            </w:r>
          </w:p>
        </w:tc>
      </w:tr>
      <w:tr>
        <w:tc>
          <w:tcPr>
            <w:tcW w:type="dxa" w:w="2400"/>
            <w:shd w:fill="D9D9D9" w:color="auto" w:val="clear"/>
            <w:tcMar>
              <w:top w:type="dxa" w:w="80"/>
              <w:left w:type="dxa" w:w="100"/>
              <w:bottom w:type="dxa" w:w="80"/>
              <w:right w:type="dxa" w:w="100"/>
            </w:tcMar>
            <w:vAlign w:val="center"/>
          </w:tcPr>
          <w:p>
            <w:r>
              <w:rPr>
                <w:b/>
                <w:bCs/>
              </w:rPr>
              <w:t xml:space="preserve">una solución eficaz incluiría</w:t>
            </w:r>
          </w:p>
        </w:tc>
        <w:tc>
          <w:tcPr>
            <w:tcW w:type="dxa" w:w="7200"/>
            <w:tcMar>
              <w:top w:type="dxa" w:w="80"/>
              <w:left w:type="dxa" w:w="100"/>
              <w:bottom w:type="dxa" w:w="80"/>
              <w:right w:type="dxa" w:w="100"/>
            </w:tcMar>
            <w:vAlign w:val="center"/>
          </w:tcPr>
          <w:p>
            <w:r>
              <w:rPr>
                <w:b w:val="false"/>
                <w:bCs w:val="false"/>
              </w:rPr>
              <w:t xml:space="preserve">planificación y replanificación automatizada de rutas mediante algoritmos metaheurísticos, y un componente de visualización gráfica en tiempo real del estado de las operaciones</w:t>
            </w:r>
          </w:p>
        </w:tc>
      </w:tr>
    </w:tbl>
    <w:p>
      <w:pPr>
        <w:pStyle w:val="Heading2"/>
        <w:spacing w:after="100" w:before="200"/>
      </w:pPr>
      <w:r>
        <w:t xml:space="preserve">2.3 Declaración de posición del producto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shd w:fill="D9D9D9" w:color="auto" w:val="clear"/>
            <w:tcMar>
              <w:top w:type="dxa" w:w="80"/>
              <w:left w:type="dxa" w:w="100"/>
              <w:bottom w:type="dxa" w:w="80"/>
              <w:right w:type="dxa" w:w="100"/>
            </w:tcMar>
            <w:vAlign w:val="center"/>
          </w:tcPr>
          <w:p>
            <w:r>
              <w:rPr>
                <w:b/>
                <w:bCs/>
              </w:rPr>
              <w:t xml:space="preserve">Para</w:t>
            </w:r>
          </w:p>
        </w:tc>
        <w:tc>
          <w:tcPr>
            <w:tcW w:type="dxa" w:w="7200"/>
            <w:tcMar>
              <w:top w:type="dxa" w:w="80"/>
              <w:left w:type="dxa" w:w="100"/>
              <w:bottom w:type="dxa" w:w="80"/>
              <w:right w:type="dxa" w:w="100"/>
            </w:tcMar>
            <w:vAlign w:val="center"/>
          </w:tcPr>
          <w:p>
            <w:r>
              <w:rPr>
                <w:b w:val="false"/>
                <w:bCs w:val="false"/>
              </w:rPr>
              <w:t xml:space="preserve">PaqRap</w:t>
            </w:r>
          </w:p>
        </w:tc>
      </w:tr>
      <w:tr>
        <w:tc>
          <w:tcPr>
            <w:tcW w:type="dxa" w:w="2400"/>
            <w:shd w:fill="D9D9D9" w:color="auto" w:val="clear"/>
            <w:tcMar>
              <w:top w:type="dxa" w:w="80"/>
              <w:left w:type="dxa" w:w="100"/>
              <w:bottom w:type="dxa" w:w="80"/>
              <w:right w:type="dxa" w:w="100"/>
            </w:tcMar>
            <w:vAlign w:val="center"/>
          </w:tcPr>
          <w:p>
            <w:r>
              <w:rPr>
                <w:b/>
                <w:bCs/>
              </w:rPr>
              <w:t xml:space="preserve">que</w:t>
            </w:r>
          </w:p>
        </w:tc>
        <w:tc>
          <w:tcPr>
            <w:tcW w:type="dxa" w:w="7200"/>
            <w:tcMar>
              <w:top w:type="dxa" w:w="80"/>
              <w:left w:type="dxa" w:w="100"/>
              <w:bottom w:type="dxa" w:w="80"/>
              <w:right w:type="dxa" w:w="100"/>
            </w:tcMar>
            <w:vAlign w:val="center"/>
          </w:tcPr>
          <w:p>
            <w:r>
              <w:rPr>
                <w:b w:val="false"/>
                <w:bCs w:val="false"/>
              </w:rPr>
              <w:t xml:space="preserve">necesita garantizar el cumplimiento de sus plazos de entrega mientras gestiona una flota heterogénea de vehículos (autos, motos y bicicletas) frente a bloqueos y averías</w:t>
            </w:r>
          </w:p>
        </w:tc>
      </w:tr>
      <w:tr>
        <w:tc>
          <w:tcPr>
            <w:tcW w:type="dxa" w:w="2400"/>
            <w:shd w:fill="D9D9D9" w:color="auto" w:val="clear"/>
            <w:tcMar>
              <w:top w:type="dxa" w:w="80"/>
              <w:left w:type="dxa" w:w="100"/>
              <w:bottom w:type="dxa" w:w="80"/>
              <w:right w:type="dxa" w:w="100"/>
            </w:tcMar>
            <w:vAlign w:val="center"/>
          </w:tcPr>
          <w:p>
            <w:r>
              <w:rPr>
                <w:b/>
                <w:bCs/>
              </w:rPr>
              <w:t xml:space="preserve">el Sistema de Planificación y Visualización de Última Milla</w:t>
            </w:r>
          </w:p>
        </w:tc>
        <w:tc>
          <w:tcPr>
            <w:tcW w:type="dxa" w:w="7200"/>
            <w:tcMar>
              <w:top w:type="dxa" w:w="80"/>
              <w:left w:type="dxa" w:w="100"/>
              <w:bottom w:type="dxa" w:w="80"/>
              <w:right w:type="dxa" w:w="100"/>
            </w:tcMar>
            <w:vAlign w:val="center"/>
          </w:tcPr>
          <w:p>
            <w:r>
              <w:rPr>
                <w:b w:val="false"/>
                <w:bCs w:val="false"/>
              </w:rPr>
              <w:t xml:space="preserve">es una solución informática de planificación logística y monitoreo en tiempo real</w:t>
            </w:r>
          </w:p>
        </w:tc>
      </w:tr>
      <w:tr>
        <w:tc>
          <w:tcPr>
            <w:tcW w:type="dxa" w:w="2400"/>
            <w:shd w:fill="D9D9D9" w:color="auto" w:val="clear"/>
            <w:tcMar>
              <w:top w:type="dxa" w:w="80"/>
              <w:left w:type="dxa" w:w="100"/>
              <w:bottom w:type="dxa" w:w="80"/>
              <w:right w:type="dxa" w:w="100"/>
            </w:tcMar>
            <w:vAlign w:val="center"/>
          </w:tcPr>
          <w:p>
            <w:r>
              <w:rPr>
                <w:b/>
                <w:bCs/>
              </w:rPr>
              <w:t xml:space="preserve">que</w:t>
            </w:r>
          </w:p>
        </w:tc>
        <w:tc>
          <w:tcPr>
            <w:tcW w:type="dxa" w:w="7200"/>
            <w:tcMar>
              <w:top w:type="dxa" w:w="80"/>
              <w:left w:type="dxa" w:w="100"/>
              <w:bottom w:type="dxa" w:w="80"/>
              <w:right w:type="dxa" w:w="100"/>
            </w:tcMar>
            <w:vAlign w:val="center"/>
          </w:tcPr>
          <w:p>
            <w:r>
              <w:rPr>
                <w:b w:val="false"/>
                <w:bCs w:val="false"/>
              </w:rPr>
              <w:t xml:space="preserve">automatiza la generación y replanificación de rutas, y presenta el estado de las operaciones en un mapa interactivo, multiusuario y en tiempo real</w:t>
            </w:r>
          </w:p>
        </w:tc>
      </w:tr>
      <w:tr>
        <w:tc>
          <w:tcPr>
            <w:tcW w:type="dxa" w:w="2400"/>
            <w:shd w:fill="D9D9D9" w:color="auto" w:val="clear"/>
            <w:tcMar>
              <w:top w:type="dxa" w:w="80"/>
              <w:left w:type="dxa" w:w="100"/>
              <w:bottom w:type="dxa" w:w="80"/>
              <w:right w:type="dxa" w:w="100"/>
            </w:tcMar>
            <w:vAlign w:val="center"/>
          </w:tcPr>
          <w:p>
            <w:r>
              <w:rPr>
                <w:b/>
                <w:bCs/>
              </w:rPr>
              <w:t xml:space="preserve">a diferencia de</w:t>
            </w:r>
          </w:p>
        </w:tc>
        <w:tc>
          <w:tcPr>
            <w:tcW w:type="dxa" w:w="7200"/>
            <w:tcMar>
              <w:top w:type="dxa" w:w="80"/>
              <w:left w:type="dxa" w:w="100"/>
              <w:bottom w:type="dxa" w:w="80"/>
              <w:right w:type="dxa" w:w="100"/>
            </w:tcMar>
            <w:vAlign w:val="center"/>
          </w:tcPr>
          <w:p>
            <w:r>
              <w:rPr>
                <w:b w:val="false"/>
                <w:bCs w:val="false"/>
              </w:rPr>
              <w:t xml:space="preserve">la gestión manual actual de PaqRap</w:t>
            </w:r>
          </w:p>
        </w:tc>
      </w:tr>
      <w:tr>
        <w:tc>
          <w:tcPr>
            <w:tcW w:type="dxa" w:w="2400"/>
            <w:shd w:fill="D9D9D9" w:color="auto" w:val="clear"/>
            <w:tcMar>
              <w:top w:type="dxa" w:w="80"/>
              <w:left w:type="dxa" w:w="100"/>
              <w:bottom w:type="dxa" w:w="80"/>
              <w:right w:type="dxa" w:w="100"/>
            </w:tcMar>
            <w:vAlign w:val="center"/>
          </w:tcPr>
          <w:p>
            <w:r>
              <w:rPr>
                <w:b/>
                <w:bCs/>
              </w:rPr>
              <w:t xml:space="preserve">nuestro producto</w:t>
            </w:r>
          </w:p>
        </w:tc>
        <w:tc>
          <w:tcPr>
            <w:tcW w:type="dxa" w:w="7200"/>
            <w:tcMar>
              <w:top w:type="dxa" w:w="80"/>
              <w:left w:type="dxa" w:w="100"/>
              <w:bottom w:type="dxa" w:w="80"/>
              <w:right w:type="dxa" w:w="100"/>
            </w:tcMar>
            <w:vAlign w:val="center"/>
          </w:tcPr>
          <w:p>
            <w:r>
              <w:rPr>
                <w:b w:val="false"/>
                <w:bCs w:val="false"/>
              </w:rPr>
              <w:t xml:space="preserve">reduce el tiempo de reacción ante imprevistos y sostiene la política de entrega a tiempo del 100% de los pedidos</w:t>
            </w:r>
          </w:p>
        </w:tc>
      </w:tr>
    </w:tbl>
    <w:p>
      <w:pPr>
        <w:spacing w:after="150"/>
      </w:pPr>
      <w:r>
        <w:rPr>
          <w:i/>
          <w:iCs/>
          <w:color w:val="555555"/>
        </w:rPr>
        <w:t xml:space="preserve">Nota de alcance: el objetivo del proyecto, según lo confirmado por el Product Owner, no es diferenciarse de soluciones similares existentes en el mercado (las cuales sí existen), sino desarrollar la capacidad del equipo de construir el sistema íntegramente. Por ello, esta sección no incluye un análisis competitivo de mercado.</w:t>
      </w:r>
    </w:p>
    <w:p>
      <w:pPr>
        <w:pStyle w:val="Heading1"/>
        <w:spacing w:after="150" w:before="300"/>
      </w:pPr>
      <w:r>
        <w:t xml:space="preserve">3. Descripciones de la parte interesada y del usuario</w:t>
      </w:r>
    </w:p>
    <w:p>
      <w:pPr>
        <w:pStyle w:val="Heading2"/>
        <w:spacing w:after="100" w:before="200"/>
      </w:pPr>
      <w:r>
        <w:t xml:space="preserve">3.1 Datos demográficos del mercado</w:t>
      </w:r>
    </w:p>
    <w:p>
      <w:pPr>
        <w:spacing w:after="120"/>
      </w:pPr>
      <w:r>
        <w:t xml:space="preserve">No aplica. Este es un proyecto académico desarrollado sobre un caso simplificado y simulado para fines del curso 1INF54; no existen datos reales de mercado, tamaño de segmento ni proyecciones de crecimiento asociadas a una empresa PaqRap real.</w:t>
      </w:r>
    </w:p>
    <w:p>
      <w:pPr>
        <w:pStyle w:val="Heading2"/>
        <w:spacing w:after="100" w:before="200"/>
      </w:pPr>
      <w:r>
        <w:t xml:space="preserve">3.2 Resumen de la parte interesada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shd w:fill="1F3864" w:color="auto" w:val="clear"/>
            <w:tcMar>
              <w:top w:type="dxa" w:w="80"/>
              <w:left w:type="dxa" w:w="100"/>
              <w:bottom w:type="dxa" w:w="80"/>
              <w:right w:type="dxa" w:w="100"/>
            </w:tcMar>
            <w:vAlign w:val="center"/>
          </w:tcPr>
          <w:p>
            <w:r>
              <w:rPr>
                <w:b/>
                <w:bCs/>
                <w:color w:val="FFFFFF"/>
              </w:rPr>
              <w:t xml:space="preserve">Tipo de parte interesada</w:t>
            </w:r>
          </w:p>
        </w:tc>
        <w:tc>
          <w:tcPr>
            <w:tcW w:type="dxa" w:w="6600"/>
            <w:shd w:fill="1F3864" w:color="auto" w:val="clear"/>
            <w:tcMar>
              <w:top w:type="dxa" w:w="80"/>
              <w:left w:type="dxa" w:w="100"/>
              <w:bottom w:type="dxa" w:w="80"/>
              <w:right w:type="dxa" w:w="100"/>
            </w:tcMar>
            <w:vAlign w:val="center"/>
          </w:tcPr>
          <w:p>
            <w:r>
              <w:rPr>
                <w:b/>
                <w:bCs/>
                <w:color w:val="FFFFFF"/>
              </w:rPr>
              <w:t xml:space="preserve">Representa a</w:t>
            </w:r>
          </w:p>
        </w:tc>
      </w:tr>
      <w:tr>
        <w:tc>
          <w:tcPr>
            <w:tcW w:type="dxa" w:w="3000"/>
            <w:tcMar>
              <w:top w:type="dxa" w:w="80"/>
              <w:left w:type="dxa" w:w="100"/>
              <w:bottom w:type="dxa" w:w="80"/>
              <w:right w:type="dxa" w:w="100"/>
            </w:tcMar>
            <w:vAlign w:val="center"/>
          </w:tcPr>
          <w:p>
            <w:r>
              <w:rPr>
                <w:b/>
                <w:bCs/>
              </w:rPr>
              <w:t xml:space="preserve">Profesor del curso (Product Owner / Cliente)</w:t>
            </w:r>
          </w:p>
        </w:tc>
        <w:tc>
          <w:tcPr>
            <w:tcW w:type="dxa" w:w="6600"/>
            <w:tcMar>
              <w:top w:type="dxa" w:w="80"/>
              <w:left w:type="dxa" w:w="100"/>
              <w:bottom w:type="dxa" w:w="80"/>
              <w:right w:type="dxa" w:w="100"/>
            </w:tcMar>
            <w:vAlign w:val="center"/>
          </w:tcPr>
          <w:p>
            <w:r>
              <w:rPr>
                <w:b w:val="false"/>
                <w:bCs w:val="false"/>
              </w:rPr>
              <w:t xml:space="preserve">A la empresa PaqRap (dueño de negocio). Es quien brinda la información de negocio y las reglas del mismo a solicitud del equipo, y toma las decisiones sobre las funcionalidades que debe cumplir el sistema.</w:t>
            </w:r>
          </w:p>
        </w:tc>
      </w:tr>
      <w:tr>
        <w:tc>
          <w:tcPr>
            <w:tcW w:type="dxa" w:w="3000"/>
            <w:tcMar>
              <w:top w:type="dxa" w:w="80"/>
              <w:left w:type="dxa" w:w="100"/>
              <w:bottom w:type="dxa" w:w="80"/>
              <w:right w:type="dxa" w:w="100"/>
            </w:tcMar>
            <w:vAlign w:val="center"/>
          </w:tcPr>
          <w:p>
            <w:r>
              <w:rPr>
                <w:b/>
                <w:bCs/>
              </w:rPr>
              <w:t xml:space="preserve">Equipo de desarrollo (Equipo 6F)</w:t>
            </w:r>
          </w:p>
        </w:tc>
        <w:tc>
          <w:tcPr>
            <w:tcW w:type="dxa" w:w="6600"/>
            <w:tcMar>
              <w:top w:type="dxa" w:w="80"/>
              <w:left w:type="dxa" w:w="100"/>
              <w:bottom w:type="dxa" w:w="80"/>
              <w:right w:type="dxa" w:w="100"/>
            </w:tcMar>
            <w:vAlign w:val="center"/>
          </w:tcPr>
          <w:p>
            <w:r>
              <w:rPr>
                <w:b w:val="false"/>
                <w:bCs w:val="false"/>
              </w:rPr>
              <w:t xml:space="preserve">Al equipo de trabajo (Work Team) responsable de construir, verificar y entregar la solución, según los roles definidos en la Definición de Producto v02.</w:t>
            </w:r>
          </w:p>
        </w:tc>
      </w:tr>
      <w:tr>
        <w:tc>
          <w:tcPr>
            <w:tcW w:type="dxa" w:w="3000"/>
            <w:tcMar>
              <w:top w:type="dxa" w:w="80"/>
              <w:left w:type="dxa" w:w="100"/>
              <w:bottom w:type="dxa" w:w="80"/>
              <w:right w:type="dxa" w:w="100"/>
            </w:tcMar>
            <w:vAlign w:val="center"/>
          </w:tcPr>
          <w:p>
            <w:r>
              <w:rPr>
                <w:b/>
                <w:bCs/>
              </w:rPr>
              <w:t xml:space="preserve">Equipo docente del curso</w:t>
            </w:r>
          </w:p>
        </w:tc>
        <w:tc>
          <w:tcPr>
            <w:tcW w:type="dxa" w:w="6600"/>
            <w:tcMar>
              <w:top w:type="dxa" w:w="80"/>
              <w:left w:type="dxa" w:w="100"/>
              <w:bottom w:type="dxa" w:w="80"/>
              <w:right w:type="dxa" w:w="100"/>
            </w:tcMar>
            <w:vAlign w:val="center"/>
          </w:tcPr>
          <w:p>
            <w:r>
              <w:rPr>
                <w:b w:val="false"/>
                <w:bCs w:val="false"/>
              </w:rPr>
              <w:t xml:space="preserve">A la organización académica (PUCP) en su rol de evaluador del proceso, conforme a la NTP-ISO/IEC 29110-5-1-2.</w:t>
            </w:r>
          </w:p>
        </w:tc>
      </w:tr>
    </w:tbl>
    <w:p>
      <w:pPr>
        <w:pStyle w:val="Heading2"/>
        <w:spacing w:after="100" w:before="200"/>
      </w:pPr>
      <w:r>
        <w:t xml:space="preserve">3.3 Resumen de usuario</w:t>
      </w:r>
    </w:p>
    <w:p>
      <w:pPr>
        <w:spacing w:after="120"/>
      </w:pPr>
      <w:r>
        <w:t xml:space="preserve">El único tipo de usuario final del sistema es el profesor del curso, actuando como representante de PaqRap. Se confirmó explícitamente con el Product Owner que no existen otros usuarios que interactúen directamente con el sistema:</w:t>
      </w:r>
    </w:p>
    <w:p>
      <w:pPr>
        <w:pStyle w:val="ListParagraph"/>
        <w:numPr>
          <w:ilvl w:val="0"/>
          <w:numId w:val="1"/>
        </w:numPr>
        <w:spacing w:after="60"/>
      </w:pPr>
      <w:r>
        <w:t xml:space="preserve">El planificador/operador descrito de forma narrativa en la Situación Auténtica corresponde únicamente a la descripción del proceso manual actual de PaqRap; no constituye un actor de interacción independiente en el sistema a construir.</w:t>
      </w:r>
    </w:p>
    <w:p>
      <w:pPr>
        <w:pStyle w:val="ListParagraph"/>
        <w:numPr>
          <w:ilvl w:val="0"/>
          <w:numId w:val="1"/>
        </w:numPr>
        <w:spacing w:after="60"/>
      </w:pPr>
      <w:r>
        <w:t xml:space="preserve">El conductor/repartidor no interactúa con el sistema para efectos del curso.</w:t>
      </w:r>
    </w:p>
    <w:p>
      <w:pPr>
        <w:pStyle w:val="ListParagraph"/>
        <w:numPr>
          <w:ilvl w:val="0"/>
          <w:numId w:val="1"/>
        </w:numPr>
        <w:spacing w:after="60"/>
      </w:pPr>
      <w:r>
        <w:t xml:space="preserve">El cliente final no interactúa con el sistema para efectos del curso.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shd w:fill="1F3864" w:color="auto" w:val="clear"/>
            <w:tcMar>
              <w:top w:type="dxa" w:w="80"/>
              <w:left w:type="dxa" w:w="100"/>
              <w:bottom w:type="dxa" w:w="80"/>
              <w:right w:type="dxa" w:w="100"/>
            </w:tcMar>
            <w:vAlign w:val="center"/>
          </w:tcPr>
          <w:p>
            <w:r>
              <w:rPr>
                <w:b/>
                <w:bCs/>
                <w:color w:val="FFFFFF"/>
              </w:rPr>
              <w:t xml:space="preserve">Tipo de usuario</w:t>
            </w:r>
          </w:p>
        </w:tc>
        <w:tc>
          <w:tcPr>
            <w:tcW w:type="dxa" w:w="6600"/>
            <w:shd w:fill="1F3864" w:color="auto" w:val="clear"/>
            <w:tcMar>
              <w:top w:type="dxa" w:w="80"/>
              <w:left w:type="dxa" w:w="100"/>
              <w:bottom w:type="dxa" w:w="80"/>
              <w:right w:type="dxa" w:w="100"/>
            </w:tcMar>
            <w:vAlign w:val="center"/>
          </w:tcPr>
          <w:p>
            <w:r>
              <w:rPr>
                <w:b/>
                <w:bCs/>
                <w:color w:val="FFFFFF"/>
              </w:rPr>
              <w:t xml:space="preserve">Relación con el sistema</w:t>
            </w:r>
          </w:p>
        </w:tc>
      </w:tr>
      <w:tr>
        <w:tc>
          <w:tcPr>
            <w:tcW w:type="dxa" w:w="3000"/>
            <w:tcMar>
              <w:top w:type="dxa" w:w="80"/>
              <w:left w:type="dxa" w:w="100"/>
              <w:bottom w:type="dxa" w:w="80"/>
              <w:right w:type="dxa" w:w="100"/>
            </w:tcMar>
            <w:vAlign w:val="center"/>
          </w:tcPr>
          <w:p>
            <w:r>
              <w:rPr>
                <w:b/>
                <w:bCs/>
              </w:rPr>
              <w:t xml:space="preserve">Profesor del curso (Dueño de negocio)</w:t>
            </w:r>
          </w:p>
        </w:tc>
        <w:tc>
          <w:tcPr>
            <w:tcW w:type="dxa" w:w="6600"/>
            <w:tcMar>
              <w:top w:type="dxa" w:w="80"/>
              <w:left w:type="dxa" w:w="100"/>
              <w:bottom w:type="dxa" w:w="80"/>
              <w:right w:type="dxa" w:w="100"/>
            </w:tcMar>
            <w:vAlign w:val="center"/>
          </w:tcPr>
          <w:p>
            <w:r>
              <w:rPr>
                <w:b w:val="false"/>
                <w:bCs w:val="false"/>
              </w:rPr>
              <w:t xml:space="preserve">Único usuario final del aplicativo. Configura los parámetros de entrada del sistema (por ejemplo, velocidades, flota) y consulta el visualizador y el dashboard de desempeño.</w:t>
            </w:r>
          </w:p>
        </w:tc>
      </w:tr>
    </w:tbl>
    <w:p>
      <w:pPr>
        <w:pStyle w:val="Heading2"/>
        <w:spacing w:after="100" w:before="200"/>
      </w:pPr>
      <w:r>
        <w:t xml:space="preserve">3.4 Entorno de usuario</w:t>
      </w:r>
    </w:p>
    <w:p>
      <w:pPr>
        <w:spacing w:after="120"/>
      </w:pPr>
      <w:r>
        <w:t xml:space="preserve">El sistema es una aplicación web que debe ser responsive para distintos dispositivos, desplegada en los servidores locales del laboratorio de Ingeniería Informática de la PUCP (no en la nube). No se integra con sistemas externos. El usuario final (profesor/PO) accederá a la aplicación para configurar parámetros del sistema y para observar, en tiempo real, el desempeño de las operaciones simuladas.</w:t>
      </w:r>
    </w:p>
    <w:p>
      <w:pPr>
        <w:pStyle w:val="Heading2"/>
        <w:spacing w:after="100" w:before="200"/>
      </w:pPr>
      <w:r>
        <w:t xml:space="preserve">3.5 Perfil de la parte interesada / usuario: Profesor del curso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D9D9D9" w:color="auto" w:val="clear"/>
            <w:tcMar>
              <w:top w:type="dxa" w:w="80"/>
              <w:left w:type="dxa" w:w="100"/>
              <w:bottom w:type="dxa" w:w="80"/>
              <w:right w:type="dxa" w:w="100"/>
            </w:tcMar>
            <w:vAlign w:val="center"/>
          </w:tcPr>
          <w:p>
            <w:r>
              <w:rPr>
                <w:b/>
                <w:bCs/>
              </w:rPr>
              <w:t xml:space="preserve">Nombre</w:t>
            </w:r>
          </w:p>
        </w:tc>
        <w:tc>
          <w:tcPr>
            <w:tcW w:type="dxa" w:w="7000"/>
            <w:tcMar>
              <w:top w:type="dxa" w:w="80"/>
              <w:left w:type="dxa" w:w="100"/>
              <w:bottom w:type="dxa" w:w="80"/>
              <w:right w:type="dxa" w:w="100"/>
            </w:tcMar>
            <w:vAlign w:val="center"/>
          </w:tcPr>
          <w:p>
            <w:r>
              <w:rPr>
                <w:b w:val="false"/>
                <w:bCs w:val="false"/>
              </w:rPr>
              <w:t xml:space="preserve">Profesor del curso 1INF54</w:t>
            </w:r>
          </w:p>
        </w:tc>
      </w:tr>
      <w:tr>
        <w:tc>
          <w:tcPr>
            <w:tcW w:type="dxa" w:w="2600"/>
            <w:shd w:fill="D9D9D9" w:color="auto" w:val="clear"/>
            <w:tcMar>
              <w:top w:type="dxa" w:w="80"/>
              <w:left w:type="dxa" w:w="100"/>
              <w:bottom w:type="dxa" w:w="80"/>
              <w:right w:type="dxa" w:w="100"/>
            </w:tcMar>
            <w:vAlign w:val="center"/>
          </w:tcPr>
          <w:p>
            <w:r>
              <w:rPr>
                <w:b/>
                <w:bCs/>
              </w:rPr>
              <w:t xml:space="preserve">Tipo</w:t>
            </w:r>
          </w:p>
        </w:tc>
        <w:tc>
          <w:tcPr>
            <w:tcW w:type="dxa" w:w="7000"/>
            <w:tcMar>
              <w:top w:type="dxa" w:w="80"/>
              <w:left w:type="dxa" w:w="100"/>
              <w:bottom w:type="dxa" w:w="80"/>
              <w:right w:type="dxa" w:w="100"/>
            </w:tcMar>
            <w:vAlign w:val="center"/>
          </w:tcPr>
          <w:p>
            <w:r>
              <w:rPr>
                <w:b w:val="false"/>
                <w:bCs w:val="false"/>
              </w:rPr>
              <w:t xml:space="preserve">Experto en el dominio de negocio (dueño de negocio simulado) y evaluador académico</w:t>
            </w:r>
          </w:p>
        </w:tc>
      </w:tr>
      <w:tr>
        <w:tc>
          <w:tcPr>
            <w:tcW w:type="dxa" w:w="2600"/>
            <w:shd w:fill="D9D9D9" w:color="auto" w:val="clear"/>
            <w:tcMar>
              <w:top w:type="dxa" w:w="80"/>
              <w:left w:type="dxa" w:w="100"/>
              <w:bottom w:type="dxa" w:w="80"/>
              <w:right w:type="dxa" w:w="100"/>
            </w:tcMar>
            <w:vAlign w:val="center"/>
          </w:tcPr>
          <w:p>
            <w:r>
              <w:rPr>
                <w:b/>
                <w:bCs/>
              </w:rPr>
              <w:t xml:space="preserve">Descripción</w:t>
            </w:r>
          </w:p>
        </w:tc>
        <w:tc>
          <w:tcPr>
            <w:tcW w:type="dxa" w:w="7000"/>
            <w:tcMar>
              <w:top w:type="dxa" w:w="80"/>
              <w:left w:type="dxa" w:w="100"/>
              <w:bottom w:type="dxa" w:w="80"/>
              <w:right w:type="dxa" w:w="100"/>
            </w:tcMar>
            <w:vAlign w:val="center"/>
          </w:tcPr>
          <w:p>
            <w:r>
              <w:rPr>
                <w:b w:val="false"/>
                <w:bCs w:val="false"/>
              </w:rPr>
              <w:t xml:space="preserve">Representa a la empresa PaqRap. Brinda las reglas de negocio, resuelve dudas mediante el canal de Preguntas y Respuestas del curso, y es el único usuario final del aplicativo.</w:t>
            </w:r>
          </w:p>
        </w:tc>
      </w:tr>
      <w:tr>
        <w:tc>
          <w:tcPr>
            <w:tcW w:type="dxa" w:w="2600"/>
            <w:shd w:fill="D9D9D9" w:color="auto" w:val="clear"/>
            <w:tcMar>
              <w:top w:type="dxa" w:w="80"/>
              <w:left w:type="dxa" w:w="100"/>
              <w:bottom w:type="dxa" w:w="80"/>
              <w:right w:type="dxa" w:w="100"/>
            </w:tcMar>
            <w:vAlign w:val="center"/>
          </w:tcPr>
          <w:p>
            <w:r>
              <w:rPr>
                <w:b/>
                <w:bCs/>
              </w:rPr>
              <w:t xml:space="preserve">Representante</w:t>
            </w:r>
          </w:p>
        </w:tc>
        <w:tc>
          <w:tcPr>
            <w:tcW w:type="dxa" w:w="7000"/>
            <w:tcMar>
              <w:top w:type="dxa" w:w="80"/>
              <w:left w:type="dxa" w:w="100"/>
              <w:bottom w:type="dxa" w:w="80"/>
              <w:right w:type="dxa" w:w="100"/>
            </w:tcMar>
            <w:vAlign w:val="center"/>
          </w:tcPr>
          <w:p>
            <w:r>
              <w:rPr>
                <w:b w:val="false"/>
                <w:bCs w:val="false"/>
              </w:rPr>
              <w:t xml:space="preserve">No aplica — el profesor actúa directamente, sin representante adicional</w:t>
            </w:r>
          </w:p>
        </w:tc>
      </w:tr>
      <w:tr>
        <w:tc>
          <w:tcPr>
            <w:tcW w:type="dxa" w:w="2600"/>
            <w:shd w:fill="D9D9D9" w:color="auto" w:val="clear"/>
            <w:tcMar>
              <w:top w:type="dxa" w:w="80"/>
              <w:left w:type="dxa" w:w="100"/>
              <w:bottom w:type="dxa" w:w="80"/>
              <w:right w:type="dxa" w:w="100"/>
            </w:tcMar>
            <w:vAlign w:val="center"/>
          </w:tcPr>
          <w:p>
            <w:r>
              <w:rPr>
                <w:b/>
                <w:bCs/>
              </w:rPr>
              <w:t xml:space="preserve">Responsabilidades</w:t>
            </w:r>
          </w:p>
        </w:tc>
        <w:tc>
          <w:tcPr>
            <w:tcW w:type="dxa" w:w="7000"/>
            <w:tcMar>
              <w:top w:type="dxa" w:w="80"/>
              <w:left w:type="dxa" w:w="100"/>
              <w:bottom w:type="dxa" w:w="80"/>
              <w:right w:type="dxa" w:w="100"/>
            </w:tcMar>
            <w:vAlign w:val="center"/>
          </w:tcPr>
          <w:p>
            <w:r>
              <w:rPr>
                <w:b w:val="false"/>
                <w:bCs w:val="false"/>
              </w:rPr>
              <w:t xml:space="preserve">Definir y aclarar las reglas de negocio; aprobar los requisitos de alto nivel; evaluar el cumplimiento del proceso según NTP-ISO/IEC 29110-5-1-2; operar el sistema como usuario final configurando parámetros</w:t>
            </w:r>
          </w:p>
        </w:tc>
      </w:tr>
      <w:tr>
        <w:tc>
          <w:tcPr>
            <w:tcW w:type="dxa" w:w="2600"/>
            <w:shd w:fill="D9D9D9" w:color="auto" w:val="clear"/>
            <w:tcMar>
              <w:top w:type="dxa" w:w="80"/>
              <w:left w:type="dxa" w:w="100"/>
              <w:bottom w:type="dxa" w:w="80"/>
              <w:right w:type="dxa" w:w="100"/>
            </w:tcMar>
            <w:vAlign w:val="center"/>
          </w:tcPr>
          <w:p>
            <w:r>
              <w:rPr>
                <w:b/>
                <w:bCs/>
              </w:rPr>
              <w:t xml:space="preserve">Criterios de éxito</w:t>
            </w:r>
          </w:p>
        </w:tc>
        <w:tc>
          <w:tcPr>
            <w:tcW w:type="dxa" w:w="7000"/>
            <w:tcMar>
              <w:top w:type="dxa" w:w="80"/>
              <w:left w:type="dxa" w:w="100"/>
              <w:bottom w:type="dxa" w:w="80"/>
              <w:right w:type="dxa" w:w="100"/>
            </w:tcMar>
            <w:vAlign w:val="center"/>
          </w:tcPr>
          <w:p>
            <w:r>
              <w:rPr>
                <w:b w:val="false"/>
                <w:bCs w:val="false"/>
              </w:rPr>
              <w:t xml:space="preserve">Que la planificación deje de realizarse de forma manual y que la gestión sea visual (componente visualizador). El criterio de éxito operativo es estricto: la falta de entrega de al menos un producto dentro de su ventana de tiempo comprometida marca el fracaso del sistema</w:t>
            </w:r>
          </w:p>
        </w:tc>
      </w:tr>
      <w:tr>
        <w:tc>
          <w:tcPr>
            <w:tcW w:type="dxa" w:w="2600"/>
            <w:shd w:fill="D9D9D9" w:color="auto" w:val="clear"/>
            <w:tcMar>
              <w:top w:type="dxa" w:w="80"/>
              <w:left w:type="dxa" w:w="100"/>
              <w:bottom w:type="dxa" w:w="80"/>
              <w:right w:type="dxa" w:w="100"/>
            </w:tcMar>
            <w:vAlign w:val="center"/>
          </w:tcPr>
          <w:p>
            <w:r>
              <w:rPr>
                <w:b/>
                <w:bCs/>
              </w:rPr>
              <w:t xml:space="preserve">Implicación</w:t>
            </w:r>
          </w:p>
        </w:tc>
        <w:tc>
          <w:tcPr>
            <w:tcW w:type="dxa" w:w="7000"/>
            <w:tcMar>
              <w:top w:type="dxa" w:w="80"/>
              <w:left w:type="dxa" w:w="100"/>
              <w:bottom w:type="dxa" w:w="80"/>
              <w:right w:type="dxa" w:w="100"/>
            </w:tcMar>
            <w:vAlign w:val="center"/>
          </w:tcPr>
          <w:p>
            <w:r>
              <w:rPr>
                <w:b w:val="false"/>
                <w:bCs w:val="false"/>
              </w:rPr>
              <w:t xml:space="preserve">Actúa como cliente (CUS) en los procesos de Gestión de Proyecto (PM) e Implementación de Software (SI) de la NTP-ISO/IEC 29110-5-1-2: revisa y acepta el Project Plan, valida la Requirements Specification, y participa en reuniones de revisión</w:t>
            </w:r>
          </w:p>
        </w:tc>
      </w:tr>
      <w:tr>
        <w:tc>
          <w:tcPr>
            <w:tcW w:type="dxa" w:w="2600"/>
            <w:shd w:fill="D9D9D9" w:color="auto" w:val="clear"/>
            <w:tcMar>
              <w:top w:type="dxa" w:w="80"/>
              <w:left w:type="dxa" w:w="100"/>
              <w:bottom w:type="dxa" w:w="80"/>
              <w:right w:type="dxa" w:w="100"/>
            </w:tcMar>
            <w:vAlign w:val="center"/>
          </w:tcPr>
          <w:p>
            <w:r>
              <w:rPr>
                <w:b/>
                <w:bCs/>
              </w:rPr>
              <w:t xml:space="preserve">Entregables que recibe</w:t>
            </w:r>
          </w:p>
        </w:tc>
        <w:tc>
          <w:tcPr>
            <w:tcW w:type="dxa" w:w="7000"/>
            <w:tcMar>
              <w:top w:type="dxa" w:w="80"/>
              <w:left w:type="dxa" w:w="100"/>
              <w:bottom w:type="dxa" w:w="80"/>
              <w:right w:type="dxa" w:w="100"/>
            </w:tcMar>
            <w:vAlign w:val="center"/>
          </w:tcPr>
          <w:p>
            <w:r>
              <w:rPr>
                <w:b w:val="false"/>
                <w:bCs w:val="false"/>
              </w:rPr>
              <w:t xml:space="preserve">Software Configuration (según ISO/IEC 29110): planificador, visualizador, y resultados de los tres escenarios de simulación</w:t>
            </w:r>
          </w:p>
        </w:tc>
      </w:tr>
      <w:tr>
        <w:tc>
          <w:tcPr>
            <w:tcW w:type="dxa" w:w="2600"/>
            <w:shd w:fill="D9D9D9" w:color="auto" w:val="clear"/>
            <w:tcMar>
              <w:top w:type="dxa" w:w="80"/>
              <w:left w:type="dxa" w:w="100"/>
              <w:bottom w:type="dxa" w:w="80"/>
              <w:right w:type="dxa" w:w="100"/>
            </w:tcMar>
            <w:vAlign w:val="center"/>
          </w:tcPr>
          <w:p>
            <w:r>
              <w:rPr>
                <w:b/>
                <w:bCs/>
              </w:rPr>
              <w:t xml:space="preserve">Comentarios / problemas</w:t>
            </w:r>
          </w:p>
        </w:tc>
        <w:tc>
          <w:tcPr>
            <w:tcW w:type="dxa" w:w="7000"/>
            <w:tcMar>
              <w:top w:type="dxa" w:w="80"/>
              <w:left w:type="dxa" w:w="100"/>
              <w:bottom w:type="dxa" w:w="80"/>
              <w:right w:type="dxa" w:w="100"/>
            </w:tcMar>
            <w:vAlign w:val="center"/>
          </w:tcPr>
          <w:p>
            <w:r>
              <w:rPr>
                <w:b w:val="false"/>
                <w:bCs w:val="false"/>
              </w:rPr>
              <w:t xml:space="preserve">No se han identificado. El profesor confirmó que no existe gestión de perfiles ni de seguridad, dado que es el único usuario del sistema</w:t>
            </w:r>
          </w:p>
        </w:tc>
      </w:tr>
    </w:tbl>
    <w:p>
      <w:pPr>
        <w:pStyle w:val="Heading2"/>
        <w:spacing w:after="100" w:before="200"/>
      </w:pPr>
      <w:r>
        <w:t xml:space="preserve">3.6 Necesidades clave de la parte interesada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200"/>
        <w:gridCol w:w="2400"/>
      </w:tblGrid>
      <w:tr>
        <w:trPr>
          <w:tblHeader/>
        </w:trPr>
        <w:tc>
          <w:tcPr>
            <w:tcW w:type="dxa" w:w="2400"/>
            <w:shd w:fill="1F3864" w:color="auto" w:val="clear"/>
            <w:tcMar>
              <w:top w:type="dxa" w:w="80"/>
              <w:left w:type="dxa" w:w="100"/>
              <w:bottom w:type="dxa" w:w="80"/>
              <w:right w:type="dxa" w:w="100"/>
            </w:tcMar>
            <w:vAlign w:val="center"/>
          </w:tcPr>
          <w:p>
            <w:r>
              <w:rPr>
                <w:b/>
                <w:bCs/>
                <w:color w:val="FFFFFF"/>
              </w:rPr>
              <w:t xml:space="preserve">Necesidad</w:t>
            </w:r>
          </w:p>
        </w:tc>
        <w:tc>
          <w:tcPr>
            <w:tcW w:type="dxa" w:w="2600"/>
            <w:shd w:fill="1F3864" w:color="auto" w:val="clear"/>
            <w:tcMar>
              <w:top w:type="dxa" w:w="80"/>
              <w:left w:type="dxa" w:w="100"/>
              <w:bottom w:type="dxa" w:w="80"/>
              <w:right w:type="dxa" w:w="100"/>
            </w:tcMar>
            <w:vAlign w:val="center"/>
          </w:tcPr>
          <w:p>
            <w:r>
              <w:rPr>
                <w:b/>
                <w:bCs/>
                <w:color w:val="FFFFFF"/>
              </w:rPr>
              <w:t xml:space="preserve">Solución actual</w:t>
            </w:r>
          </w:p>
        </w:tc>
        <w:tc>
          <w:tcPr>
            <w:tcW w:type="dxa" w:w="2200"/>
            <w:shd w:fill="1F3864" w:color="auto" w:val="clear"/>
            <w:tcMar>
              <w:top w:type="dxa" w:w="80"/>
              <w:left w:type="dxa" w:w="100"/>
              <w:bottom w:type="dxa" w:w="80"/>
              <w:right w:type="dxa" w:w="100"/>
            </w:tcMar>
            <w:vAlign w:val="center"/>
          </w:tcPr>
          <w:p>
            <w:r>
              <w:rPr>
                <w:b/>
                <w:bCs/>
                <w:color w:val="FFFFFF"/>
              </w:rPr>
              <w:t xml:space="preserve">Prioridad</w:t>
            </w:r>
          </w:p>
        </w:tc>
        <w:tc>
          <w:tcPr>
            <w:tcW w:type="dxa" w:w="2400"/>
            <w:shd w:fill="1F3864" w:color="auto" w:val="clear"/>
            <w:tcMar>
              <w:top w:type="dxa" w:w="80"/>
              <w:left w:type="dxa" w:w="100"/>
              <w:bottom w:type="dxa" w:w="80"/>
              <w:right w:type="dxa" w:w="100"/>
            </w:tcMar>
            <w:vAlign w:val="center"/>
          </w:tcPr>
          <w:p>
            <w:r>
              <w:rPr>
                <w:b/>
                <w:bCs/>
                <w:color w:val="FFFFFF"/>
              </w:rPr>
              <w:t xml:space="preserve">Solución propuesta</w:t>
            </w:r>
          </w:p>
        </w:tc>
      </w:tr>
      <w:tr>
        <w:tc>
          <w:tcPr>
            <w:tcW w:type="dxa" w:w="2400"/>
            <w:tcMar>
              <w:top w:type="dxa" w:w="80"/>
              <w:left w:type="dxa" w:w="100"/>
              <w:bottom w:type="dxa" w:w="80"/>
              <w:right w:type="dxa" w:w="100"/>
            </w:tcMar>
            <w:vAlign w:val="center"/>
          </w:tcPr>
          <w:p>
            <w:r>
              <w:rPr>
                <w:b w:val="false"/>
                <w:bCs w:val="false"/>
              </w:rPr>
              <w:t xml:space="preserve">Dejar de planificar rutas de forma manual</w:t>
            </w:r>
          </w:p>
        </w:tc>
        <w:tc>
          <w:tcPr>
            <w:tcW w:type="dxa" w:w="2600"/>
            <w:tcMar>
              <w:top w:type="dxa" w:w="80"/>
              <w:left w:type="dxa" w:w="100"/>
              <w:bottom w:type="dxa" w:w="80"/>
              <w:right w:type="dxa" w:w="100"/>
            </w:tcMar>
            <w:vAlign w:val="center"/>
          </w:tcPr>
          <w:p>
            <w:r>
              <w:rPr>
                <w:b w:val="false"/>
                <w:bCs w:val="false"/>
              </w:rPr>
              <w:t xml:space="preserve">Gestión manual del registro de pedidos y generación de rutas</w:t>
            </w:r>
          </w:p>
        </w:tc>
        <w:tc>
          <w:tcPr>
            <w:tcW w:type="dxa" w:w="2200"/>
            <w:tcMar>
              <w:top w:type="dxa" w:w="80"/>
              <w:left w:type="dxa" w:w="100"/>
              <w:bottom w:type="dxa" w:w="80"/>
              <w:right w:type="dxa" w:w="100"/>
            </w:tcMar>
            <w:vAlign w:val="center"/>
          </w:tcPr>
          <w:p>
            <w:r>
              <w:rPr>
                <w:b w:val="false"/>
                <w:bCs w:val="false"/>
              </w:rPr>
              <w:t xml:space="preserve">Crítica</w:t>
            </w:r>
          </w:p>
        </w:tc>
        <w:tc>
          <w:tcPr>
            <w:tcW w:type="dxa" w:w="2400"/>
            <w:tcMar>
              <w:top w:type="dxa" w:w="80"/>
              <w:left w:type="dxa" w:w="100"/>
              <w:bottom w:type="dxa" w:w="80"/>
              <w:right w:type="dxa" w:w="100"/>
            </w:tcMar>
            <w:vAlign w:val="center"/>
          </w:tcPr>
          <w:p>
            <w:r>
              <w:rPr>
                <w:b w:val="false"/>
                <w:bCs w:val="false"/>
              </w:rPr>
              <w:t xml:space="preserve">Componente Planificador con algoritmos metaheurísticos (HLR002)</w:t>
            </w:r>
          </w:p>
        </w:tc>
      </w:tr>
      <w:tr>
        <w:tc>
          <w:tcPr>
            <w:tcW w:type="dxa" w:w="2400"/>
            <w:tcMar>
              <w:top w:type="dxa" w:w="80"/>
              <w:left w:type="dxa" w:w="100"/>
              <w:bottom w:type="dxa" w:w="80"/>
              <w:right w:type="dxa" w:w="100"/>
            </w:tcMar>
            <w:vAlign w:val="center"/>
          </w:tcPr>
          <w:p>
            <w:r>
              <w:rPr>
                <w:b w:val="false"/>
                <w:bCs w:val="false"/>
              </w:rPr>
              <w:t xml:space="preserve">Cumplir el 100% de los plazos de entrega comprometidos</w:t>
            </w:r>
          </w:p>
        </w:tc>
        <w:tc>
          <w:tcPr>
            <w:tcW w:type="dxa" w:w="2600"/>
            <w:tcMar>
              <w:top w:type="dxa" w:w="80"/>
              <w:left w:type="dxa" w:w="100"/>
              <w:bottom w:type="dxa" w:w="80"/>
              <w:right w:type="dxa" w:w="100"/>
            </w:tcMar>
            <w:vAlign w:val="center"/>
          </w:tcPr>
          <w:p>
            <w:r>
              <w:rPr>
                <w:b w:val="false"/>
                <w:bCs w:val="false"/>
              </w:rPr>
              <w:t xml:space="preserve">Reasignación manual de paquetes ante bloqueos o averías, lenta y propensa a errores</w:t>
            </w:r>
          </w:p>
        </w:tc>
        <w:tc>
          <w:tcPr>
            <w:tcW w:type="dxa" w:w="2200"/>
            <w:tcMar>
              <w:top w:type="dxa" w:w="80"/>
              <w:left w:type="dxa" w:w="100"/>
              <w:bottom w:type="dxa" w:w="80"/>
              <w:right w:type="dxa" w:w="100"/>
            </w:tcMar>
            <w:vAlign w:val="center"/>
          </w:tcPr>
          <w:p>
            <w:r>
              <w:rPr>
                <w:b w:val="false"/>
                <w:bCs w:val="false"/>
              </w:rPr>
              <w:t xml:space="preserve">Crítica</w:t>
            </w:r>
          </w:p>
        </w:tc>
        <w:tc>
          <w:tcPr>
            <w:tcW w:type="dxa" w:w="2400"/>
            <w:tcMar>
              <w:top w:type="dxa" w:w="80"/>
              <w:left w:type="dxa" w:w="100"/>
              <w:bottom w:type="dxa" w:w="80"/>
              <w:right w:type="dxa" w:w="100"/>
            </w:tcMar>
            <w:vAlign w:val="center"/>
          </w:tcPr>
          <w:p>
            <w:r>
              <w:rPr>
                <w:b w:val="false"/>
                <w:bCs w:val="false"/>
              </w:rPr>
              <w:t xml:space="preserve">Replanificación dinámica automatizada (HLR003)</w:t>
            </w:r>
          </w:p>
        </w:tc>
      </w:tr>
      <w:tr>
        <w:tc>
          <w:tcPr>
            <w:tcW w:type="dxa" w:w="2400"/>
            <w:tcMar>
              <w:top w:type="dxa" w:w="80"/>
              <w:left w:type="dxa" w:w="100"/>
              <w:bottom w:type="dxa" w:w="80"/>
              <w:right w:type="dxa" w:w="100"/>
            </w:tcMar>
            <w:vAlign w:val="center"/>
          </w:tcPr>
          <w:p>
            <w:r>
              <w:rPr>
                <w:b w:val="false"/>
                <w:bCs w:val="false"/>
              </w:rPr>
              <w:t xml:space="preserve">Tener visibilidad en tiempo real de la operación</w:t>
            </w:r>
          </w:p>
        </w:tc>
        <w:tc>
          <w:tcPr>
            <w:tcW w:type="dxa" w:w="2600"/>
            <w:tcMar>
              <w:top w:type="dxa" w:w="80"/>
              <w:left w:type="dxa" w:w="100"/>
              <w:bottom w:type="dxa" w:w="80"/>
              <w:right w:type="dxa" w:w="100"/>
            </w:tcMar>
            <w:vAlign w:val="center"/>
          </w:tcPr>
          <w:p>
            <w:r>
              <w:rPr>
                <w:b w:val="false"/>
                <w:bCs w:val="false"/>
              </w:rPr>
              <w:t xml:space="preserve">Ausencia de visibilidad; no hay monitoreo centralizado</w:t>
            </w:r>
          </w:p>
        </w:tc>
        <w:tc>
          <w:tcPr>
            <w:tcW w:type="dxa" w:w="2200"/>
            <w:tcMar>
              <w:top w:type="dxa" w:w="80"/>
              <w:left w:type="dxa" w:w="100"/>
              <w:bottom w:type="dxa" w:w="80"/>
              <w:right w:type="dxa" w:w="100"/>
            </w:tcMar>
            <w:vAlign w:val="center"/>
          </w:tcPr>
          <w:p>
            <w:r>
              <w:rPr>
                <w:b w:val="false"/>
                <w:bCs w:val="false"/>
              </w:rPr>
              <w:t xml:space="preserve">Crítica</w:t>
            </w:r>
          </w:p>
        </w:tc>
        <w:tc>
          <w:tcPr>
            <w:tcW w:type="dxa" w:w="2400"/>
            <w:tcMar>
              <w:top w:type="dxa" w:w="80"/>
              <w:left w:type="dxa" w:w="100"/>
              <w:bottom w:type="dxa" w:w="80"/>
              <w:right w:type="dxa" w:w="100"/>
            </w:tcMar>
            <w:vAlign w:val="center"/>
          </w:tcPr>
          <w:p>
            <w:r>
              <w:rPr>
                <w:b w:val="false"/>
                <w:bCs w:val="false"/>
              </w:rPr>
              <w:t xml:space="preserve">Componente Visualizador en mapa interactivo (HLR004)</w:t>
            </w:r>
          </w:p>
        </w:tc>
      </w:tr>
    </w:tbl>
    <w:p>
      <w:pPr>
        <w:pStyle w:val="Heading2"/>
        <w:spacing w:after="100" w:before="200"/>
      </w:pPr>
      <w:r>
        <w:t xml:space="preserve">3.7 Alternativas y competencia</w:t>
      </w:r>
    </w:p>
    <w:p>
      <w:pPr>
        <w:spacing w:after="120"/>
      </w:pPr>
      <w:r>
        <w:t xml:space="preserve">La alternativa actual percibida por PaqRap es la continuidad de la gestión manual de pedidos y rutas, según lo descrito en la Situación Auténtica y confirmado por el Product Owner. Si bien existen en el mercado soluciones informáticas similares de planificación logística de última milla, el Product Owner confirmó explícitamente que el objetivo del curso no es lograr una diferenciación competitiva o innovación de mercado, sino que el equipo desarrolle la capacidad de construir la solución completa por sí mismo. Por lo tanto, no se realiza en este documento un análisis competitivo formal.</w:t>
      </w:r>
    </w:p>
    <w:p>
      <w:pPr>
        <w:pStyle w:val="Heading1"/>
        <w:spacing w:after="150" w:before="300"/>
      </w:pPr>
      <w:r>
        <w:t xml:space="preserve">4. Visión general del producto</w:t>
      </w:r>
    </w:p>
    <w:p>
      <w:pPr>
        <w:pStyle w:val="Heading2"/>
        <w:spacing w:after="100" w:before="200"/>
      </w:pPr>
      <w:r>
        <w:t xml:space="preserve">4.1 Perspectiva del producto</w:t>
      </w:r>
    </w:p>
    <w:p>
      <w:pPr>
        <w:spacing w:after="120"/>
      </w:pPr>
      <w:r>
        <w:t xml:space="preserve">El sistema es independiente y autocontenido: no se integra con sistemas externos (por ejemplo, sistemas de ventas, GPS o mapas de terceros). Está compuesto por tres componentes que interactúan entre sí:</w:t>
      </w:r>
    </w:p>
    <w:p>
      <w:pPr>
        <w:pStyle w:val="ListParagraph"/>
        <w:numPr>
          <w:ilvl w:val="0"/>
          <w:numId w:val="1"/>
        </w:numPr>
        <w:spacing w:after="60"/>
      </w:pPr>
      <w:r>
        <w:t xml:space="preserve">Planificador: procesa el archivo histórico de ventas, genera y replanifica rutas.</w:t>
      </w:r>
    </w:p>
    <w:p>
      <w:pPr>
        <w:pStyle w:val="ListParagraph"/>
        <w:numPr>
          <w:ilvl w:val="0"/>
          <w:numId w:val="1"/>
        </w:numPr>
        <w:spacing w:after="60"/>
      </w:pPr>
      <w:r>
        <w:t xml:space="preserve">Visualizador: presenta en un mapa interactivo, en tiempo real y multiusuario (entre 2 y 10 usuarios concurrentes), el estado de las operaciones.</w:t>
      </w:r>
    </w:p>
    <w:p>
      <w:pPr>
        <w:pStyle w:val="ListParagraph"/>
        <w:numPr>
          <w:ilvl w:val="0"/>
          <w:numId w:val="1"/>
        </w:numPr>
        <w:spacing w:after="60"/>
      </w:pPr>
      <w:r>
        <w:t xml:space="preserve">Simulador: ejecuta los tres escenarios de evaluación (día a día, 5 días, colapso logístico) de forma parametrizable.</w:t>
      </w:r>
    </w:p>
    <w:p>
      <w:pPr>
        <w:spacing w:after="120"/>
      </w:pPr>
      <w:r>
        <w:t xml:space="preserve">Es una aplicación web responsive, desplegada en los servidores locales del laboratorio de Ingeniería Informática de la PUCP (no en la nube).</w:t>
      </w:r>
    </w:p>
    <w:p>
      <w:pPr>
        <w:pStyle w:val="Heading2"/>
        <w:spacing w:after="100" w:before="200"/>
      </w:pPr>
      <w:r>
        <w:t xml:space="preserve">4.2 Resumen de capacidades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6200"/>
      </w:tblGrid>
      <w:tr>
        <w:trPr>
          <w:tblHeader/>
        </w:trPr>
        <w:tc>
          <w:tcPr>
            <w:tcW w:type="dxa" w:w="3400"/>
            <w:shd w:fill="1F3864" w:color="auto" w:val="clear"/>
            <w:tcMar>
              <w:top w:type="dxa" w:w="80"/>
              <w:left w:type="dxa" w:w="100"/>
              <w:bottom w:type="dxa" w:w="80"/>
              <w:right w:type="dxa" w:w="100"/>
            </w:tcMar>
            <w:vAlign w:val="center"/>
          </w:tcPr>
          <w:p>
            <w:r>
              <w:rPr>
                <w:b/>
                <w:bCs/>
                <w:color w:val="FFFFFF"/>
              </w:rPr>
              <w:t xml:space="preserve">Beneficio para el cliente</w:t>
            </w:r>
          </w:p>
        </w:tc>
        <w:tc>
          <w:tcPr>
            <w:tcW w:type="dxa" w:w="6200"/>
            <w:shd w:fill="1F3864" w:color="auto" w:val="clear"/>
            <w:tcMar>
              <w:top w:type="dxa" w:w="80"/>
              <w:left w:type="dxa" w:w="100"/>
              <w:bottom w:type="dxa" w:w="80"/>
              <w:right w:type="dxa" w:w="100"/>
            </w:tcMar>
            <w:vAlign w:val="center"/>
          </w:tcPr>
          <w:p>
            <w:r>
              <w:rPr>
                <w:b/>
                <w:bCs/>
                <w:color w:val="FFFFFF"/>
              </w:rPr>
              <w:t xml:space="preserve">Característica de soporte</w:t>
            </w:r>
          </w:p>
        </w:tc>
      </w:tr>
      <w:tr>
        <w:tc>
          <w:tcPr>
            <w:tcW w:type="dxa" w:w="3400"/>
            <w:tcMar>
              <w:top w:type="dxa" w:w="80"/>
              <w:left w:type="dxa" w:w="100"/>
              <w:bottom w:type="dxa" w:w="80"/>
              <w:right w:type="dxa" w:w="100"/>
            </w:tcMar>
            <w:vAlign w:val="center"/>
          </w:tcPr>
          <w:p>
            <w:r>
              <w:rPr>
                <w:b/>
                <w:bCs/>
              </w:rPr>
              <w:t xml:space="preserve">Registrar y gestionar pedidos</w:t>
            </w:r>
          </w:p>
        </w:tc>
        <w:tc>
          <w:tcPr>
            <w:tcW w:type="dxa" w:w="6200"/>
            <w:tcMar>
              <w:top w:type="dxa" w:w="80"/>
              <w:left w:type="dxa" w:w="100"/>
              <w:bottom w:type="dxa" w:w="80"/>
              <w:right w:type="dxa" w:w="100"/>
            </w:tcMar>
            <w:vAlign w:val="center"/>
          </w:tcPr>
          <w:p>
            <w:r>
              <w:rPr>
                <w:b w:val="false"/>
                <w:bCs w:val="false"/>
              </w:rPr>
              <w:t xml:space="preserve">Importa y gestiona automáticamente las órdenes de entrega desde el archivo histórico de ventas, eliminando el registro manual (HLR001)</w:t>
            </w:r>
          </w:p>
        </w:tc>
      </w:tr>
      <w:tr>
        <w:tc>
          <w:tcPr>
            <w:tcW w:type="dxa" w:w="3400"/>
            <w:tcMar>
              <w:top w:type="dxa" w:w="80"/>
              <w:left w:type="dxa" w:w="100"/>
              <w:bottom w:type="dxa" w:w="80"/>
              <w:right w:type="dxa" w:w="100"/>
            </w:tcMar>
            <w:vAlign w:val="center"/>
          </w:tcPr>
          <w:p>
            <w:r>
              <w:rPr>
                <w:b/>
                <w:bCs/>
              </w:rPr>
              <w:t xml:space="preserve">Planificar rutas óptimas</w:t>
            </w:r>
          </w:p>
        </w:tc>
        <w:tc>
          <w:tcPr>
            <w:tcW w:type="dxa" w:w="6200"/>
            <w:tcMar>
              <w:top w:type="dxa" w:w="80"/>
              <w:left w:type="dxa" w:w="100"/>
              <w:bottom w:type="dxa" w:w="80"/>
              <w:right w:type="dxa" w:w="100"/>
            </w:tcMar>
            <w:vAlign w:val="center"/>
          </w:tcPr>
          <w:p>
            <w:r>
              <w:rPr>
                <w:b w:val="false"/>
                <w:bCs w:val="false"/>
              </w:rPr>
              <w:t xml:space="preserve">Genera rutas optimizadas para la flota disponible, cumpliendo los plazos comprometidos y las restricciones de capacidad y turnos (HLR002)</w:t>
            </w:r>
          </w:p>
        </w:tc>
      </w:tr>
      <w:tr>
        <w:tc>
          <w:tcPr>
            <w:tcW w:type="dxa" w:w="3400"/>
            <w:tcMar>
              <w:top w:type="dxa" w:w="80"/>
              <w:left w:type="dxa" w:w="100"/>
              <w:bottom w:type="dxa" w:w="80"/>
              <w:right w:type="dxa" w:w="100"/>
            </w:tcMar>
            <w:vAlign w:val="center"/>
          </w:tcPr>
          <w:p>
            <w:r>
              <w:rPr>
                <w:b/>
                <w:bCs/>
              </w:rPr>
              <w:t xml:space="preserve">Replanificar ante imprevistos</w:t>
            </w:r>
          </w:p>
        </w:tc>
        <w:tc>
          <w:tcPr>
            <w:tcW w:type="dxa" w:w="6200"/>
            <w:tcMar>
              <w:top w:type="dxa" w:w="80"/>
              <w:left w:type="dxa" w:w="100"/>
              <w:bottom w:type="dxa" w:w="80"/>
              <w:right w:type="dxa" w:w="100"/>
            </w:tcMar>
            <w:vAlign w:val="center"/>
          </w:tcPr>
          <w:p>
            <w:r>
              <w:rPr>
                <w:b w:val="false"/>
                <w:bCs w:val="false"/>
              </w:rPr>
              <w:t xml:space="preserve">Reacciona en tiempo real a bloqueos y averías, reasignando paquetes para proteger el plazo del cliente más crítico (HLR003)</w:t>
            </w:r>
          </w:p>
        </w:tc>
      </w:tr>
      <w:tr>
        <w:tc>
          <w:tcPr>
            <w:tcW w:type="dxa" w:w="3400"/>
            <w:tcMar>
              <w:top w:type="dxa" w:w="80"/>
              <w:left w:type="dxa" w:w="100"/>
              <w:bottom w:type="dxa" w:w="80"/>
              <w:right w:type="dxa" w:w="100"/>
            </w:tcMar>
            <w:vAlign w:val="center"/>
          </w:tcPr>
          <w:p>
            <w:r>
              <w:rPr>
                <w:b/>
                <w:bCs/>
              </w:rPr>
              <w:t xml:space="preserve">Visualizar la operación en tiempo real</w:t>
            </w:r>
          </w:p>
        </w:tc>
        <w:tc>
          <w:tcPr>
            <w:tcW w:type="dxa" w:w="6200"/>
            <w:tcMar>
              <w:top w:type="dxa" w:w="80"/>
              <w:left w:type="dxa" w:w="100"/>
              <w:bottom w:type="dxa" w:w="80"/>
              <w:right w:type="dxa" w:w="100"/>
            </w:tcMar>
            <w:vAlign w:val="center"/>
          </w:tcPr>
          <w:p>
            <w:r>
              <w:rPr>
                <w:b w:val="false"/>
                <w:bCs w:val="false"/>
              </w:rPr>
              <w:t xml:space="preserve">Ofrece un mapa interactivo accesible desde cualquier dispositivo, con indicadores visuales del estado de cumplimiento (HLR004)</w:t>
            </w:r>
          </w:p>
        </w:tc>
      </w:tr>
      <w:tr>
        <w:tc>
          <w:tcPr>
            <w:tcW w:type="dxa" w:w="3400"/>
            <w:tcMar>
              <w:top w:type="dxa" w:w="80"/>
              <w:left w:type="dxa" w:w="100"/>
              <w:bottom w:type="dxa" w:w="80"/>
              <w:right w:type="dxa" w:w="100"/>
            </w:tcMar>
            <w:vAlign w:val="center"/>
          </w:tcPr>
          <w:p>
            <w:r>
              <w:rPr>
                <w:b/>
                <w:bCs/>
              </w:rPr>
              <w:t xml:space="preserve">Simular escenarios operativos</w:t>
            </w:r>
          </w:p>
        </w:tc>
        <w:tc>
          <w:tcPr>
            <w:tcW w:type="dxa" w:w="6200"/>
            <w:tcMar>
              <w:top w:type="dxa" w:w="80"/>
              <w:left w:type="dxa" w:w="100"/>
              <w:bottom w:type="dxa" w:w="80"/>
              <w:right w:type="dxa" w:w="100"/>
            </w:tcMar>
            <w:vAlign w:val="center"/>
          </w:tcPr>
          <w:p>
            <w:r>
              <w:rPr>
                <w:b w:val="false"/>
                <w:bCs w:val="false"/>
              </w:rPr>
              <w:t xml:space="preserve">Permite parametrizar y ejecutar los tres escenarios de evaluación del curso (HLR005)</w:t>
            </w:r>
          </w:p>
        </w:tc>
      </w:tr>
      <w:tr>
        <w:tc>
          <w:tcPr>
            <w:tcW w:type="dxa" w:w="3400"/>
            <w:tcMar>
              <w:top w:type="dxa" w:w="80"/>
              <w:left w:type="dxa" w:w="100"/>
              <w:bottom w:type="dxa" w:w="80"/>
              <w:right w:type="dxa" w:w="100"/>
            </w:tcMar>
            <w:vAlign w:val="center"/>
          </w:tcPr>
          <w:p>
            <w:r>
              <w:rPr>
                <w:b/>
                <w:bCs/>
              </w:rPr>
              <w:t xml:space="preserve">Gestionar flota y personal</w:t>
            </w:r>
          </w:p>
        </w:tc>
        <w:tc>
          <w:tcPr>
            <w:tcW w:type="dxa" w:w="6200"/>
            <w:tcMar>
              <w:top w:type="dxa" w:w="80"/>
              <w:left w:type="dxa" w:w="100"/>
              <w:bottom w:type="dxa" w:w="80"/>
              <w:right w:type="dxa" w:w="100"/>
            </w:tcMar>
            <w:vAlign w:val="center"/>
          </w:tcPr>
          <w:p>
            <w:r>
              <w:rPr>
                <w:b w:val="false"/>
                <w:bCs w:val="false"/>
              </w:rPr>
              <w:t xml:space="preserve">Controla las unidades de transporte y los turnos de 8 horas con restricciones de alimentación (HLR006)</w:t>
            </w:r>
          </w:p>
        </w:tc>
      </w:tr>
      <w:tr>
        <w:tc>
          <w:tcPr>
            <w:tcW w:type="dxa" w:w="3400"/>
            <w:tcMar>
              <w:top w:type="dxa" w:w="80"/>
              <w:left w:type="dxa" w:w="100"/>
              <w:bottom w:type="dxa" w:w="80"/>
              <w:right w:type="dxa" w:w="100"/>
            </w:tcMar>
            <w:vAlign w:val="center"/>
          </w:tcPr>
          <w:p>
            <w:r>
              <w:rPr>
                <w:b/>
                <w:bCs/>
              </w:rPr>
              <w:t xml:space="preserve">Gestionar inventario</w:t>
            </w:r>
          </w:p>
        </w:tc>
        <w:tc>
          <w:tcPr>
            <w:tcW w:type="dxa" w:w="6200"/>
            <w:tcMar>
              <w:top w:type="dxa" w:w="80"/>
              <w:left w:type="dxa" w:w="100"/>
              <w:bottom w:type="dxa" w:w="80"/>
              <w:right w:type="dxa" w:w="100"/>
            </w:tcMar>
            <w:vAlign w:val="center"/>
          </w:tcPr>
          <w:p>
            <w:r>
              <w:rPr>
                <w:b w:val="false"/>
                <w:bCs w:val="false"/>
              </w:rPr>
              <w:t xml:space="preserve">Controla el abastecimiento y capacidad de los almacenes central e intermedios (HLR007)</w:t>
            </w:r>
          </w:p>
        </w:tc>
      </w:tr>
      <w:tr>
        <w:tc>
          <w:tcPr>
            <w:tcW w:type="dxa" w:w="3400"/>
            <w:tcMar>
              <w:top w:type="dxa" w:w="80"/>
              <w:left w:type="dxa" w:w="100"/>
              <w:bottom w:type="dxa" w:w="80"/>
              <w:right w:type="dxa" w:w="100"/>
            </w:tcMar>
            <w:vAlign w:val="center"/>
          </w:tcPr>
          <w:p>
            <w:r>
              <w:rPr>
                <w:b/>
                <w:bCs/>
              </w:rPr>
              <w:t xml:space="preserve">Medir el desempeño del negocio</w:t>
            </w:r>
          </w:p>
        </w:tc>
        <w:tc>
          <w:tcPr>
            <w:tcW w:type="dxa" w:w="6200"/>
            <w:tcMar>
              <w:top w:type="dxa" w:w="80"/>
              <w:left w:type="dxa" w:w="100"/>
              <w:bottom w:type="dxa" w:w="80"/>
              <w:right w:type="dxa" w:w="100"/>
            </w:tcMar>
            <w:vAlign w:val="center"/>
          </w:tcPr>
          <w:p>
            <w:r>
              <w:rPr>
                <w:b w:val="false"/>
                <w:bCs w:val="false"/>
              </w:rPr>
              <w:t xml:space="preserve">Presenta un dashboard con costos e información de la entrega de pedidos (HLR008)</w:t>
            </w:r>
          </w:p>
        </w:tc>
      </w:tr>
    </w:tbl>
    <w:p>
      <w:pPr>
        <w:pStyle w:val="Heading2"/>
        <w:spacing w:after="100" w:before="200"/>
      </w:pPr>
      <w:r>
        <w:t xml:space="preserve">4.3 Suposiciones y dependencias</w:t>
      </w:r>
    </w:p>
    <w:p>
      <w:pPr>
        <w:spacing w:after="120"/>
      </w:pPr>
      <w:r>
        <w:t xml:space="preserve">Suposiciones asumidas para el curso, según la Situación Auténtica y el CSV de Preguntas y Respuestas:</w:t>
      </w:r>
    </w:p>
    <w:p>
      <w:pPr>
        <w:pStyle w:val="ListParagraph"/>
        <w:numPr>
          <w:ilvl w:val="0"/>
          <w:numId w:val="1"/>
        </w:numPr>
        <w:spacing w:after="60"/>
      </w:pPr>
      <w:r>
        <w:t xml:space="preserve">El almacén central tiene inventario infinito.</w:t>
      </w:r>
    </w:p>
    <w:p>
      <w:pPr>
        <w:pStyle w:val="ListParagraph"/>
        <w:numPr>
          <w:ilvl w:val="0"/>
          <w:numId w:val="1"/>
        </w:numPr>
        <w:spacing w:after="60"/>
      </w:pPr>
      <w:r>
        <w:t xml:space="preserve">Los almacenes intermedios se recargan de forma instantánea a las 23:59:59 hasta su capacidad máxima (1,000 unidades).</w:t>
      </w:r>
    </w:p>
    <w:p>
      <w:pPr>
        <w:pStyle w:val="ListParagraph"/>
        <w:numPr>
          <w:ilvl w:val="0"/>
          <w:numId w:val="1"/>
        </w:numPr>
        <w:spacing w:after="60"/>
      </w:pPr>
      <w:r>
        <w:t xml:space="preserve">Los tiempos de carga (almacén → unidad) y de cambio de conductor por cambio de turno son despreciables.</w:t>
      </w:r>
    </w:p>
    <w:p>
      <w:pPr>
        <w:pStyle w:val="ListParagraph"/>
        <w:numPr>
          <w:ilvl w:val="0"/>
          <w:numId w:val="1"/>
        </w:numPr>
        <w:spacing w:after="60"/>
      </w:pPr>
      <w:r>
        <w:t xml:space="preserve">No existen bloqueos fortuitos (accidentes, caída de postes, etc.); solo bloqueos planificados con antelación por la municipalidad.</w:t>
      </w:r>
    </w:p>
    <w:p>
      <w:pPr>
        <w:pStyle w:val="ListParagraph"/>
        <w:numPr>
          <w:ilvl w:val="0"/>
          <w:numId w:val="1"/>
        </w:numPr>
        <w:spacing w:after="60"/>
      </w:pPr>
      <w:r>
        <w:t xml:space="preserve">El tamaño de la flota es fijo, salvo cambios autorizados al inicio de cada ejecución de la solución.</w:t>
      </w:r>
    </w:p>
    <w:p>
      <w:pPr>
        <w:pStyle w:val="ListParagraph"/>
        <w:numPr>
          <w:ilvl w:val="0"/>
          <w:numId w:val="1"/>
        </w:numPr>
        <w:spacing w:after="60"/>
      </w:pPr>
      <w:r>
        <w:t xml:space="preserve">Las velocidades por tipo de vehículo pueden modificarse "en caliente" (con el sistema en funcionamiento) mediante parámetros.</w:t>
      </w:r>
    </w:p>
    <w:p>
      <w:pPr>
        <w:pStyle w:val="ListParagraph"/>
        <w:numPr>
          <w:ilvl w:val="0"/>
          <w:numId w:val="1"/>
        </w:numPr>
        <w:spacing w:after="60"/>
      </w:pPr>
      <w:r>
        <w:t xml:space="preserve">Las calles son de doble sentido, sin diagonales ni curvas; la red vial es una retícula de 70 km × 50 km con nodos cada 1 km.</w:t>
      </w:r>
    </w:p>
    <w:p>
      <w:pPr>
        <w:spacing w:after="120"/>
      </w:pPr>
      <w:r>
        <w:t xml:space="preserve">Dependencias del proyecto:</w:t>
      </w:r>
    </w:p>
    <w:p>
      <w:pPr>
        <w:pStyle w:val="ListParagraph"/>
        <w:numPr>
          <w:ilvl w:val="0"/>
          <w:numId w:val="1"/>
        </w:numPr>
        <w:spacing w:after="60"/>
      </w:pPr>
      <w:r>
        <w:t xml:space="preserve">El equipo depende de la entrega oportuna, por parte del profesor/curso, del archivo histórico y proyectado de ventas (formato ventasAAAAMM) y del archivo mensual de calles bloqueadas (formato AAAAMM.bloqueadas).</w:t>
      </w:r>
    </w:p>
    <w:p>
      <w:pPr>
        <w:pStyle w:val="ListParagraph"/>
        <w:numPr>
          <w:ilvl w:val="0"/>
          <w:numId w:val="1"/>
        </w:numPr>
        <w:spacing w:after="60"/>
      </w:pPr>
      <w:r>
        <w:t xml:space="preserve">El equipo depende de la definición, por parte del laboratorio de Ingeniería Informática, del sistema operativo, especificaciones de hardware, motor de base de datos permitido y navegador web objetivo — información actualmente pendiente.</w:t>
      </w:r>
    </w:p>
    <w:p>
      <w:pPr>
        <w:pStyle w:val="Heading2"/>
        <w:spacing w:after="100" w:before="200"/>
      </w:pPr>
      <w:r>
        <w:t xml:space="preserve">4.4 Costo y precios</w:t>
      </w:r>
    </w:p>
    <w:p>
      <w:pPr>
        <w:spacing w:after="120"/>
      </w:pPr>
      <w:r>
        <w:t xml:space="preserve">Por tratarse de un proyecto académico, no existe un costo o precio de venta del software. El compromiso de esfuerzo previsto por el equipo es de un promedio de 80 horas por integrante a lo largo de 4 meses, con flexibilidad de incrementarse según las necesidades del proyecto. Los costos operativos mencionados en la Situación Auténtica (S/ 8.00/km para autos, S/ 6.00/km para motos, S/ 3.00/km para bicicletas) corresponden a datos del negocio simulado de PaqRap, no al costo de desarrollo de la solución, y se usan como parámetros de entrada del sistema para el cálculo de desempeño (HLR008).</w:t>
      </w:r>
    </w:p>
    <w:p>
      <w:pPr>
        <w:pStyle w:val="Heading2"/>
        <w:spacing w:after="100" w:before="200"/>
      </w:pPr>
      <w:r>
        <w:t xml:space="preserve">4.5 Concesión de licencia e instalación</w:t>
      </w:r>
    </w:p>
    <w:p>
      <w:pPr>
        <w:spacing w:after="120"/>
      </w:pPr>
      <w:r>
        <w:t xml:space="preserve">No aplica esquema de licenciamiento comercial por tratarse de un proyecto académico. La instalación se realizará en los servidores locales del laboratorio de Ingeniería Informática de la PUCP. Los procedimientos detallados de instalación y despliegue se documentarán en un artefacto separado de Gestión de la Configuración, fuera del alcance de este documento.</w:t>
      </w:r>
    </w:p>
    <w:p>
      <w:pPr>
        <w:pStyle w:val="Heading1"/>
        <w:spacing w:after="150" w:before="300"/>
      </w:pPr>
      <w:r>
        <w:t xml:space="preserve">5. Características del producto</w:t>
      </w:r>
    </w:p>
    <w:p>
      <w:pPr>
        <w:spacing w:after="120"/>
      </w:pPr>
      <w:r>
        <w:t xml:space="preserve">A continuación se listan las características de alto nivel (HLR) definidas en el documento Definición de Producto v02, sin modificar su contenido original: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5900"/>
      </w:tblGrid>
      <w:tr>
        <w:trPr>
          <w:tblHeader/>
        </w:trPr>
        <w:tc>
          <w:tcPr>
            <w:tcW w:type="dxa" w:w="1000"/>
            <w:shd w:fill="1F3864" w:color="auto" w:val="clear"/>
            <w:tcMar>
              <w:top w:type="dxa" w:w="80"/>
              <w:left w:type="dxa" w:w="100"/>
              <w:bottom w:type="dxa" w:w="80"/>
              <w:right w:type="dxa" w:w="100"/>
            </w:tcMar>
            <w:vAlign w:val="center"/>
          </w:tcPr>
          <w:p>
            <w:r>
              <w:rPr>
                <w:b/>
                <w:bCs/>
                <w:color w:val="FFFFFF"/>
              </w:rPr>
              <w:t xml:space="preserve">ID</w:t>
            </w:r>
          </w:p>
        </w:tc>
        <w:tc>
          <w:tcPr>
            <w:tcW w:type="dxa" w:w="2600"/>
            <w:shd w:fill="1F3864" w:color="auto" w:val="clear"/>
            <w:tcMar>
              <w:top w:type="dxa" w:w="80"/>
              <w:left w:type="dxa" w:w="100"/>
              <w:bottom w:type="dxa" w:w="80"/>
              <w:right w:type="dxa" w:w="100"/>
            </w:tcMar>
            <w:vAlign w:val="center"/>
          </w:tcPr>
          <w:p>
            <w:r>
              <w:rPr>
                <w:b/>
                <w:bCs/>
                <w:color w:val="FFFFFF"/>
              </w:rPr>
              <w:t xml:space="preserve">Título</w:t>
            </w:r>
          </w:p>
        </w:tc>
        <w:tc>
          <w:tcPr>
            <w:tcW w:type="dxa" w:w="5900"/>
            <w:shd w:fill="1F3864" w:color="auto" w:val="clear"/>
            <w:tcMar>
              <w:top w:type="dxa" w:w="80"/>
              <w:left w:type="dxa" w:w="100"/>
              <w:bottom w:type="dxa" w:w="80"/>
              <w:right w:type="dxa" w:w="100"/>
            </w:tcMar>
            <w:vAlign w:val="center"/>
          </w:tcPr>
          <w:p>
            <w:r>
              <w:rPr>
                <w:b/>
                <w:bCs/>
                <w:color w:val="FFFFFF"/>
              </w:rPr>
              <w:t xml:space="preserve">Descripción</w:t>
            </w:r>
          </w:p>
        </w:tc>
      </w:tr>
      <w:tr>
        <w:tc>
          <w:tcPr>
            <w:tcW w:type="dxa" w:w="1000"/>
            <w:tcMar>
              <w:top w:type="dxa" w:w="80"/>
              <w:left w:type="dxa" w:w="100"/>
              <w:bottom w:type="dxa" w:w="80"/>
              <w:right w:type="dxa" w:w="100"/>
            </w:tcMar>
            <w:vAlign w:val="center"/>
          </w:tcPr>
          <w:p>
            <w:r>
              <w:rPr>
                <w:b/>
                <w:bCs/>
              </w:rPr>
              <w:t xml:space="preserve">HLR001</w:t>
            </w:r>
          </w:p>
        </w:tc>
        <w:tc>
          <w:tcPr>
            <w:tcW w:type="dxa" w:w="2600"/>
            <w:tcMar>
              <w:top w:type="dxa" w:w="80"/>
              <w:left w:type="dxa" w:w="100"/>
              <w:bottom w:type="dxa" w:w="80"/>
              <w:right w:type="dxa" w:w="100"/>
            </w:tcMar>
            <w:vAlign w:val="center"/>
          </w:tcPr>
          <w:p>
            <w:r>
              <w:rPr>
                <w:b/>
                <w:bCs/>
              </w:rPr>
              <w:t xml:space="preserve">Carga y Gestión de órdenes de entrega</w:t>
            </w:r>
          </w:p>
        </w:tc>
        <w:tc>
          <w:tcPr>
            <w:tcW w:type="dxa" w:w="5900"/>
            <w:tcMar>
              <w:top w:type="dxa" w:w="80"/>
              <w:left w:type="dxa" w:w="100"/>
              <w:bottom w:type="dxa" w:w="80"/>
              <w:right w:type="dxa" w:w="100"/>
            </w:tcMar>
            <w:vAlign w:val="center"/>
          </w:tcPr>
          <w:p>
            <w:r>
              <w:rPr>
                <w:b w:val="false"/>
                <w:bCs w:val="false"/>
              </w:rPr>
              <w:t xml:space="preserve">El sistema debe ser capaz de importar y gestionar las órdenes de entrega generadas externamente, a partir del archivo histórico de ventas.</w:t>
            </w:r>
          </w:p>
        </w:tc>
      </w:tr>
      <w:tr>
        <w:tc>
          <w:tcPr>
            <w:tcW w:type="dxa" w:w="1000"/>
            <w:tcMar>
              <w:top w:type="dxa" w:w="80"/>
              <w:left w:type="dxa" w:w="100"/>
              <w:bottom w:type="dxa" w:w="80"/>
              <w:right w:type="dxa" w:w="100"/>
            </w:tcMar>
            <w:vAlign w:val="center"/>
          </w:tcPr>
          <w:p>
            <w:r>
              <w:rPr>
                <w:b/>
                <w:bCs/>
              </w:rPr>
              <w:t xml:space="preserve">HLR002</w:t>
            </w:r>
          </w:p>
        </w:tc>
        <w:tc>
          <w:tcPr>
            <w:tcW w:type="dxa" w:w="2600"/>
            <w:tcMar>
              <w:top w:type="dxa" w:w="80"/>
              <w:left w:type="dxa" w:w="100"/>
              <w:bottom w:type="dxa" w:w="80"/>
              <w:right w:type="dxa" w:w="100"/>
            </w:tcMar>
            <w:vAlign w:val="center"/>
          </w:tcPr>
          <w:p>
            <w:r>
              <w:rPr>
                <w:b/>
                <w:bCs/>
              </w:rPr>
              <w:t xml:space="preserve">Planificación de Rutas</w:t>
            </w:r>
          </w:p>
        </w:tc>
        <w:tc>
          <w:tcPr>
            <w:tcW w:type="dxa" w:w="5900"/>
            <w:tcMar>
              <w:top w:type="dxa" w:w="80"/>
              <w:left w:type="dxa" w:w="100"/>
              <w:bottom w:type="dxa" w:w="80"/>
              <w:right w:type="dxa" w:w="100"/>
            </w:tcMar>
            <w:vAlign w:val="center"/>
          </w:tcPr>
          <w:p>
            <w:r>
              <w:rPr>
                <w:b w:val="false"/>
                <w:bCs w:val="false"/>
              </w:rPr>
              <w:t xml:space="preserve">El sistema debe planificar las rutas de entrega optimizadas para la flota disponible (autos, motos y bicicletas), asegurando el cumplimiento de los plazos comprometidos y respetando las restricciones de capacidad de cada vehículo y los turnos del personal.</w:t>
            </w:r>
          </w:p>
        </w:tc>
      </w:tr>
      <w:tr>
        <w:tc>
          <w:tcPr>
            <w:tcW w:type="dxa" w:w="1000"/>
            <w:tcMar>
              <w:top w:type="dxa" w:w="80"/>
              <w:left w:type="dxa" w:w="100"/>
              <w:bottom w:type="dxa" w:w="80"/>
              <w:right w:type="dxa" w:w="100"/>
            </w:tcMar>
            <w:vAlign w:val="center"/>
          </w:tcPr>
          <w:p>
            <w:r>
              <w:rPr>
                <w:b/>
                <w:bCs/>
              </w:rPr>
              <w:t xml:space="preserve">HLR003</w:t>
            </w:r>
          </w:p>
        </w:tc>
        <w:tc>
          <w:tcPr>
            <w:tcW w:type="dxa" w:w="2600"/>
            <w:tcMar>
              <w:top w:type="dxa" w:w="80"/>
              <w:left w:type="dxa" w:w="100"/>
              <w:bottom w:type="dxa" w:w="80"/>
              <w:right w:type="dxa" w:w="100"/>
            </w:tcMar>
            <w:vAlign w:val="center"/>
          </w:tcPr>
          <w:p>
            <w:r>
              <w:rPr>
                <w:b/>
                <w:bCs/>
              </w:rPr>
              <w:t xml:space="preserve">Replanificación Dinámica de Rutas</w:t>
            </w:r>
          </w:p>
        </w:tc>
        <w:tc>
          <w:tcPr>
            <w:tcW w:type="dxa" w:w="5900"/>
            <w:tcMar>
              <w:top w:type="dxa" w:w="80"/>
              <w:left w:type="dxa" w:w="100"/>
              <w:bottom w:type="dxa" w:w="80"/>
              <w:right w:type="dxa" w:w="100"/>
            </w:tcMar>
            <w:vAlign w:val="center"/>
          </w:tcPr>
          <w:p>
            <w:r>
              <w:rPr>
                <w:b w:val="false"/>
                <w:bCs w:val="false"/>
              </w:rPr>
              <w:t xml:space="preserve">El sistema debe ser capaz de replanificar las rutas en tiempo real ante eventos imprevistos como bloqueos de calles, fallas de vehículos o cambios en la prioridad de entregas, reasignando paquetes en camino para garantizar el cumplimiento de los plazos del cliente más crítico.</w:t>
            </w:r>
          </w:p>
        </w:tc>
      </w:tr>
      <w:tr>
        <w:tc>
          <w:tcPr>
            <w:tcW w:type="dxa" w:w="1000"/>
            <w:tcMar>
              <w:top w:type="dxa" w:w="80"/>
              <w:left w:type="dxa" w:w="100"/>
              <w:bottom w:type="dxa" w:w="80"/>
              <w:right w:type="dxa" w:w="100"/>
            </w:tcMar>
            <w:vAlign w:val="center"/>
          </w:tcPr>
          <w:p>
            <w:r>
              <w:rPr>
                <w:b/>
                <w:bCs/>
              </w:rPr>
              <w:t xml:space="preserve">HLR004</w:t>
            </w:r>
          </w:p>
        </w:tc>
        <w:tc>
          <w:tcPr>
            <w:tcW w:type="dxa" w:w="2600"/>
            <w:tcMar>
              <w:top w:type="dxa" w:w="80"/>
              <w:left w:type="dxa" w:w="100"/>
              <w:bottom w:type="dxa" w:w="80"/>
              <w:right w:type="dxa" w:w="100"/>
            </w:tcMar>
            <w:vAlign w:val="center"/>
          </w:tcPr>
          <w:p>
            <w:r>
              <w:rPr>
                <w:b/>
                <w:bCs/>
              </w:rPr>
              <w:t xml:space="preserve">Monitoreo y Visualización Gráfica (Componente Visualizador)</w:t>
            </w:r>
          </w:p>
        </w:tc>
        <w:tc>
          <w:tcPr>
            <w:tcW w:type="dxa" w:w="5900"/>
            <w:tcMar>
              <w:top w:type="dxa" w:w="80"/>
              <w:left w:type="dxa" w:w="100"/>
              <w:bottom w:type="dxa" w:w="80"/>
              <w:right w:type="dxa" w:w="100"/>
            </w:tcMar>
            <w:vAlign w:val="center"/>
          </w:tcPr>
          <w:p>
            <w:r>
              <w:rPr>
                <w:b w:val="false"/>
                <w:bCs w:val="false"/>
              </w:rPr>
              <w:t xml:space="preserve">El sistema debe presentar gráficamente en un mapa interactivo el estado en tiempo real de todas las operaciones de entrega, accesible desde cualquier dispositivo. Debe usar colores de semáforo (verde, ámbar, rojo) con rangos configurables para indicar el estado de cumplimiento de los plazos y el desempeño de la flota.</w:t>
            </w:r>
          </w:p>
        </w:tc>
      </w:tr>
      <w:tr>
        <w:tc>
          <w:tcPr>
            <w:tcW w:type="dxa" w:w="1000"/>
            <w:tcMar>
              <w:top w:type="dxa" w:w="80"/>
              <w:left w:type="dxa" w:w="100"/>
              <w:bottom w:type="dxa" w:w="80"/>
              <w:right w:type="dxa" w:w="100"/>
            </w:tcMar>
            <w:vAlign w:val="center"/>
          </w:tcPr>
          <w:p>
            <w:r>
              <w:rPr>
                <w:b/>
                <w:bCs/>
              </w:rPr>
              <w:t xml:space="preserve">HLR005</w:t>
            </w:r>
          </w:p>
        </w:tc>
        <w:tc>
          <w:tcPr>
            <w:tcW w:type="dxa" w:w="2600"/>
            <w:tcMar>
              <w:top w:type="dxa" w:w="80"/>
              <w:left w:type="dxa" w:w="100"/>
              <w:bottom w:type="dxa" w:w="80"/>
              <w:right w:type="dxa" w:w="100"/>
            </w:tcMar>
            <w:vAlign w:val="center"/>
          </w:tcPr>
          <w:p>
            <w:r>
              <w:rPr>
                <w:b/>
                <w:bCs/>
              </w:rPr>
              <w:t xml:space="preserve">Simulación de Escenarios Operativos</w:t>
            </w:r>
          </w:p>
        </w:tc>
        <w:tc>
          <w:tcPr>
            <w:tcW w:type="dxa" w:w="5900"/>
            <w:tcMar>
              <w:top w:type="dxa" w:w="80"/>
              <w:left w:type="dxa" w:w="100"/>
              <w:bottom w:type="dxa" w:w="80"/>
              <w:right w:type="dxa" w:w="100"/>
            </w:tcMar>
            <w:vAlign w:val="center"/>
          </w:tcPr>
          <w:p>
            <w:r>
              <w:rPr>
                <w:b w:val="false"/>
                <w:bCs w:val="false"/>
              </w:rPr>
              <w:t xml:space="preserve">El sistema debe soportar tres escenarios de evaluación: (a) operación día a día en tiempo real, (b) simulación de un período de 5 días (5D) con ejecución entre 30 y 60 minutos, y (c) simulación hasta el colapso logístico, permitiendo parametrizar cada escenario y mostrar representaciones gráficas del desempeño.</w:t>
            </w:r>
          </w:p>
        </w:tc>
      </w:tr>
      <w:tr>
        <w:tc>
          <w:tcPr>
            <w:tcW w:type="dxa" w:w="1000"/>
            <w:tcMar>
              <w:top w:type="dxa" w:w="80"/>
              <w:left w:type="dxa" w:w="100"/>
              <w:bottom w:type="dxa" w:w="80"/>
              <w:right w:type="dxa" w:w="100"/>
            </w:tcMar>
            <w:vAlign w:val="center"/>
          </w:tcPr>
          <w:p>
            <w:r>
              <w:rPr>
                <w:b/>
                <w:bCs/>
              </w:rPr>
              <w:t xml:space="preserve">HLR006</w:t>
            </w:r>
          </w:p>
        </w:tc>
        <w:tc>
          <w:tcPr>
            <w:tcW w:type="dxa" w:w="2600"/>
            <w:tcMar>
              <w:top w:type="dxa" w:w="80"/>
              <w:left w:type="dxa" w:w="100"/>
              <w:bottom w:type="dxa" w:w="80"/>
              <w:right w:type="dxa" w:w="100"/>
            </w:tcMar>
            <w:vAlign w:val="center"/>
          </w:tcPr>
          <w:p>
            <w:r>
              <w:rPr>
                <w:b/>
                <w:bCs/>
              </w:rPr>
              <w:t xml:space="preserve">Gestión de Flota y Personal</w:t>
            </w:r>
          </w:p>
        </w:tc>
        <w:tc>
          <w:tcPr>
            <w:tcW w:type="dxa" w:w="5900"/>
            <w:tcMar>
              <w:top w:type="dxa" w:w="80"/>
              <w:left w:type="dxa" w:w="100"/>
              <w:bottom w:type="dxa" w:w="80"/>
              <w:right w:type="dxa" w:w="100"/>
            </w:tcMar>
            <w:vAlign w:val="center"/>
          </w:tcPr>
          <w:p>
            <w:r>
              <w:rPr>
                <w:b w:val="false"/>
                <w:bCs w:val="false"/>
              </w:rPr>
              <w:t xml:space="preserve">Control de las unidades de transporte (autos, motos, bicicletas) considerando sus distintas capacidades, velocidades promedio y costos operativos por kilómetro. Incluye la administración de los turnos de 8 horas y las restricciones de los horarios de alimentación de los repartidores.</w:t>
            </w:r>
          </w:p>
        </w:tc>
      </w:tr>
      <w:tr>
        <w:tc>
          <w:tcPr>
            <w:tcW w:type="dxa" w:w="1000"/>
            <w:tcMar>
              <w:top w:type="dxa" w:w="80"/>
              <w:left w:type="dxa" w:w="100"/>
              <w:bottom w:type="dxa" w:w="80"/>
              <w:right w:type="dxa" w:w="100"/>
            </w:tcMar>
            <w:vAlign w:val="center"/>
          </w:tcPr>
          <w:p>
            <w:r>
              <w:rPr>
                <w:b/>
                <w:bCs/>
              </w:rPr>
              <w:t xml:space="preserve">HLR007</w:t>
            </w:r>
          </w:p>
        </w:tc>
        <w:tc>
          <w:tcPr>
            <w:tcW w:type="dxa" w:w="2600"/>
            <w:tcMar>
              <w:top w:type="dxa" w:w="80"/>
              <w:left w:type="dxa" w:w="100"/>
              <w:bottom w:type="dxa" w:w="80"/>
              <w:right w:type="dxa" w:w="100"/>
            </w:tcMar>
            <w:vAlign w:val="center"/>
          </w:tcPr>
          <w:p>
            <w:r>
              <w:rPr>
                <w:b/>
                <w:bCs/>
              </w:rPr>
              <w:t xml:space="preserve">Gestión de Inventario y Almacenamiento</w:t>
            </w:r>
          </w:p>
        </w:tc>
        <w:tc>
          <w:tcPr>
            <w:tcW w:type="dxa" w:w="5900"/>
            <w:tcMar>
              <w:top w:type="dxa" w:w="80"/>
              <w:left w:type="dxa" w:w="100"/>
              <w:bottom w:type="dxa" w:w="80"/>
              <w:right w:type="dxa" w:w="100"/>
            </w:tcMar>
            <w:vAlign w:val="center"/>
          </w:tcPr>
          <w:p>
            <w:r>
              <w:rPr>
                <w:b w:val="false"/>
                <w:bCs w:val="false"/>
              </w:rPr>
              <w:t xml:space="preserve">Control del abastecimiento desde el almacén central (asumido como infinito) hacia los dos almacenes intermedios, controlando su capacidad máxima de 1,000 unidades y sus recargas diarias a las 23:59:59.</w:t>
            </w:r>
          </w:p>
        </w:tc>
      </w:tr>
      <w:tr>
        <w:tc>
          <w:tcPr>
            <w:tcW w:type="dxa" w:w="1000"/>
            <w:tcMar>
              <w:top w:type="dxa" w:w="80"/>
              <w:left w:type="dxa" w:w="100"/>
              <w:bottom w:type="dxa" w:w="80"/>
              <w:right w:type="dxa" w:w="100"/>
            </w:tcMar>
            <w:vAlign w:val="center"/>
          </w:tcPr>
          <w:p>
            <w:r>
              <w:rPr>
                <w:b/>
                <w:bCs/>
              </w:rPr>
              <w:t xml:space="preserve">HLR008</w:t>
            </w:r>
          </w:p>
        </w:tc>
        <w:tc>
          <w:tcPr>
            <w:tcW w:type="dxa" w:w="2600"/>
            <w:tcMar>
              <w:top w:type="dxa" w:w="80"/>
              <w:left w:type="dxa" w:w="100"/>
              <w:bottom w:type="dxa" w:w="80"/>
              <w:right w:type="dxa" w:w="100"/>
            </w:tcMar>
            <w:vAlign w:val="center"/>
          </w:tcPr>
          <w:p>
            <w:r>
              <w:rPr>
                <w:b/>
                <w:bCs/>
              </w:rPr>
              <w:t xml:space="preserve">Métricas de Desempeño (Dashboard para el dueño de negocio)</w:t>
            </w:r>
          </w:p>
        </w:tc>
        <w:tc>
          <w:tcPr>
            <w:tcW w:type="dxa" w:w="5900"/>
            <w:tcMar>
              <w:top w:type="dxa" w:w="80"/>
              <w:left w:type="dxa" w:w="100"/>
              <w:bottom w:type="dxa" w:w="80"/>
              <w:right w:type="dxa" w:w="100"/>
            </w:tcMar>
            <w:vAlign w:val="center"/>
          </w:tcPr>
          <w:p>
            <w:r>
              <w:rPr>
                <w:b w:val="false"/>
                <w:bCs w:val="false"/>
              </w:rPr>
              <w:t xml:space="preserve">Presentar gráficamente la información relevante del desempeño como el costo en el que se está incurriendo e información de la entrega de pedidos.</w:t>
            </w:r>
          </w:p>
        </w:tc>
      </w:tr>
    </w:tbl>
    <w:p>
      <w:pPr>
        <w:pStyle w:val="Heading1"/>
        <w:spacing w:after="150" w:before="300"/>
      </w:pPr>
      <w:r>
        <w:t xml:space="preserve">6. Restricciones (Constraints)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shd w:fill="1F3864" w:color="auto" w:val="clear"/>
            <w:tcMar>
              <w:top w:type="dxa" w:w="80"/>
              <w:left w:type="dxa" w:w="100"/>
              <w:bottom w:type="dxa" w:w="80"/>
              <w:right w:type="dxa" w:w="100"/>
            </w:tcMar>
            <w:vAlign w:val="center"/>
          </w:tcPr>
          <w:p>
            <w:r>
              <w:rPr>
                <w:b/>
                <w:bCs/>
                <w:color w:val="FFFFFF"/>
              </w:rPr>
              <w:t xml:space="preserve">Tipo de restricción</w:t>
            </w:r>
          </w:p>
        </w:tc>
        <w:tc>
          <w:tcPr>
            <w:tcW w:type="dxa" w:w="7000"/>
            <w:shd w:fill="1F3864" w:color="auto" w:val="clear"/>
            <w:tcMar>
              <w:top w:type="dxa" w:w="80"/>
              <w:left w:type="dxa" w:w="100"/>
              <w:bottom w:type="dxa" w:w="80"/>
              <w:right w:type="dxa" w:w="100"/>
            </w:tcMar>
            <w:vAlign w:val="center"/>
          </w:tcPr>
          <w:p>
            <w:r>
              <w:rPr>
                <w:b/>
                <w:bCs/>
                <w:color w:val="FFFFFF"/>
              </w:rPr>
              <w:t xml:space="preserve">Descripción</w:t>
            </w:r>
          </w:p>
        </w:tc>
      </w:tr>
      <w:tr>
        <w:tc>
          <w:tcPr>
            <w:tcW w:type="dxa" w:w="2600"/>
            <w:shd w:fill="D9D9D9" w:color="auto" w:val="clear"/>
            <w:tcMar>
              <w:top w:type="dxa" w:w="80"/>
              <w:left w:type="dxa" w:w="100"/>
              <w:bottom w:type="dxa" w:w="80"/>
              <w:right w:type="dxa" w:w="100"/>
            </w:tcMar>
            <w:vAlign w:val="center"/>
          </w:tcPr>
          <w:p>
            <w:r>
              <w:rPr>
                <w:b/>
                <w:bCs/>
              </w:rPr>
              <w:t xml:space="preserve">Tecnológica</w:t>
            </w:r>
          </w:p>
        </w:tc>
        <w:tc>
          <w:tcPr>
            <w:tcW w:type="dxa" w:w="7000"/>
            <w:tcMar>
              <w:top w:type="dxa" w:w="80"/>
              <w:left w:type="dxa" w:w="100"/>
              <w:bottom w:type="dxa" w:w="80"/>
              <w:right w:type="dxa" w:w="100"/>
            </w:tcMar>
            <w:vAlign w:val="center"/>
          </w:tcPr>
          <w:p>
            <w:r>
              <w:rPr>
                <w:b w:val="false"/>
                <w:bCs w:val="false"/>
              </w:rPr>
              <w:t xml:space="preserve">El sistema debe desarrollarse en lenguaje Java.</w:t>
            </w:r>
          </w:p>
        </w:tc>
      </w:tr>
      <w:tr>
        <w:tc>
          <w:tcPr>
            <w:tcW w:type="dxa" w:w="2600"/>
            <w:shd w:fill="D9D9D9" w:color="auto" w:val="clear"/>
            <w:tcMar>
              <w:top w:type="dxa" w:w="80"/>
              <w:left w:type="dxa" w:w="100"/>
              <w:bottom w:type="dxa" w:w="80"/>
              <w:right w:type="dxa" w:w="100"/>
            </w:tcMar>
            <w:vAlign w:val="center"/>
          </w:tcPr>
          <w:p>
            <w:r>
              <w:rPr>
                <w:b/>
                <w:bCs/>
              </w:rPr>
              <w:t xml:space="preserve">Algorítmica</w:t>
            </w:r>
          </w:p>
        </w:tc>
        <w:tc>
          <w:tcPr>
            <w:tcW w:type="dxa" w:w="7000"/>
            <w:tcMar>
              <w:top w:type="dxa" w:w="80"/>
              <w:left w:type="dxa" w:w="100"/>
              <w:bottom w:type="dxa" w:w="80"/>
              <w:right w:type="dxa" w:w="100"/>
            </w:tcMar>
            <w:vAlign w:val="center"/>
          </w:tcPr>
          <w:p>
            <w:r>
              <w:rPr>
                <w:b w:val="false"/>
                <w:bCs w:val="false"/>
              </w:rPr>
              <w:t xml:space="preserve">Se deben presentar dos soluciones algorítmicas para el planificador, ambas de tipo metaheurístico, evaluadas mediante experimentación numérica.</w:t>
            </w:r>
          </w:p>
        </w:tc>
      </w:tr>
      <w:tr>
        <w:tc>
          <w:tcPr>
            <w:tcW w:type="dxa" w:w="2600"/>
            <w:shd w:fill="D9D9D9" w:color="auto" w:val="clear"/>
            <w:tcMar>
              <w:top w:type="dxa" w:w="80"/>
              <w:left w:type="dxa" w:w="100"/>
              <w:bottom w:type="dxa" w:w="80"/>
              <w:right w:type="dxa" w:w="100"/>
            </w:tcMar>
            <w:vAlign w:val="center"/>
          </w:tcPr>
          <w:p>
            <w:r>
              <w:rPr>
                <w:b/>
                <w:bCs/>
              </w:rPr>
              <w:t xml:space="preserve">Infraestructura</w:t>
            </w:r>
          </w:p>
        </w:tc>
        <w:tc>
          <w:tcPr>
            <w:tcW w:type="dxa" w:w="7000"/>
            <w:tcMar>
              <w:top w:type="dxa" w:w="80"/>
              <w:left w:type="dxa" w:w="100"/>
              <w:bottom w:type="dxa" w:w="80"/>
              <w:right w:type="dxa" w:w="100"/>
            </w:tcMar>
            <w:vAlign w:val="center"/>
          </w:tcPr>
          <w:p>
            <w:r>
              <w:rPr>
                <w:b w:val="false"/>
                <w:bCs w:val="false"/>
              </w:rPr>
              <w:t xml:space="preserve">La solución debe funcionar en el equipamiento (computadores y servidores) provisto por el laboratorio de Ingeniería Informática de la PUCP.</w:t>
            </w:r>
          </w:p>
        </w:tc>
      </w:tr>
      <w:tr>
        <w:tc>
          <w:tcPr>
            <w:tcW w:type="dxa" w:w="2600"/>
            <w:shd w:fill="D9D9D9" w:color="auto" w:val="clear"/>
            <w:tcMar>
              <w:top w:type="dxa" w:w="80"/>
              <w:left w:type="dxa" w:w="100"/>
              <w:bottom w:type="dxa" w:w="80"/>
              <w:right w:type="dxa" w:w="100"/>
            </w:tcMar>
            <w:vAlign w:val="center"/>
          </w:tcPr>
          <w:p>
            <w:r>
              <w:rPr>
                <w:b/>
                <w:bCs/>
              </w:rPr>
              <w:t xml:space="preserve">Despliegue</w:t>
            </w:r>
          </w:p>
        </w:tc>
        <w:tc>
          <w:tcPr>
            <w:tcW w:type="dxa" w:w="7000"/>
            <w:tcMar>
              <w:top w:type="dxa" w:w="80"/>
              <w:left w:type="dxa" w:w="100"/>
              <w:bottom w:type="dxa" w:w="80"/>
              <w:right w:type="dxa" w:w="100"/>
            </w:tcMar>
            <w:vAlign w:val="center"/>
          </w:tcPr>
          <w:p>
            <w:r>
              <w:rPr>
                <w:b w:val="false"/>
                <w:bCs w:val="false"/>
              </w:rPr>
              <w:t xml:space="preserve">El sistema debe operar en servidores locales del laboratorio; no se contempla despliegue en la nube.</w:t>
            </w:r>
          </w:p>
        </w:tc>
      </w:tr>
      <w:tr>
        <w:tc>
          <w:tcPr>
            <w:tcW w:type="dxa" w:w="2600"/>
            <w:shd w:fill="D9D9D9" w:color="auto" w:val="clear"/>
            <w:tcMar>
              <w:top w:type="dxa" w:w="80"/>
              <w:left w:type="dxa" w:w="100"/>
              <w:bottom w:type="dxa" w:w="80"/>
              <w:right w:type="dxa" w:w="100"/>
            </w:tcMar>
            <w:vAlign w:val="center"/>
          </w:tcPr>
          <w:p>
            <w:r>
              <w:rPr>
                <w:b/>
                <w:bCs/>
              </w:rPr>
              <w:t xml:space="preserve">Proceso</w:t>
            </w:r>
          </w:p>
        </w:tc>
        <w:tc>
          <w:tcPr>
            <w:tcW w:type="dxa" w:w="7000"/>
            <w:tcMar>
              <w:top w:type="dxa" w:w="80"/>
              <w:left w:type="dxa" w:w="100"/>
              <w:bottom w:type="dxa" w:w="80"/>
              <w:right w:type="dxa" w:w="100"/>
            </w:tcMar>
            <w:vAlign w:val="center"/>
          </w:tcPr>
          <w:p>
            <w:r>
              <w:rPr>
                <w:b w:val="false"/>
                <w:bCs w:val="false"/>
              </w:rPr>
              <w:t xml:space="preserve">El proceso de desarrollo se evalúa utilizando la NTP-ISO/IEC 29110-5-1-2 (perfil básico VSE).</w:t>
            </w:r>
          </w:p>
        </w:tc>
      </w:tr>
      <w:tr>
        <w:tc>
          <w:tcPr>
            <w:tcW w:type="dxa" w:w="2600"/>
            <w:shd w:fill="D9D9D9" w:color="auto" w:val="clear"/>
            <w:tcMar>
              <w:top w:type="dxa" w:w="80"/>
              <w:left w:type="dxa" w:w="100"/>
              <w:bottom w:type="dxa" w:w="80"/>
              <w:right w:type="dxa" w:w="100"/>
            </w:tcMar>
            <w:vAlign w:val="center"/>
          </w:tcPr>
          <w:p>
            <w:r>
              <w:rPr>
                <w:b/>
                <w:bCs/>
              </w:rPr>
              <w:t xml:space="preserve">Seguridad</w:t>
            </w:r>
          </w:p>
        </w:tc>
        <w:tc>
          <w:tcPr>
            <w:tcW w:type="dxa" w:w="7000"/>
            <w:tcMar>
              <w:top w:type="dxa" w:w="80"/>
              <w:left w:type="dxa" w:w="100"/>
              <w:bottom w:type="dxa" w:w="80"/>
              <w:right w:type="dxa" w:w="100"/>
            </w:tcMar>
            <w:vAlign w:val="center"/>
          </w:tcPr>
          <w:p>
            <w:r>
              <w:rPr>
                <w:b w:val="false"/>
                <w:bCs w:val="false"/>
              </w:rPr>
              <w:t xml:space="preserve">La seguridad informática no es relevante para la solución buscada, dado que no existe gestión de perfiles: el sistema tiene un único usuario (el profesor/dueño de negocio).</w:t>
            </w:r>
          </w:p>
        </w:tc>
      </w:tr>
      <w:tr>
        <w:tc>
          <w:tcPr>
            <w:tcW w:type="dxa" w:w="2600"/>
            <w:shd w:fill="D9D9D9" w:color="auto" w:val="clear"/>
            <w:tcMar>
              <w:top w:type="dxa" w:w="80"/>
              <w:left w:type="dxa" w:w="100"/>
              <w:bottom w:type="dxa" w:w="80"/>
              <w:right w:type="dxa" w:w="100"/>
            </w:tcMar>
            <w:vAlign w:val="center"/>
          </w:tcPr>
          <w:p>
            <w:r>
              <w:rPr>
                <w:b/>
                <w:bCs/>
              </w:rPr>
              <w:t xml:space="preserve">Framework / librerías</w:t>
            </w:r>
          </w:p>
        </w:tc>
        <w:tc>
          <w:tcPr>
            <w:tcW w:type="dxa" w:w="7000"/>
            <w:tcMar>
              <w:top w:type="dxa" w:w="80"/>
              <w:left w:type="dxa" w:w="100"/>
              <w:bottom w:type="dxa" w:w="80"/>
              <w:right w:type="dxa" w:w="100"/>
            </w:tcMar>
            <w:vAlign w:val="center"/>
          </w:tcPr>
          <w:p>
            <w:r>
              <w:rPr>
                <w:b w:val="false"/>
                <w:bCs w:val="false"/>
              </w:rPr>
              <w:t xml:space="preserve">No existen restricciones sobre frameworks o librerías Java; su selección queda a decisión del equipo de desarrollo.</w:t>
            </w:r>
          </w:p>
        </w:tc>
      </w:tr>
      <w:tr>
        <w:tc>
          <w:tcPr>
            <w:tcW w:type="dxa" w:w="2600"/>
            <w:shd w:fill="D9D9D9" w:color="auto" w:val="clear"/>
            <w:tcMar>
              <w:top w:type="dxa" w:w="80"/>
              <w:left w:type="dxa" w:w="100"/>
              <w:bottom w:type="dxa" w:w="80"/>
              <w:right w:type="dxa" w:w="100"/>
            </w:tcMar>
            <w:vAlign w:val="center"/>
          </w:tcPr>
          <w:p>
            <w:r>
              <w:rPr>
                <w:b/>
                <w:bCs/>
              </w:rPr>
              <w:t xml:space="preserve">Vialidad</w:t>
            </w:r>
          </w:p>
        </w:tc>
        <w:tc>
          <w:tcPr>
            <w:tcW w:type="dxa" w:w="7000"/>
            <w:tcMar>
              <w:top w:type="dxa" w:w="80"/>
              <w:left w:type="dxa" w:w="100"/>
              <w:bottom w:type="dxa" w:w="80"/>
              <w:right w:type="dxa" w:w="100"/>
            </w:tcMar>
            <w:vAlign w:val="center"/>
          </w:tcPr>
          <w:p>
            <w:r>
              <w:rPr>
                <w:b w:val="false"/>
                <w:bCs w:val="false"/>
              </w:rPr>
              <w:t xml:space="preserve">Las calles tienen doble sentido, sin diagonales ni curvas.</w:t>
            </w:r>
          </w:p>
        </w:tc>
      </w:tr>
      <w:tr>
        <w:tc>
          <w:tcPr>
            <w:tcW w:type="dxa" w:w="2600"/>
            <w:shd w:fill="D9D9D9" w:color="auto" w:val="clear"/>
            <w:tcMar>
              <w:top w:type="dxa" w:w="80"/>
              <w:left w:type="dxa" w:w="100"/>
              <w:bottom w:type="dxa" w:w="80"/>
              <w:right w:type="dxa" w:w="100"/>
            </w:tcMar>
            <w:vAlign w:val="center"/>
          </w:tcPr>
          <w:p>
            <w:r>
              <w:rPr>
                <w:b/>
                <w:bCs/>
              </w:rPr>
              <w:t xml:space="preserve">Interfaz visual</w:t>
            </w:r>
          </w:p>
        </w:tc>
        <w:tc>
          <w:tcPr>
            <w:tcW w:type="dxa" w:w="7000"/>
            <w:tcMar>
              <w:top w:type="dxa" w:w="80"/>
              <w:left w:type="dxa" w:w="100"/>
              <w:bottom w:type="dxa" w:w="80"/>
              <w:right w:type="dxa" w:w="100"/>
            </w:tcMar>
            <w:vAlign w:val="center"/>
          </w:tcPr>
          <w:p>
            <w:r>
              <w:rPr>
                <w:b w:val="false"/>
                <w:bCs w:val="false"/>
              </w:rPr>
              <w:t xml:space="preserve">Debe usarse colores de semáforo (verde, ámbar y rojo) donde se requiera, con rangos configurables por parámetros.</w:t>
            </w:r>
          </w:p>
        </w:tc>
      </w:tr>
      <w:tr>
        <w:tc>
          <w:tcPr>
            <w:tcW w:type="dxa" w:w="2600"/>
            <w:shd w:fill="D9D9D9" w:color="auto" w:val="clear"/>
            <w:tcMar>
              <w:top w:type="dxa" w:w="80"/>
              <w:left w:type="dxa" w:w="100"/>
              <w:bottom w:type="dxa" w:w="80"/>
              <w:right w:type="dxa" w:w="100"/>
            </w:tcMar>
            <w:vAlign w:val="center"/>
          </w:tcPr>
          <w:p>
            <w:r>
              <w:rPr>
                <w:b/>
                <w:bCs/>
              </w:rPr>
              <w:t xml:space="preserve">Integración</w:t>
            </w:r>
          </w:p>
        </w:tc>
        <w:tc>
          <w:tcPr>
            <w:tcW w:type="dxa" w:w="7000"/>
            <w:tcMar>
              <w:top w:type="dxa" w:w="80"/>
              <w:left w:type="dxa" w:w="100"/>
              <w:bottom w:type="dxa" w:w="80"/>
              <w:right w:type="dxa" w:w="100"/>
            </w:tcMar>
            <w:vAlign w:val="center"/>
          </w:tcPr>
          <w:p>
            <w:r>
              <w:rPr>
                <w:b w:val="false"/>
                <w:bCs w:val="false"/>
              </w:rPr>
              <w:t xml:space="preserve">El sistema no se integra con sistemas externos (sin GPS ni mapas de terceros ni sistema de ventas externo).</w:t>
            </w:r>
          </w:p>
        </w:tc>
      </w:tr>
      <w:tr>
        <w:tc>
          <w:tcPr>
            <w:tcW w:type="dxa" w:w="2600"/>
            <w:shd w:fill="D9D9D9" w:color="auto" w:val="clear"/>
            <w:tcMar>
              <w:top w:type="dxa" w:w="80"/>
              <w:left w:type="dxa" w:w="100"/>
              <w:bottom w:type="dxa" w:w="80"/>
              <w:right w:type="dxa" w:w="100"/>
            </w:tcMar>
            <w:vAlign w:val="center"/>
          </w:tcPr>
          <w:p>
            <w:r>
              <w:rPr>
                <w:b/>
                <w:bCs/>
              </w:rPr>
              <w:t xml:space="preserve">Sistema operativo del laboratorio</w:t>
            </w:r>
          </w:p>
        </w:tc>
        <w:tc>
          <w:tcPr>
            <w:tcW w:type="dxa" w:w="7000"/>
            <w:tcMar>
              <w:top w:type="dxa" w:w="80"/>
              <w:left w:type="dxa" w:w="100"/>
              <w:bottom w:type="dxa" w:w="80"/>
              <w:right w:type="dxa" w:w="100"/>
            </w:tcMar>
            <w:vAlign w:val="center"/>
          </w:tcPr>
          <w:p>
            <w:pPr>
              <w:spacing w:after="40"/>
            </w:pPr>
            <w:r>
              <w:rPr>
                <w:b w:val="false"/>
                <w:bCs w:val="false"/>
              </w:rPr>
              <w:t xml:space="preserve">Pendiente de confirmación por el laboratorio.</w:t>
            </w:r>
          </w:p>
        </w:tc>
      </w:tr>
      <w:tr>
        <w:tc>
          <w:tcPr>
            <w:tcW w:type="dxa" w:w="2600"/>
            <w:shd w:fill="D9D9D9" w:color="auto" w:val="clear"/>
            <w:tcMar>
              <w:top w:type="dxa" w:w="80"/>
              <w:left w:type="dxa" w:w="100"/>
              <w:bottom w:type="dxa" w:w="80"/>
              <w:right w:type="dxa" w:w="100"/>
            </w:tcMar>
            <w:vAlign w:val="center"/>
          </w:tcPr>
          <w:p>
            <w:r>
              <w:rPr>
                <w:b/>
                <w:bCs/>
              </w:rPr>
              <w:t xml:space="preserve">Motor de base de datos</w:t>
            </w:r>
          </w:p>
        </w:tc>
        <w:tc>
          <w:tcPr>
            <w:tcW w:type="dxa" w:w="7000"/>
            <w:tcMar>
              <w:top w:type="dxa" w:w="80"/>
              <w:left w:type="dxa" w:w="100"/>
              <w:bottom w:type="dxa" w:w="80"/>
              <w:right w:type="dxa" w:w="100"/>
            </w:tcMar>
            <w:vAlign w:val="center"/>
          </w:tcPr>
          <w:p>
            <w:pPr>
              <w:spacing w:after="40"/>
            </w:pPr>
            <w:r>
              <w:rPr>
                <w:b w:val="false"/>
                <w:bCs w:val="false"/>
              </w:rPr>
              <w:t xml:space="preserve">Pendiente de confirmación.</w:t>
            </w:r>
          </w:p>
        </w:tc>
      </w:tr>
      <w:tr>
        <w:tc>
          <w:tcPr>
            <w:tcW w:type="dxa" w:w="2600"/>
            <w:shd w:fill="D9D9D9" w:color="auto" w:val="clear"/>
            <w:tcMar>
              <w:top w:type="dxa" w:w="80"/>
              <w:left w:type="dxa" w:w="100"/>
              <w:bottom w:type="dxa" w:w="80"/>
              <w:right w:type="dxa" w:w="100"/>
            </w:tcMar>
            <w:vAlign w:val="center"/>
          </w:tcPr>
          <w:p>
            <w:r>
              <w:rPr>
                <w:b/>
                <w:bCs/>
              </w:rPr>
              <w:t xml:space="preserve">Navegador web objetivo</w:t>
            </w:r>
          </w:p>
        </w:tc>
        <w:tc>
          <w:tcPr>
            <w:tcW w:type="dxa" w:w="7000"/>
            <w:tcMar>
              <w:top w:type="dxa" w:w="80"/>
              <w:left w:type="dxa" w:w="100"/>
              <w:bottom w:type="dxa" w:w="80"/>
              <w:right w:type="dxa" w:w="100"/>
            </w:tcMar>
            <w:vAlign w:val="center"/>
          </w:tcPr>
          <w:p>
            <w:pPr>
              <w:spacing w:after="40"/>
            </w:pPr>
            <w:r>
              <w:rPr>
                <w:b w:val="false"/>
                <w:bCs w:val="false"/>
              </w:rPr>
              <w:t xml:space="preserve">Pendiente de confirmación.</w:t>
            </w:r>
          </w:p>
        </w:tc>
      </w:tr>
    </w:tbl>
    <w:p>
      <w:pPr>
        <w:spacing w:after="150"/>
      </w:pPr>
      <w:r>
        <w:rPr>
          <w:i/>
          <w:iCs/>
          <w:color w:val="555555"/>
        </w:rPr>
        <w:t xml:space="preserve">Los tres últimos elementos permanecen sin definir a la fecha de este documento; el equipo se encuentra a la espera de dicha información por parte del laboratorio.</w:t>
      </w:r>
    </w:p>
    <w:p>
      <w:pPr>
        <w:pStyle w:val="Heading1"/>
        <w:spacing w:after="150" w:before="300"/>
      </w:pPr>
      <w:r>
        <w:t xml:space="preserve">7. Rangos de calidad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800"/>
        <w:gridCol w:w="5800"/>
      </w:tblGrid>
      <w:tr>
        <w:trPr>
          <w:tblHeader/>
        </w:trPr>
        <w:tc>
          <w:tcPr>
            <w:tcW w:type="dxa" w:w="3800"/>
            <w:shd w:fill="1F3864" w:color="auto" w:val="clear"/>
            <w:tcMar>
              <w:top w:type="dxa" w:w="80"/>
              <w:left w:type="dxa" w:w="100"/>
              <w:bottom w:type="dxa" w:w="80"/>
              <w:right w:type="dxa" w:w="100"/>
            </w:tcMar>
            <w:vAlign w:val="center"/>
          </w:tcPr>
          <w:p>
            <w:r>
              <w:rPr>
                <w:b/>
                <w:bCs/>
                <w:color w:val="FFFFFF"/>
              </w:rPr>
              <w:t xml:space="preserve">Atributo de calidad</w:t>
            </w:r>
          </w:p>
        </w:tc>
        <w:tc>
          <w:tcPr>
            <w:tcW w:type="dxa" w:w="5800"/>
            <w:shd w:fill="1F3864" w:color="auto" w:val="clear"/>
            <w:tcMar>
              <w:top w:type="dxa" w:w="80"/>
              <w:left w:type="dxa" w:w="100"/>
              <w:bottom w:type="dxa" w:w="80"/>
              <w:right w:type="dxa" w:w="100"/>
            </w:tcMar>
            <w:vAlign w:val="center"/>
          </w:tcPr>
          <w:p>
            <w:r>
              <w:rPr>
                <w:b/>
                <w:bCs/>
                <w:color w:val="FFFFFF"/>
              </w:rPr>
              <w:t xml:space="preserve">Valor / estado</w:t>
            </w:r>
          </w:p>
        </w:tc>
      </w:tr>
      <w:tr>
        <w:tc>
          <w:tcPr>
            <w:tcW w:type="dxa" w:w="3800"/>
            <w:tcMar>
              <w:top w:type="dxa" w:w="80"/>
              <w:left w:type="dxa" w:w="100"/>
              <w:bottom w:type="dxa" w:w="80"/>
              <w:right w:type="dxa" w:w="100"/>
            </w:tcMar>
            <w:vAlign w:val="center"/>
          </w:tcPr>
          <w:p>
            <w:r>
              <w:rPr>
                <w:b/>
                <w:bCs/>
              </w:rPr>
              <w:t xml:space="preserve">Disponibilidad durante la simulación</w:t>
            </w:r>
          </w:p>
        </w:tc>
        <w:tc>
          <w:tcPr>
            <w:tcW w:type="dxa" w:w="5800"/>
            <w:tcMar>
              <w:top w:type="dxa" w:w="80"/>
              <w:left w:type="dxa" w:w="100"/>
              <w:bottom w:type="dxa" w:w="80"/>
              <w:right w:type="dxa" w:w="100"/>
            </w:tcMar>
            <w:vAlign w:val="center"/>
          </w:tcPr>
          <w:p>
            <w:r>
              <w:rPr>
                <w:b w:val="false"/>
                <w:bCs w:val="false"/>
              </w:rPr>
              <w:t xml:space="preserve">99% (valor confirmado por el Product Owner)</w:t>
            </w:r>
          </w:p>
        </w:tc>
      </w:tr>
      <w:tr>
        <w:tc>
          <w:tcPr>
            <w:tcW w:type="dxa" w:w="3800"/>
            <w:tcMar>
              <w:top w:type="dxa" w:w="80"/>
              <w:left w:type="dxa" w:w="100"/>
              <w:bottom w:type="dxa" w:w="80"/>
              <w:right w:type="dxa" w:w="100"/>
            </w:tcMar>
            <w:vAlign w:val="center"/>
          </w:tcPr>
          <w:p>
            <w:r>
              <w:rPr>
                <w:b/>
                <w:bCs/>
              </w:rPr>
              <w:t xml:space="preserve">Usuarios concurrentes del visualizador</w:t>
            </w:r>
          </w:p>
        </w:tc>
        <w:tc>
          <w:tcPr>
            <w:tcW w:type="dxa" w:w="5800"/>
            <w:tcMar>
              <w:top w:type="dxa" w:w="80"/>
              <w:left w:type="dxa" w:w="100"/>
              <w:bottom w:type="dxa" w:w="80"/>
              <w:right w:type="dxa" w:w="100"/>
            </w:tcMar>
            <w:vAlign w:val="center"/>
          </w:tcPr>
          <w:p>
            <w:r>
              <w:rPr>
                <w:b w:val="false"/>
                <w:bCs w:val="false"/>
              </w:rPr>
              <w:t xml:space="preserve">Entre 2 y 10 usuarios simultáneos</w:t>
            </w:r>
          </w:p>
        </w:tc>
      </w:tr>
      <w:tr>
        <w:tc>
          <w:tcPr>
            <w:tcW w:type="dxa" w:w="3800"/>
            <w:tcMar>
              <w:top w:type="dxa" w:w="80"/>
              <w:left w:type="dxa" w:w="100"/>
              <w:bottom w:type="dxa" w:w="80"/>
              <w:right w:type="dxa" w:w="100"/>
            </w:tcMar>
            <w:vAlign w:val="center"/>
          </w:tcPr>
          <w:p>
            <w:r>
              <w:rPr>
                <w:b/>
                <w:bCs/>
              </w:rPr>
              <w:t xml:space="preserve">Tiempo de respuesta ante una replanificación</w:t>
            </w:r>
          </w:p>
        </w:tc>
        <w:tc>
          <w:tcPr>
            <w:tcW w:type="dxa" w:w="5800"/>
            <w:tcMar>
              <w:top w:type="dxa" w:w="80"/>
              <w:left w:type="dxa" w:w="100"/>
              <w:bottom w:type="dxa" w:w="80"/>
              <w:right w:type="dxa" w:w="100"/>
            </w:tcMar>
            <w:vAlign w:val="center"/>
          </w:tcPr>
          <w:p>
            <w:r>
              <w:rPr>
                <w:b w:val="false"/>
                <w:bCs w:val="false"/>
              </w:rPr>
              <w:t xml:space="preserve">[POR DEFINIR] — aún no se ha definido con el equipo</w:t>
            </w:r>
          </w:p>
        </w:tc>
      </w:tr>
      <w:tr>
        <w:tc>
          <w:tcPr>
            <w:tcW w:type="dxa" w:w="3800"/>
            <w:tcMar>
              <w:top w:type="dxa" w:w="80"/>
              <w:left w:type="dxa" w:w="100"/>
              <w:bottom w:type="dxa" w:w="80"/>
              <w:right w:type="dxa" w:w="100"/>
            </w:tcMar>
            <w:vAlign w:val="center"/>
          </w:tcPr>
          <w:p>
            <w:r>
              <w:rPr>
                <w:b/>
                <w:bCs/>
              </w:rPr>
              <w:t xml:space="preserve">Margen de suboptimalidad de las soluciones metaheurísticas</w:t>
            </w:r>
          </w:p>
        </w:tc>
        <w:tc>
          <w:tcPr>
            <w:tcW w:type="dxa" w:w="5800"/>
            <w:tcMar>
              <w:top w:type="dxa" w:w="80"/>
              <w:left w:type="dxa" w:w="100"/>
              <w:bottom w:type="dxa" w:w="80"/>
              <w:right w:type="dxa" w:w="100"/>
            </w:tcMar>
            <w:vAlign w:val="center"/>
          </w:tcPr>
          <w:p>
            <w:r>
              <w:rPr>
                <w:b w:val="false"/>
                <w:bCs w:val="false"/>
              </w:rPr>
              <w:t xml:space="preserve">No especificado por el caso del curso</w:t>
            </w:r>
          </w:p>
        </w:tc>
      </w:tr>
      <w:tr>
        <w:tc>
          <w:tcPr>
            <w:tcW w:type="dxa" w:w="3800"/>
            <w:tcMar>
              <w:top w:type="dxa" w:w="80"/>
              <w:left w:type="dxa" w:w="100"/>
              <w:bottom w:type="dxa" w:w="80"/>
              <w:right w:type="dxa" w:w="100"/>
            </w:tcMar>
            <w:vAlign w:val="center"/>
          </w:tcPr>
          <w:p>
            <w:r>
              <w:rPr>
                <w:b/>
                <w:bCs/>
              </w:rPr>
              <w:t xml:space="preserve">Duración de la simulación del escenario 5D</w:t>
            </w:r>
          </w:p>
        </w:tc>
        <w:tc>
          <w:tcPr>
            <w:tcW w:type="dxa" w:w="5800"/>
            <w:tcMar>
              <w:top w:type="dxa" w:w="80"/>
              <w:left w:type="dxa" w:w="100"/>
              <w:bottom w:type="dxa" w:w="80"/>
              <w:right w:type="dxa" w:w="100"/>
            </w:tcMar>
            <w:vAlign w:val="center"/>
          </w:tcPr>
          <w:p>
            <w:r>
              <w:rPr>
                <w:b w:val="false"/>
                <w:bCs w:val="false"/>
              </w:rPr>
              <w:t xml:space="preserve">Entre 30 y 60 minutos (dato confirmado en la Situación Auténtica)</w:t>
            </w:r>
          </w:p>
        </w:tc>
      </w:tr>
      <w:tr>
        <w:tc>
          <w:tcPr>
            <w:tcW w:type="dxa" w:w="3800"/>
            <w:tcMar>
              <w:top w:type="dxa" w:w="80"/>
              <w:left w:type="dxa" w:w="100"/>
              <w:bottom w:type="dxa" w:w="80"/>
              <w:right w:type="dxa" w:w="100"/>
            </w:tcMar>
            <w:vAlign w:val="center"/>
          </w:tcPr>
          <w:p>
            <w:r>
              <w:rPr>
                <w:b/>
                <w:bCs/>
              </w:rPr>
              <w:t xml:space="preserve">Comportamiento ante incumplimiento de un plazo de entrega</w:t>
            </w:r>
          </w:p>
        </w:tc>
        <w:tc>
          <w:tcPr>
            <w:tcW w:type="dxa" w:w="5800"/>
            <w:tcMar>
              <w:top w:type="dxa" w:w="80"/>
              <w:left w:type="dxa" w:w="100"/>
              <w:bottom w:type="dxa" w:w="80"/>
              <w:right w:type="dxa" w:w="100"/>
            </w:tcMar>
            <w:vAlign w:val="center"/>
          </w:tcPr>
          <w:p>
            <w:r>
              <w:rPr>
                <w:b w:val="false"/>
                <w:bCs w:val="false"/>
              </w:rPr>
              <w:t xml:space="preserve">Falla dura: si el sistema incumple la regla de negocio de "siempre entregar a tiempo", debe detenerse. No está prevista la reanudación automática tras dicho incumplimiento.</w:t>
            </w:r>
          </w:p>
        </w:tc>
      </w:tr>
    </w:tbl>
    <w:p>
      <w:pPr>
        <w:pStyle w:val="Heading1"/>
        <w:spacing w:after="150" w:before="300"/>
      </w:pPr>
      <w:r>
        <w:t xml:space="preserve">8. Precedencia y prioridad</w:t>
      </w:r>
    </w:p>
    <w:p>
      <w:pPr>
        <w:spacing w:after="120"/>
      </w:pPr>
      <w:r>
        <w:t xml:space="preserve">Prioridad de cada característica de alto nivel, confirmada por el Product Owner: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2200"/>
        <w:gridCol w:w="2000"/>
      </w:tblGrid>
      <w:tr>
        <w:trPr>
          <w:tblHeader/>
        </w:trPr>
        <w:tc>
          <w:tcPr>
            <w:tcW w:type="dxa" w:w="1200"/>
            <w:shd w:fill="1F3864" w:color="auto" w:val="clear"/>
            <w:tcMar>
              <w:top w:type="dxa" w:w="80"/>
              <w:left w:type="dxa" w:w="100"/>
              <w:bottom w:type="dxa" w:w="80"/>
              <w:right w:type="dxa" w:w="100"/>
            </w:tcMar>
            <w:vAlign w:val="center"/>
          </w:tcPr>
          <w:p>
            <w:r>
              <w:rPr>
                <w:b/>
                <w:bCs/>
                <w:color w:val="FFFFFF"/>
              </w:rPr>
              <w:t xml:space="preserve">ID</w:t>
            </w:r>
          </w:p>
        </w:tc>
        <w:tc>
          <w:tcPr>
            <w:tcW w:type="dxa" w:w="4200"/>
            <w:shd w:fill="1F3864" w:color="auto" w:val="clear"/>
            <w:tcMar>
              <w:top w:type="dxa" w:w="80"/>
              <w:left w:type="dxa" w:w="100"/>
              <w:bottom w:type="dxa" w:w="80"/>
              <w:right w:type="dxa" w:w="100"/>
            </w:tcMar>
            <w:vAlign w:val="center"/>
          </w:tcPr>
          <w:p>
            <w:r>
              <w:rPr>
                <w:b/>
                <w:bCs/>
                <w:color w:val="FFFFFF"/>
              </w:rPr>
              <w:t xml:space="preserve">Título</w:t>
            </w:r>
          </w:p>
        </w:tc>
        <w:tc>
          <w:tcPr>
            <w:tcW w:type="dxa" w:w="2200"/>
            <w:shd w:fill="1F3864" w:color="auto" w:val="clear"/>
            <w:tcMar>
              <w:top w:type="dxa" w:w="80"/>
              <w:left w:type="dxa" w:w="100"/>
              <w:bottom w:type="dxa" w:w="80"/>
              <w:right w:type="dxa" w:w="100"/>
            </w:tcMar>
            <w:vAlign w:val="center"/>
          </w:tcPr>
          <w:p>
            <w:r>
              <w:rPr>
                <w:b/>
                <w:bCs/>
                <w:color w:val="FFFFFF"/>
              </w:rPr>
              <w:t xml:space="preserve">Prioridad</w:t>
            </w:r>
          </w:p>
        </w:tc>
        <w:tc>
          <w:tcPr>
            <w:tcW w:type="dxa" w:w="2000"/>
            <w:shd w:fill="1F3864" w:color="auto" w:val="clear"/>
            <w:tcMar>
              <w:top w:type="dxa" w:w="80"/>
              <w:left w:type="dxa" w:w="100"/>
              <w:bottom w:type="dxa" w:w="80"/>
              <w:right w:type="dxa" w:w="100"/>
            </w:tcMar>
            <w:vAlign w:val="center"/>
          </w:tcPr>
          <w:p>
            <w:r>
              <w:rPr>
                <w:b/>
                <w:bCs/>
                <w:color w:val="FFFFFF"/>
              </w:rPr>
              <w:t xml:space="preserve">Orden de implementación</w:t>
            </w:r>
          </w:p>
        </w:tc>
      </w:tr>
      <w:tr>
        <w:tc>
          <w:tcPr>
            <w:tcW w:type="dxa" w:w="1200"/>
            <w:tcMar>
              <w:top w:type="dxa" w:w="80"/>
              <w:left w:type="dxa" w:w="100"/>
              <w:bottom w:type="dxa" w:w="80"/>
              <w:right w:type="dxa" w:w="100"/>
            </w:tcMar>
            <w:vAlign w:val="center"/>
          </w:tcPr>
          <w:p>
            <w:r>
              <w:rPr>
                <w:b/>
                <w:bCs/>
              </w:rPr>
              <w:t xml:space="preserve">HLR001</w:t>
            </w:r>
          </w:p>
        </w:tc>
        <w:tc>
          <w:tcPr>
            <w:tcW w:type="dxa" w:w="4200"/>
            <w:tcMar>
              <w:top w:type="dxa" w:w="80"/>
              <w:left w:type="dxa" w:w="100"/>
              <w:bottom w:type="dxa" w:w="80"/>
              <w:right w:type="dxa" w:w="100"/>
            </w:tcMar>
            <w:vAlign w:val="center"/>
          </w:tcPr>
          <w:p>
            <w:r>
              <w:rPr>
                <w:b w:val="false"/>
                <w:bCs w:val="false"/>
              </w:rPr>
              <w:t xml:space="preserve">Carga y Gestión de órdenes de entrega</w:t>
            </w:r>
          </w:p>
        </w:tc>
        <w:tc>
          <w:tcPr>
            <w:tcW w:type="dxa" w:w="2200"/>
            <w:tcMar>
              <w:top w:type="dxa" w:w="80"/>
              <w:left w:type="dxa" w:w="100"/>
              <w:bottom w:type="dxa" w:w="80"/>
              <w:right w:type="dxa" w:w="100"/>
            </w:tcMar>
            <w:vAlign w:val="center"/>
          </w:tcPr>
          <w:p>
            <w:r>
              <w:rPr>
                <w:b/>
                <w:bCs/>
              </w:rPr>
              <w:t xml:space="preserve">Crítico</w:t>
            </w:r>
          </w:p>
        </w:tc>
        <w:tc>
          <w:tcPr>
            <w:tcW w:type="dxa" w:w="2000"/>
            <w:tcMar>
              <w:top w:type="dxa" w:w="80"/>
              <w:left w:type="dxa" w:w="100"/>
              <w:bottom w:type="dxa" w:w="80"/>
              <w:right w:type="dxa" w:w="100"/>
            </w:tcMar>
            <w:vAlign w:val="center"/>
          </w:tcPr>
          <w:p>
            <w:r>
              <w:rPr>
                <w:b w:val="false"/>
                <w:bCs w:val="false"/>
              </w:rPr>
              <w:t xml:space="preserve">1</w:t>
            </w:r>
          </w:p>
        </w:tc>
      </w:tr>
      <w:tr>
        <w:tc>
          <w:tcPr>
            <w:tcW w:type="dxa" w:w="1200"/>
            <w:tcMar>
              <w:top w:type="dxa" w:w="80"/>
              <w:left w:type="dxa" w:w="100"/>
              <w:bottom w:type="dxa" w:w="80"/>
              <w:right w:type="dxa" w:w="100"/>
            </w:tcMar>
            <w:vAlign w:val="center"/>
          </w:tcPr>
          <w:p>
            <w:r>
              <w:rPr>
                <w:b/>
                <w:bCs/>
              </w:rPr>
              <w:t xml:space="preserve">HLR002</w:t>
            </w:r>
          </w:p>
        </w:tc>
        <w:tc>
          <w:tcPr>
            <w:tcW w:type="dxa" w:w="4200"/>
            <w:tcMar>
              <w:top w:type="dxa" w:w="80"/>
              <w:left w:type="dxa" w:w="100"/>
              <w:bottom w:type="dxa" w:w="80"/>
              <w:right w:type="dxa" w:w="100"/>
            </w:tcMar>
            <w:vAlign w:val="center"/>
          </w:tcPr>
          <w:p>
            <w:r>
              <w:rPr>
                <w:b w:val="false"/>
                <w:bCs w:val="false"/>
              </w:rPr>
              <w:t xml:space="preserve">Planificación de Rutas</w:t>
            </w:r>
          </w:p>
        </w:tc>
        <w:tc>
          <w:tcPr>
            <w:tcW w:type="dxa" w:w="2200"/>
            <w:tcMar>
              <w:top w:type="dxa" w:w="80"/>
              <w:left w:type="dxa" w:w="100"/>
              <w:bottom w:type="dxa" w:w="80"/>
              <w:right w:type="dxa" w:w="100"/>
            </w:tcMar>
            <w:vAlign w:val="center"/>
          </w:tcPr>
          <w:p>
            <w:r>
              <w:rPr>
                <w:b/>
                <w:bCs/>
              </w:rPr>
              <w:t xml:space="preserve">Crítico</w:t>
            </w:r>
          </w:p>
        </w:tc>
        <w:tc>
          <w:tcPr>
            <w:tcW w:type="dxa" w:w="2000"/>
            <w:tcMar>
              <w:top w:type="dxa" w:w="80"/>
              <w:left w:type="dxa" w:w="100"/>
              <w:bottom w:type="dxa" w:w="80"/>
              <w:right w:type="dxa" w:w="100"/>
            </w:tcMar>
            <w:vAlign w:val="center"/>
          </w:tcPr>
          <w:p>
            <w:r>
              <w:rPr>
                <w:b w:val="false"/>
                <w:bCs w:val="false"/>
              </w:rPr>
              <w:t xml:space="preserve">1</w:t>
            </w:r>
          </w:p>
        </w:tc>
      </w:tr>
      <w:tr>
        <w:tc>
          <w:tcPr>
            <w:tcW w:type="dxa" w:w="1200"/>
            <w:tcMar>
              <w:top w:type="dxa" w:w="80"/>
              <w:left w:type="dxa" w:w="100"/>
              <w:bottom w:type="dxa" w:w="80"/>
              <w:right w:type="dxa" w:w="100"/>
            </w:tcMar>
            <w:vAlign w:val="center"/>
          </w:tcPr>
          <w:p>
            <w:r>
              <w:rPr>
                <w:b/>
                <w:bCs/>
              </w:rPr>
              <w:t xml:space="preserve">HLR003</w:t>
            </w:r>
          </w:p>
        </w:tc>
        <w:tc>
          <w:tcPr>
            <w:tcW w:type="dxa" w:w="4200"/>
            <w:tcMar>
              <w:top w:type="dxa" w:w="80"/>
              <w:left w:type="dxa" w:w="100"/>
              <w:bottom w:type="dxa" w:w="80"/>
              <w:right w:type="dxa" w:w="100"/>
            </w:tcMar>
            <w:vAlign w:val="center"/>
          </w:tcPr>
          <w:p>
            <w:r>
              <w:rPr>
                <w:b w:val="false"/>
                <w:bCs w:val="false"/>
              </w:rPr>
              <w:t xml:space="preserve">Replanificación Dinámica de Rutas</w:t>
            </w:r>
          </w:p>
        </w:tc>
        <w:tc>
          <w:tcPr>
            <w:tcW w:type="dxa" w:w="2200"/>
            <w:tcMar>
              <w:top w:type="dxa" w:w="80"/>
              <w:left w:type="dxa" w:w="100"/>
              <w:bottom w:type="dxa" w:w="80"/>
              <w:right w:type="dxa" w:w="100"/>
            </w:tcMar>
            <w:vAlign w:val="center"/>
          </w:tcPr>
          <w:p>
            <w:r>
              <w:rPr>
                <w:b/>
                <w:bCs/>
              </w:rPr>
              <w:t xml:space="preserve">Crítico</w:t>
            </w:r>
          </w:p>
        </w:tc>
        <w:tc>
          <w:tcPr>
            <w:tcW w:type="dxa" w:w="2000"/>
            <w:tcMar>
              <w:top w:type="dxa" w:w="80"/>
              <w:left w:type="dxa" w:w="100"/>
              <w:bottom w:type="dxa" w:w="80"/>
              <w:right w:type="dxa" w:w="100"/>
            </w:tcMar>
            <w:vAlign w:val="center"/>
          </w:tcPr>
          <w:p>
            <w:r>
              <w:rPr>
                <w:b w:val="false"/>
                <w:bCs w:val="false"/>
              </w:rPr>
              <w:t xml:space="preserve">1</w:t>
            </w:r>
          </w:p>
        </w:tc>
      </w:tr>
      <w:tr>
        <w:tc>
          <w:tcPr>
            <w:tcW w:type="dxa" w:w="1200"/>
            <w:tcMar>
              <w:top w:type="dxa" w:w="80"/>
              <w:left w:type="dxa" w:w="100"/>
              <w:bottom w:type="dxa" w:w="80"/>
              <w:right w:type="dxa" w:w="100"/>
            </w:tcMar>
            <w:vAlign w:val="center"/>
          </w:tcPr>
          <w:p>
            <w:r>
              <w:rPr>
                <w:b/>
                <w:bCs/>
              </w:rPr>
              <w:t xml:space="preserve">HLR004</w:t>
            </w:r>
          </w:p>
        </w:tc>
        <w:tc>
          <w:tcPr>
            <w:tcW w:type="dxa" w:w="4200"/>
            <w:tcMar>
              <w:top w:type="dxa" w:w="80"/>
              <w:left w:type="dxa" w:w="100"/>
              <w:bottom w:type="dxa" w:w="80"/>
              <w:right w:type="dxa" w:w="100"/>
            </w:tcMar>
            <w:vAlign w:val="center"/>
          </w:tcPr>
          <w:p>
            <w:r>
              <w:rPr>
                <w:b w:val="false"/>
                <w:bCs w:val="false"/>
              </w:rPr>
              <w:t xml:space="preserve">Monitoreo y Visualización Gráfica</w:t>
            </w:r>
          </w:p>
        </w:tc>
        <w:tc>
          <w:tcPr>
            <w:tcW w:type="dxa" w:w="2200"/>
            <w:tcMar>
              <w:top w:type="dxa" w:w="80"/>
              <w:left w:type="dxa" w:w="100"/>
              <w:bottom w:type="dxa" w:w="80"/>
              <w:right w:type="dxa" w:w="100"/>
            </w:tcMar>
            <w:vAlign w:val="center"/>
          </w:tcPr>
          <w:p>
            <w:r>
              <w:rPr>
                <w:b/>
                <w:bCs/>
              </w:rPr>
              <w:t xml:space="preserve">Crítico</w:t>
            </w:r>
          </w:p>
        </w:tc>
        <w:tc>
          <w:tcPr>
            <w:tcW w:type="dxa" w:w="2000"/>
            <w:tcMar>
              <w:top w:type="dxa" w:w="80"/>
              <w:left w:type="dxa" w:w="100"/>
              <w:bottom w:type="dxa" w:w="80"/>
              <w:right w:type="dxa" w:w="100"/>
            </w:tcMar>
            <w:vAlign w:val="center"/>
          </w:tcPr>
          <w:p>
            <w:r>
              <w:rPr>
                <w:b w:val="false"/>
                <w:bCs w:val="false"/>
              </w:rPr>
              <w:t xml:space="preserve">1</w:t>
            </w:r>
          </w:p>
        </w:tc>
      </w:tr>
      <w:tr>
        <w:tc>
          <w:tcPr>
            <w:tcW w:type="dxa" w:w="1200"/>
            <w:tcMar>
              <w:top w:type="dxa" w:w="80"/>
              <w:left w:type="dxa" w:w="100"/>
              <w:bottom w:type="dxa" w:w="80"/>
              <w:right w:type="dxa" w:w="100"/>
            </w:tcMar>
            <w:vAlign w:val="center"/>
          </w:tcPr>
          <w:p>
            <w:r>
              <w:rPr>
                <w:b/>
                <w:bCs/>
              </w:rPr>
              <w:t xml:space="preserve">HLR005</w:t>
            </w:r>
          </w:p>
        </w:tc>
        <w:tc>
          <w:tcPr>
            <w:tcW w:type="dxa" w:w="4200"/>
            <w:tcMar>
              <w:top w:type="dxa" w:w="80"/>
              <w:left w:type="dxa" w:w="100"/>
              <w:bottom w:type="dxa" w:w="80"/>
              <w:right w:type="dxa" w:w="100"/>
            </w:tcMar>
            <w:vAlign w:val="center"/>
          </w:tcPr>
          <w:p>
            <w:r>
              <w:rPr>
                <w:b w:val="false"/>
                <w:bCs w:val="false"/>
              </w:rPr>
              <w:t xml:space="preserve">Simulación de Escenarios Operativos</w:t>
            </w:r>
          </w:p>
        </w:tc>
        <w:tc>
          <w:tcPr>
            <w:tcW w:type="dxa" w:w="2200"/>
            <w:tcMar>
              <w:top w:type="dxa" w:w="80"/>
              <w:left w:type="dxa" w:w="100"/>
              <w:bottom w:type="dxa" w:w="80"/>
              <w:right w:type="dxa" w:w="100"/>
            </w:tcMar>
            <w:vAlign w:val="center"/>
          </w:tcPr>
          <w:p>
            <w:r>
              <w:rPr>
                <w:b/>
                <w:bCs/>
              </w:rPr>
              <w:t xml:space="preserve">Importante</w:t>
            </w:r>
          </w:p>
        </w:tc>
        <w:tc>
          <w:tcPr>
            <w:tcW w:type="dxa" w:w="2000"/>
            <w:tcMar>
              <w:top w:type="dxa" w:w="80"/>
              <w:left w:type="dxa" w:w="100"/>
              <w:bottom w:type="dxa" w:w="80"/>
              <w:right w:type="dxa" w:w="100"/>
            </w:tcMar>
            <w:vAlign w:val="center"/>
          </w:tcPr>
          <w:p>
            <w:r>
              <w:rPr>
                <w:b w:val="false"/>
                <w:bCs w:val="false"/>
              </w:rPr>
              <w:t xml:space="preserve">2</w:t>
            </w:r>
          </w:p>
        </w:tc>
      </w:tr>
      <w:tr>
        <w:tc>
          <w:tcPr>
            <w:tcW w:type="dxa" w:w="1200"/>
            <w:tcMar>
              <w:top w:type="dxa" w:w="80"/>
              <w:left w:type="dxa" w:w="100"/>
              <w:bottom w:type="dxa" w:w="80"/>
              <w:right w:type="dxa" w:w="100"/>
            </w:tcMar>
            <w:vAlign w:val="center"/>
          </w:tcPr>
          <w:p>
            <w:r>
              <w:rPr>
                <w:b/>
                <w:bCs/>
              </w:rPr>
              <w:t xml:space="preserve">HLR006</w:t>
            </w:r>
          </w:p>
        </w:tc>
        <w:tc>
          <w:tcPr>
            <w:tcW w:type="dxa" w:w="4200"/>
            <w:tcMar>
              <w:top w:type="dxa" w:w="80"/>
              <w:left w:type="dxa" w:w="100"/>
              <w:bottom w:type="dxa" w:w="80"/>
              <w:right w:type="dxa" w:w="100"/>
            </w:tcMar>
            <w:vAlign w:val="center"/>
          </w:tcPr>
          <w:p>
            <w:r>
              <w:rPr>
                <w:b w:val="false"/>
                <w:bCs w:val="false"/>
              </w:rPr>
              <w:t xml:space="preserve">Gestión de Flota y Personal</w:t>
            </w:r>
          </w:p>
        </w:tc>
        <w:tc>
          <w:tcPr>
            <w:tcW w:type="dxa" w:w="2200"/>
            <w:tcMar>
              <w:top w:type="dxa" w:w="80"/>
              <w:left w:type="dxa" w:w="100"/>
              <w:bottom w:type="dxa" w:w="80"/>
              <w:right w:type="dxa" w:w="100"/>
            </w:tcMar>
            <w:vAlign w:val="center"/>
          </w:tcPr>
          <w:p>
            <w:r>
              <w:rPr>
                <w:b/>
                <w:bCs/>
              </w:rPr>
              <w:t xml:space="preserve">Útil</w:t>
            </w:r>
          </w:p>
        </w:tc>
        <w:tc>
          <w:tcPr>
            <w:tcW w:type="dxa" w:w="2000"/>
            <w:tcMar>
              <w:top w:type="dxa" w:w="80"/>
              <w:left w:type="dxa" w:w="100"/>
              <w:bottom w:type="dxa" w:w="80"/>
              <w:right w:type="dxa" w:w="100"/>
            </w:tcMar>
            <w:vAlign w:val="center"/>
          </w:tcPr>
          <w:p>
            <w:r>
              <w:rPr>
                <w:b w:val="false"/>
                <w:bCs w:val="false"/>
              </w:rPr>
              <w:t xml:space="preserve">3</w:t>
            </w:r>
          </w:p>
        </w:tc>
      </w:tr>
      <w:tr>
        <w:tc>
          <w:tcPr>
            <w:tcW w:type="dxa" w:w="1200"/>
            <w:tcMar>
              <w:top w:type="dxa" w:w="80"/>
              <w:left w:type="dxa" w:w="100"/>
              <w:bottom w:type="dxa" w:w="80"/>
              <w:right w:type="dxa" w:w="100"/>
            </w:tcMar>
            <w:vAlign w:val="center"/>
          </w:tcPr>
          <w:p>
            <w:r>
              <w:rPr>
                <w:b/>
                <w:bCs/>
              </w:rPr>
              <w:t xml:space="preserve">HLR007</w:t>
            </w:r>
          </w:p>
        </w:tc>
        <w:tc>
          <w:tcPr>
            <w:tcW w:type="dxa" w:w="4200"/>
            <w:tcMar>
              <w:top w:type="dxa" w:w="80"/>
              <w:left w:type="dxa" w:w="100"/>
              <w:bottom w:type="dxa" w:w="80"/>
              <w:right w:type="dxa" w:w="100"/>
            </w:tcMar>
            <w:vAlign w:val="center"/>
          </w:tcPr>
          <w:p>
            <w:r>
              <w:rPr>
                <w:b w:val="false"/>
                <w:bCs w:val="false"/>
              </w:rPr>
              <w:t xml:space="preserve">Gestión de Inventario y Almacenamiento</w:t>
            </w:r>
          </w:p>
        </w:tc>
        <w:tc>
          <w:tcPr>
            <w:tcW w:type="dxa" w:w="2200"/>
            <w:tcMar>
              <w:top w:type="dxa" w:w="80"/>
              <w:left w:type="dxa" w:w="100"/>
              <w:bottom w:type="dxa" w:w="80"/>
              <w:right w:type="dxa" w:w="100"/>
            </w:tcMar>
            <w:vAlign w:val="center"/>
          </w:tcPr>
          <w:p>
            <w:r>
              <w:rPr>
                <w:b/>
                <w:bCs/>
              </w:rPr>
              <w:t xml:space="preserve">Útil</w:t>
            </w:r>
          </w:p>
        </w:tc>
        <w:tc>
          <w:tcPr>
            <w:tcW w:type="dxa" w:w="2000"/>
            <w:tcMar>
              <w:top w:type="dxa" w:w="80"/>
              <w:left w:type="dxa" w:w="100"/>
              <w:bottom w:type="dxa" w:w="80"/>
              <w:right w:type="dxa" w:w="100"/>
            </w:tcMar>
            <w:vAlign w:val="center"/>
          </w:tcPr>
          <w:p>
            <w:r>
              <w:rPr>
                <w:b w:val="false"/>
                <w:bCs w:val="false"/>
              </w:rPr>
              <w:t xml:space="preserve">3</w:t>
            </w:r>
          </w:p>
        </w:tc>
      </w:tr>
      <w:tr>
        <w:tc>
          <w:tcPr>
            <w:tcW w:type="dxa" w:w="1200"/>
            <w:tcMar>
              <w:top w:type="dxa" w:w="80"/>
              <w:left w:type="dxa" w:w="100"/>
              <w:bottom w:type="dxa" w:w="80"/>
              <w:right w:type="dxa" w:w="100"/>
            </w:tcMar>
            <w:vAlign w:val="center"/>
          </w:tcPr>
          <w:p>
            <w:r>
              <w:rPr>
                <w:b/>
                <w:bCs/>
              </w:rPr>
              <w:t xml:space="preserve">HLR008</w:t>
            </w:r>
          </w:p>
        </w:tc>
        <w:tc>
          <w:tcPr>
            <w:tcW w:type="dxa" w:w="4200"/>
            <w:tcMar>
              <w:top w:type="dxa" w:w="80"/>
              <w:left w:type="dxa" w:w="100"/>
              <w:bottom w:type="dxa" w:w="80"/>
              <w:right w:type="dxa" w:w="100"/>
            </w:tcMar>
            <w:vAlign w:val="center"/>
          </w:tcPr>
          <w:p>
            <w:r>
              <w:rPr>
                <w:b w:val="false"/>
                <w:bCs w:val="false"/>
              </w:rPr>
              <w:t xml:space="preserve">Métricas de Desempeño (Dashboard)</w:t>
            </w:r>
          </w:p>
        </w:tc>
        <w:tc>
          <w:tcPr>
            <w:tcW w:type="dxa" w:w="2200"/>
            <w:tcMar>
              <w:top w:type="dxa" w:w="80"/>
              <w:left w:type="dxa" w:w="100"/>
              <w:bottom w:type="dxa" w:w="80"/>
              <w:right w:type="dxa" w:w="100"/>
            </w:tcMar>
            <w:vAlign w:val="center"/>
          </w:tcPr>
          <w:p>
            <w:r>
              <w:rPr>
                <w:b/>
                <w:bCs/>
              </w:rPr>
              <w:t xml:space="preserve">Útil</w:t>
            </w:r>
          </w:p>
        </w:tc>
        <w:tc>
          <w:tcPr>
            <w:tcW w:type="dxa" w:w="2000"/>
            <w:tcMar>
              <w:top w:type="dxa" w:w="80"/>
              <w:left w:type="dxa" w:w="100"/>
              <w:bottom w:type="dxa" w:w="80"/>
              <w:right w:type="dxa" w:w="100"/>
            </w:tcMar>
            <w:vAlign w:val="center"/>
          </w:tcPr>
          <w:p>
            <w:r>
              <w:rPr>
                <w:b w:val="false"/>
                <w:bCs w:val="false"/>
              </w:rPr>
              <w:t xml:space="preserve">3</w:t>
            </w:r>
          </w:p>
        </w:tc>
      </w:tr>
    </w:tbl>
    <w:p>
      <w:pPr>
        <w:spacing w:after="120"/>
      </w:pPr>
      <w:r>
        <w:t xml:space="preserve"/>
      </w:r>
    </w:p>
    <w:p>
      <w:pPr>
        <w:pStyle w:val="ListParagraph"/>
        <w:numPr>
          <w:ilvl w:val="0"/>
          <w:numId w:val="1"/>
        </w:numPr>
        <w:spacing w:after="60"/>
      </w:pPr>
      <w:r>
        <w:t xml:space="preserve">Los cuatro requisitos críticos (HLR001–HLR004) deben implementarse primero, dado que constituyen el núcleo funcional del sistema (planificación, replanificación y visualización).</w:t>
      </w:r>
    </w:p>
    <w:p>
      <w:pPr>
        <w:pStyle w:val="ListParagraph"/>
        <w:numPr>
          <w:ilvl w:val="0"/>
          <w:numId w:val="1"/>
        </w:numPr>
        <w:spacing w:after="60"/>
      </w:pPr>
      <w:r>
        <w:t xml:space="preserve">HLR002 (Planificación de Rutas) es, además, el requisito absolutamente innegociable del sistema, según lo confirmado explícitamente por el Product Owner.</w:t>
      </w:r>
    </w:p>
    <w:p>
      <w:pPr>
        <w:pStyle w:val="ListParagraph"/>
        <w:numPr>
          <w:ilvl w:val="0"/>
          <w:numId w:val="1"/>
        </w:numPr>
        <w:spacing w:after="60"/>
      </w:pPr>
      <w:r>
        <w:t xml:space="preserve">HLR002 y HLR003 deben estar listos primero para soportar la entrega del escenario de simulación 5D.</w:t>
      </w:r>
    </w:p>
    <w:p>
      <w:pPr>
        <w:pStyle w:val="ListParagraph"/>
        <w:numPr>
          <w:ilvl w:val="0"/>
          <w:numId w:val="1"/>
        </w:numPr>
        <w:spacing w:after="60"/>
      </w:pPr>
      <w:r>
        <w:t xml:space="preserve">El componente de Dashboard (HLR008) podría omitirse en una primera versión sin afectar la operación central del sistema, según lo confirmado por el Product Owner.</w:t>
      </w:r>
    </w:p>
    <w:p>
      <w:pPr>
        <w:pStyle w:val="ListParagraph"/>
        <w:numPr>
          <w:ilvl w:val="0"/>
          <w:numId w:val="1"/>
        </w:numPr>
        <w:spacing w:after="60"/>
      </w:pPr>
      <w:r>
        <w:t xml:space="preserve">No se identificó, en el enunciado del curso, ninguna característica adicional que no esté ya cubierta por los HLR001 a HLR008.</w:t>
      </w:r>
    </w:p>
    <w:p>
      <w:pPr>
        <w:pStyle w:val="Heading1"/>
        <w:spacing w:after="150" w:before="300"/>
      </w:pPr>
      <w:r>
        <w:t xml:space="preserve">9. Otros requisitos del producto</w:t>
      </w:r>
    </w:p>
    <w:p>
      <w:pPr>
        <w:pStyle w:val="Heading2"/>
        <w:spacing w:after="100" w:before="200"/>
      </w:pPr>
      <w:r>
        <w:t xml:space="preserve">9.1 Estándares aplicables</w:t>
      </w:r>
    </w:p>
    <w:p>
      <w:pPr>
        <w:pStyle w:val="ListParagraph"/>
        <w:numPr>
          <w:ilvl w:val="0"/>
          <w:numId w:val="1"/>
        </w:numPr>
        <w:spacing w:after="60"/>
      </w:pPr>
      <w:r>
        <w:t xml:space="preserve">NTP-ISO/IEC 29110-5-1-2 (Perfil Básico, Grupo de Perfil Genérico para VSE) — estándar de proceso obligatorio para la evaluación del curso.</w:t>
      </w:r>
    </w:p>
    <w:p>
      <w:pPr>
        <w:pStyle w:val="ListParagraph"/>
        <w:numPr>
          <w:ilvl w:val="0"/>
          <w:numId w:val="1"/>
        </w:numPr>
        <w:spacing w:after="60"/>
      </w:pPr>
      <w:r>
        <w:t xml:space="preserve">Lenguaje de programación Java (versión: [POR DEFINIR], a la espera de confirmación).</w:t>
      </w:r>
    </w:p>
    <w:p>
      <w:pPr>
        <w:pStyle w:val="Heading2"/>
        <w:spacing w:after="100" w:before="200"/>
      </w:pPr>
      <w:r>
        <w:t xml:space="preserve">9.2 Requisitos de sistema</w:t>
      </w:r>
    </w:p>
    <w:p>
      <w:pPr>
        <w:spacing w:after="120"/>
      </w:pPr>
      <w:r>
        <w:t xml:space="preserve">Sistema operativo, especificaciones mínimas de hardware, motor de base de datos y navegador web objetivo de los equipos del laboratorio: [POR DEFINIR], a la espera de información del laboratorio de Ingeniería Informática de la PUCP.</w:t>
      </w:r>
    </w:p>
    <w:p>
      <w:pPr>
        <w:pStyle w:val="Heading2"/>
        <w:spacing w:after="100" w:before="200"/>
      </w:pPr>
      <w:r>
        <w:t xml:space="preserve">9.3 Requisitos de rendimiento</w:t>
      </w:r>
    </w:p>
    <w:p>
      <w:pPr>
        <w:pStyle w:val="ListParagraph"/>
        <w:numPr>
          <w:ilvl w:val="0"/>
          <w:numId w:val="1"/>
        </w:numPr>
        <w:spacing w:after="60"/>
      </w:pPr>
      <w:r>
        <w:t xml:space="preserve">La simulación del escenario 5D debe ejecutarse entre 30 y 60 minutos.</w:t>
      </w:r>
    </w:p>
    <w:p>
      <w:pPr>
        <w:pStyle w:val="ListParagraph"/>
        <w:numPr>
          <w:ilvl w:val="0"/>
          <w:numId w:val="1"/>
        </w:numPr>
        <w:spacing w:after="60"/>
      </w:pPr>
      <w:r>
        <w:t xml:space="preserve">El sistema debe soportar entre 2 y 10 usuarios concurrentes en el visualizador.</w:t>
      </w:r>
    </w:p>
    <w:p>
      <w:pPr>
        <w:pStyle w:val="ListParagraph"/>
        <w:numPr>
          <w:ilvl w:val="0"/>
          <w:numId w:val="1"/>
        </w:numPr>
        <w:spacing w:after="60"/>
      </w:pPr>
      <w:r>
        <w:t xml:space="preserve">Disponibilidad mínima del 99% durante la ejecución de las simulaciones.</w:t>
      </w:r>
    </w:p>
    <w:p>
      <w:pPr>
        <w:pStyle w:val="ListParagraph"/>
        <w:numPr>
          <w:ilvl w:val="0"/>
          <w:numId w:val="1"/>
        </w:numPr>
        <w:spacing w:after="60"/>
      </w:pPr>
      <w:r>
        <w:t xml:space="preserve">Cantidad de pedidos simultáneos a procesar: los pedidos se reciben en lotes de información; la capacidad de procesamiento concreta queda a decisión del equipo de desarrollo.</w:t>
      </w:r>
    </w:p>
    <w:p>
      <w:pPr>
        <w:pStyle w:val="ListParagraph"/>
        <w:numPr>
          <w:ilvl w:val="0"/>
          <w:numId w:val="1"/>
        </w:numPr>
        <w:spacing w:after="60"/>
      </w:pPr>
      <w:r>
        <w:t xml:space="preserve">Cantidad máxima de vehículos en el escenario de colapso logístico: es un parámetro variable, no un valor fijo.</w:t>
      </w:r>
    </w:p>
    <w:p>
      <w:pPr>
        <w:pStyle w:val="Heading2"/>
        <w:spacing w:after="100" w:before="200"/>
      </w:pPr>
      <w:r>
        <w:t xml:space="preserve">9.4 Requisitos de entorno</w:t>
      </w:r>
    </w:p>
    <w:p>
      <w:pPr>
        <w:spacing w:after="120"/>
      </w:pPr>
      <w:r>
        <w:t xml:space="preserve">El sistema deberá operar en el entorno del laboratorio de Ingeniería Informática de la Pontificia Universidad Católica del Perú, sobre servidores locales (no en la nube).</w:t>
      </w:r>
    </w:p>
    <w:p>
      <w:pPr>
        <w:pStyle w:val="Heading1"/>
        <w:spacing w:after="150" w:before="300"/>
      </w:pPr>
      <w:r>
        <w:t xml:space="preserve">10. Requisitos de documentación</w:t>
      </w:r>
    </w:p>
    <w:p>
      <w:pPr>
        <w:spacing w:after="120"/>
      </w:pPr>
      <w:r>
        <w:t xml:space="preserve">Se deja constancia de que, según lo confirmado explícitamente por el Product Owner, los siguientes elementos existen como requisitos del curso pero no forman parte del alcance de este Documento de Visión:</w:t>
      </w:r>
    </w:p>
    <w:p>
      <w:pPr>
        <w:pStyle w:val="ListParagraph"/>
        <w:numPr>
          <w:ilvl w:val="0"/>
          <w:numId w:val="1"/>
        </w:numPr>
        <w:spacing w:after="60"/>
      </w:pPr>
      <w:r>
        <w:t xml:space="preserve">El formato y contenido de los videos de avance y presentación final del equipo — mencionados como requisito no funcional en la Situación Auténtica, pero cuya precisión no es de interés de este documento.</w:t>
      </w:r>
    </w:p>
    <w:p>
      <w:pPr>
        <w:pStyle w:val="ListParagraph"/>
        <w:numPr>
          <w:ilvl w:val="0"/>
          <w:numId w:val="1"/>
        </w:numPr>
        <w:spacing w:after="60"/>
      </w:pPr>
      <w:r>
        <w:t xml:space="preserve">El manual de usuario — confirmado como no necesario para este proyecto.</w:t>
      </w:r>
    </w:p>
    <w:p>
      <w:pPr>
        <w:pStyle w:val="ListParagraph"/>
        <w:numPr>
          <w:ilvl w:val="0"/>
          <w:numId w:val="1"/>
        </w:numPr>
        <w:spacing w:after="60"/>
      </w:pPr>
      <w:r>
        <w:t xml:space="preserve">La guía de instalación para el laboratorio — se documentará en un artefacto separado de Gestión de la Configuración.</w:t>
      </w:r>
    </w:p>
    <w:p>
      <w:pPr>
        <w:pStyle w:val="ListParagraph"/>
        <w:numPr>
          <w:ilvl w:val="0"/>
          <w:numId w:val="1"/>
        </w:numPr>
        <w:spacing w:after="60"/>
      </w:pPr>
      <w:r>
        <w:t xml:space="preserve">El formato específico de los entregables documentales del curso — existe, pero su especificación no corresponde a este documento.</w:t>
      </w:r>
    </w:p>
    <w:p>
      <w:pPr>
        <w:pStyle w:val="Heading1"/>
        <w:spacing w:after="150" w:before="300"/>
      </w:pPr>
      <w:r>
        <w:t xml:space="preserve">11. Registro de elementos pendientes de definición</w:t>
      </w:r>
    </w:p>
    <w:p>
      <w:pPr>
        <w:spacing w:after="120"/>
      </w:pPr>
      <w:r>
        <w:t xml:space="preserve">Para facilitar el seguimiento y cierre de brechas de información, se consolidan aquí todos los puntos marcados como [POR DEFINIR] o [EN DISCUSIÓN] a lo largo del documento:</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5600"/>
        <w:gridCol w:w="3200"/>
      </w:tblGrid>
      <w:tr>
        <w:trPr>
          <w:tblHeader/>
        </w:trPr>
        <w:tc>
          <w:tcPr>
            <w:tcW w:type="dxa" w:w="5600"/>
            <w:shd w:fill="1F3864" w:color="auto" w:val="clear"/>
            <w:tcMar>
              <w:top w:type="dxa" w:w="80"/>
              <w:left w:type="dxa" w:w="100"/>
              <w:bottom w:type="dxa" w:w="80"/>
              <w:right w:type="dxa" w:w="100"/>
            </w:tcMar>
            <w:vAlign w:val="center"/>
          </w:tcPr>
          <w:p>
            <w:r>
              <w:rPr>
                <w:b/>
                <w:bCs/>
                <w:color w:val="FFFFFF"/>
              </w:rPr>
              <w:t xml:space="preserve">Elemento pendiente</w:t>
            </w:r>
          </w:p>
        </w:tc>
        <w:tc>
          <w:tcPr>
            <w:tcW w:type="dxa" w:w="3200"/>
            <w:shd w:fill="1F3864" w:color="auto" w:val="clear"/>
            <w:tcMar>
              <w:top w:type="dxa" w:w="80"/>
              <w:left w:type="dxa" w:w="100"/>
              <w:bottom w:type="dxa" w:w="80"/>
              <w:right w:type="dxa" w:w="100"/>
            </w:tcMar>
            <w:vAlign w:val="center"/>
          </w:tcPr>
          <w:p>
            <w:r>
              <w:rPr>
                <w:b/>
                <w:bCs/>
                <w:color w:val="FFFFFF"/>
              </w:rPr>
              <w:t xml:space="preserve">Referencia en el documento</w:t>
            </w:r>
          </w:p>
        </w:tc>
      </w:tr>
      <w:tr>
        <w:tc>
          <w:tcPr>
            <w:tcW w:type="dxa" w:w="5600"/>
            <w:tcMar>
              <w:top w:type="dxa" w:w="80"/>
              <w:left w:type="dxa" w:w="100"/>
              <w:bottom w:type="dxa" w:w="80"/>
              <w:right w:type="dxa" w:w="100"/>
            </w:tcMar>
            <w:vAlign w:val="center"/>
          </w:tcPr>
          <w:p>
            <w:r>
              <w:rPr>
                <w:b w:val="false"/>
                <w:bCs w:val="false"/>
              </w:rPr>
              <w:t xml:space="preserve">Criterio operacional de "colapso logístico"</w:t>
            </w:r>
          </w:p>
        </w:tc>
        <w:tc>
          <w:tcPr>
            <w:tcW w:type="dxa" w:w="3200"/>
            <w:tcMar>
              <w:top w:type="dxa" w:w="80"/>
              <w:left w:type="dxa" w:w="100"/>
              <w:bottom w:type="dxa" w:w="80"/>
              <w:right w:type="dxa" w:w="100"/>
            </w:tcMar>
            <w:vAlign w:val="center"/>
          </w:tcPr>
          <w:p>
            <w:r>
              <w:rPr>
                <w:b w:val="false"/>
                <w:bCs w:val="false"/>
              </w:rPr>
              <w:t xml:space="preserve">Sección 1.3 — Glosario</w:t>
            </w:r>
          </w:p>
        </w:tc>
      </w:tr>
      <w:tr>
        <w:tc>
          <w:tcPr>
            <w:tcW w:type="dxa" w:w="5600"/>
            <w:tcMar>
              <w:top w:type="dxa" w:w="80"/>
              <w:left w:type="dxa" w:w="100"/>
              <w:bottom w:type="dxa" w:w="80"/>
              <w:right w:type="dxa" w:w="100"/>
            </w:tcMar>
            <w:vAlign w:val="center"/>
          </w:tcPr>
          <w:p>
            <w:r>
              <w:rPr>
                <w:b w:val="false"/>
                <w:bCs w:val="false"/>
              </w:rPr>
              <w:t xml:space="preserve">Definición formal de "trasvase" (tiempo, condiciones)</w:t>
            </w:r>
          </w:p>
        </w:tc>
        <w:tc>
          <w:tcPr>
            <w:tcW w:type="dxa" w:w="3200"/>
            <w:tcMar>
              <w:top w:type="dxa" w:w="80"/>
              <w:left w:type="dxa" w:w="100"/>
              <w:bottom w:type="dxa" w:w="80"/>
              <w:right w:type="dxa" w:w="100"/>
            </w:tcMar>
            <w:vAlign w:val="center"/>
          </w:tcPr>
          <w:p>
            <w:r>
              <w:rPr>
                <w:b w:val="false"/>
                <w:bCs w:val="false"/>
              </w:rPr>
              <w:t xml:space="preserve">Sección 1.3 — Glosario</w:t>
            </w:r>
          </w:p>
        </w:tc>
      </w:tr>
      <w:tr>
        <w:tc>
          <w:tcPr>
            <w:tcW w:type="dxa" w:w="5600"/>
            <w:tcMar>
              <w:top w:type="dxa" w:w="80"/>
              <w:left w:type="dxa" w:w="100"/>
              <w:bottom w:type="dxa" w:w="80"/>
              <w:right w:type="dxa" w:w="100"/>
            </w:tcMar>
            <w:vAlign w:val="center"/>
          </w:tcPr>
          <w:p>
            <w:r>
              <w:rPr>
                <w:b w:val="false"/>
                <w:bCs w:val="false"/>
              </w:rPr>
              <w:t xml:space="preserve">Sistema operativo de los equipos del laboratorio</w:t>
            </w:r>
          </w:p>
        </w:tc>
        <w:tc>
          <w:tcPr>
            <w:tcW w:type="dxa" w:w="3200"/>
            <w:tcMar>
              <w:top w:type="dxa" w:w="80"/>
              <w:left w:type="dxa" w:w="100"/>
              <w:bottom w:type="dxa" w:w="80"/>
              <w:right w:type="dxa" w:w="100"/>
            </w:tcMar>
            <w:vAlign w:val="center"/>
          </w:tcPr>
          <w:p>
            <w:r>
              <w:rPr>
                <w:b w:val="false"/>
                <w:bCs w:val="false"/>
              </w:rPr>
              <w:t xml:space="preserve">Secciones 6 y 9.2</w:t>
            </w:r>
          </w:p>
        </w:tc>
      </w:tr>
      <w:tr>
        <w:tc>
          <w:tcPr>
            <w:tcW w:type="dxa" w:w="5600"/>
            <w:tcMar>
              <w:top w:type="dxa" w:w="80"/>
              <w:left w:type="dxa" w:w="100"/>
              <w:bottom w:type="dxa" w:w="80"/>
              <w:right w:type="dxa" w:w="100"/>
            </w:tcMar>
            <w:vAlign w:val="center"/>
          </w:tcPr>
          <w:p>
            <w:r>
              <w:rPr>
                <w:b w:val="false"/>
                <w:bCs w:val="false"/>
              </w:rPr>
              <w:t xml:space="preserve">Especificaciones mínimas de hardware del laboratorio</w:t>
            </w:r>
          </w:p>
        </w:tc>
        <w:tc>
          <w:tcPr>
            <w:tcW w:type="dxa" w:w="3200"/>
            <w:tcMar>
              <w:top w:type="dxa" w:w="80"/>
              <w:left w:type="dxa" w:w="100"/>
              <w:bottom w:type="dxa" w:w="80"/>
              <w:right w:type="dxa" w:w="100"/>
            </w:tcMar>
            <w:vAlign w:val="center"/>
          </w:tcPr>
          <w:p>
            <w:r>
              <w:rPr>
                <w:b w:val="false"/>
                <w:bCs w:val="false"/>
              </w:rPr>
              <w:t xml:space="preserve">Sección 9.2</w:t>
            </w:r>
          </w:p>
        </w:tc>
      </w:tr>
      <w:tr>
        <w:tc>
          <w:tcPr>
            <w:tcW w:type="dxa" w:w="5600"/>
            <w:tcMar>
              <w:top w:type="dxa" w:w="80"/>
              <w:left w:type="dxa" w:w="100"/>
              <w:bottom w:type="dxa" w:w="80"/>
              <w:right w:type="dxa" w:w="100"/>
            </w:tcMar>
            <w:vAlign w:val="center"/>
          </w:tcPr>
          <w:p>
            <w:r>
              <w:rPr>
                <w:b w:val="false"/>
                <w:bCs w:val="false"/>
              </w:rPr>
              <w:t xml:space="preserve">Motor de base de datos permitido</w:t>
            </w:r>
          </w:p>
        </w:tc>
        <w:tc>
          <w:tcPr>
            <w:tcW w:type="dxa" w:w="3200"/>
            <w:tcMar>
              <w:top w:type="dxa" w:w="80"/>
              <w:left w:type="dxa" w:w="100"/>
              <w:bottom w:type="dxa" w:w="80"/>
              <w:right w:type="dxa" w:w="100"/>
            </w:tcMar>
            <w:vAlign w:val="center"/>
          </w:tcPr>
          <w:p>
            <w:r>
              <w:rPr>
                <w:b w:val="false"/>
                <w:bCs w:val="false"/>
              </w:rPr>
              <w:t xml:space="preserve">Sección 6</w:t>
            </w:r>
          </w:p>
        </w:tc>
      </w:tr>
      <w:tr>
        <w:tc>
          <w:tcPr>
            <w:tcW w:type="dxa" w:w="5600"/>
            <w:tcMar>
              <w:top w:type="dxa" w:w="80"/>
              <w:left w:type="dxa" w:w="100"/>
              <w:bottom w:type="dxa" w:w="80"/>
              <w:right w:type="dxa" w:w="100"/>
            </w:tcMar>
            <w:vAlign w:val="center"/>
          </w:tcPr>
          <w:p>
            <w:r>
              <w:rPr>
                <w:b w:val="false"/>
                <w:bCs w:val="false"/>
              </w:rPr>
              <w:t xml:space="preserve">Navegador web objetivo para el visualizador</w:t>
            </w:r>
          </w:p>
        </w:tc>
        <w:tc>
          <w:tcPr>
            <w:tcW w:type="dxa" w:w="3200"/>
            <w:tcMar>
              <w:top w:type="dxa" w:w="80"/>
              <w:left w:type="dxa" w:w="100"/>
              <w:bottom w:type="dxa" w:w="80"/>
              <w:right w:type="dxa" w:w="100"/>
            </w:tcMar>
            <w:vAlign w:val="center"/>
          </w:tcPr>
          <w:p>
            <w:r>
              <w:rPr>
                <w:b w:val="false"/>
                <w:bCs w:val="false"/>
              </w:rPr>
              <w:t xml:space="preserve">Sección 6</w:t>
            </w:r>
          </w:p>
        </w:tc>
      </w:tr>
      <w:tr>
        <w:tc>
          <w:tcPr>
            <w:tcW w:type="dxa" w:w="5600"/>
            <w:tcMar>
              <w:top w:type="dxa" w:w="80"/>
              <w:left w:type="dxa" w:w="100"/>
              <w:bottom w:type="dxa" w:w="80"/>
              <w:right w:type="dxa" w:w="100"/>
            </w:tcMar>
            <w:vAlign w:val="center"/>
          </w:tcPr>
          <w:p>
            <w:r>
              <w:rPr>
                <w:b w:val="false"/>
                <w:bCs w:val="false"/>
              </w:rPr>
              <w:t xml:space="preserve">Versión específica de Java a utilizar</w:t>
            </w:r>
          </w:p>
        </w:tc>
        <w:tc>
          <w:tcPr>
            <w:tcW w:type="dxa" w:w="3200"/>
            <w:tcMar>
              <w:top w:type="dxa" w:w="80"/>
              <w:left w:type="dxa" w:w="100"/>
              <w:bottom w:type="dxa" w:w="80"/>
              <w:right w:type="dxa" w:w="100"/>
            </w:tcMar>
            <w:vAlign w:val="center"/>
          </w:tcPr>
          <w:p>
            <w:r>
              <w:rPr>
                <w:b w:val="false"/>
                <w:bCs w:val="false"/>
              </w:rPr>
              <w:t xml:space="preserve">Sección 9.1</w:t>
            </w:r>
          </w:p>
        </w:tc>
      </w:tr>
      <w:tr>
        <w:tc>
          <w:tcPr>
            <w:tcW w:type="dxa" w:w="5600"/>
            <w:tcMar>
              <w:top w:type="dxa" w:w="80"/>
              <w:left w:type="dxa" w:w="100"/>
              <w:bottom w:type="dxa" w:w="80"/>
              <w:right w:type="dxa" w:w="100"/>
            </w:tcMar>
            <w:vAlign w:val="center"/>
          </w:tcPr>
          <w:p>
            <w:r>
              <w:rPr>
                <w:b w:val="false"/>
                <w:bCs w:val="false"/>
              </w:rPr>
              <w:t xml:space="preserve">Tiempo de respuesta esperado ante una replanificación</w:t>
            </w:r>
          </w:p>
        </w:tc>
        <w:tc>
          <w:tcPr>
            <w:tcW w:type="dxa" w:w="3200"/>
            <w:tcMar>
              <w:top w:type="dxa" w:w="80"/>
              <w:left w:type="dxa" w:w="100"/>
              <w:bottom w:type="dxa" w:w="80"/>
              <w:right w:type="dxa" w:w="100"/>
            </w:tcMar>
            <w:vAlign w:val="center"/>
          </w:tcPr>
          <w:p>
            <w:r>
              <w:rPr>
                <w:b w:val="false"/>
                <w:bCs w:val="false"/>
              </w:rPr>
              <w:t xml:space="preserve">Sección 7</w:t>
            </w:r>
          </w:p>
        </w:tc>
      </w:tr>
      <w:tr>
        <w:tc>
          <w:tcPr>
            <w:tcW w:type="dxa" w:w="5600"/>
            <w:tcMar>
              <w:top w:type="dxa" w:w="80"/>
              <w:left w:type="dxa" w:w="100"/>
              <w:bottom w:type="dxa" w:w="80"/>
              <w:right w:type="dxa" w:w="100"/>
            </w:tcMar>
            <w:vAlign w:val="center"/>
          </w:tcPr>
          <w:p>
            <w:r>
              <w:rPr>
                <w:b w:val="false"/>
                <w:bCs w:val="false"/>
              </w:rPr>
              <w:t xml:space="preserve">Margen de suboptimalidad aceptable para los algoritmos metaheurísticos</w:t>
            </w:r>
          </w:p>
        </w:tc>
        <w:tc>
          <w:tcPr>
            <w:tcW w:type="dxa" w:w="3200"/>
            <w:tcMar>
              <w:top w:type="dxa" w:w="80"/>
              <w:left w:type="dxa" w:w="100"/>
              <w:bottom w:type="dxa" w:w="80"/>
              <w:right w:type="dxa" w:w="100"/>
            </w:tcMar>
            <w:vAlign w:val="center"/>
          </w:tcPr>
          <w:p>
            <w:r>
              <w:rPr>
                <w:b w:val="false"/>
                <w:bCs w:val="false"/>
              </w:rPr>
              <w:t xml:space="preserve">Sección 7</w:t>
            </w:r>
          </w:p>
        </w:tc>
      </w:tr>
    </w:tbl>
    <w:p>
      <w:pPr>
        <w:spacing w:after="150"/>
      </w:pPr>
      <w:r>
        <w:rPr>
          <w:i/>
          <w:iCs/>
          <w:color w:val="555555"/>
        </w:rPr>
        <w:t xml:space="preserve">Se recomienda al equipo dar seguimiento a estos puntos mediante el canal oficial de Preguntas y Respuestas del curso antes de avanzar a la Requirements Specification.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b/>
      <w:bCs/>
      <w:color w:val="1F3864"/>
      <w:sz w:val="28"/>
      <w:szCs w:val="28"/>
    </w:rPr>
  </w:style>
  <w:style w:type="paragraph" w:styleId="Heading2">
    <w:name w:val="Heading 2"/>
    <w:basedOn w:val="Normal"/>
    <w:next w:val="Normal"/>
    <w:qFormat/>
    <w:pPr>
      <w:spacing w:after="100" w:before="200"/>
      <w:outlineLvl w:val="1"/>
    </w:pPr>
    <w:rPr>
      <w:b/>
      <w:bCs/>
      <w:color w:val="1F3864"/>
      <w:sz w:val="24"/>
      <w:szCs w:val="24"/>
    </w:rPr>
  </w:style>
  <w:style w:type="paragraph" w:styleId="Heading3">
    <w:name w:val="Heading 3"/>
    <w:basedOn w:val="Normal"/>
    <w:next w:val="Normal"/>
    <w:qFormat/>
    <w:pPr>
      <w:spacing w:after="80" w:before="150"/>
      <w:outlineLvl w:val="2"/>
    </w:pPr>
    <w:rPr>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2026-09-05T16:52:33.892Z</dcterms:created>
  <dcterms:modified xsi:type="dcterms:W3CDTF">2026-09-05T16:52:33.905Z</dcterms:modified>
</cp:coreProperties>
</file>

<file path=docProps/custom.xml><?xml version="1.0" encoding="utf-8"?>
<Properties xmlns="http://schemas.openxmlformats.org/officeDocument/2006/custom-properties" xmlns:vt="http://schemas.openxmlformats.org/officeDocument/2006/docPropsVTypes"/>
</file>