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Fonts w:ascii="Inter ExtraBold" w:cs="Inter ExtraBold" w:eastAsia="Inter ExtraBold" w:hAnsi="Inter ExtraBold"/>
          <w:sz w:val="36"/>
          <w:szCs w:val="36"/>
          <w:rtl w:val="0"/>
        </w:rPr>
        <w:t xml:space="preserve">Analysis report D02</w:t>
      </w:r>
    </w:p>
    <w:p w:rsidR="00000000" w:rsidDel="00000000" w:rsidP="00000000" w:rsidRDefault="00000000" w:rsidRPr="00000000" w14:paraId="0000000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Inter Medium" w:cs="Inter Medium" w:eastAsia="Inter Medium" w:hAnsi="Inter Medium"/>
          <w:sz w:val="34"/>
          <w:szCs w:val="34"/>
        </w:rPr>
      </w:pPr>
      <w:r w:rsidDel="00000000" w:rsidR="00000000" w:rsidRPr="00000000">
        <w:rPr>
          <w:rFonts w:ascii="Inter Medium" w:cs="Inter Medium" w:eastAsia="Inter Medium" w:hAnsi="Inter Medium"/>
          <w:sz w:val="34"/>
          <w:szCs w:val="34"/>
          <w:rtl w:val="0"/>
        </w:rPr>
        <w:t xml:space="preserve">Grupo C1.03.10 - Student 4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https://github.com/DP2-2023/Acme-L3-D02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  <w:sectPr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María del Carmen García García</w:t>
      </w:r>
    </w:p>
    <w:p w:rsidR="00000000" w:rsidDel="00000000" w:rsidP="00000000" w:rsidRDefault="00000000" w:rsidRPr="00000000" w14:paraId="00000019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 margargar81@alum.us.es</w:t>
      </w:r>
    </w:p>
    <w:p w:rsidR="00000000" w:rsidDel="00000000" w:rsidP="00000000" w:rsidRDefault="00000000" w:rsidRPr="00000000" w14:paraId="0000001A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Inter Medium" w:cs="Inter Medium" w:eastAsia="Inter Medium" w:hAnsi="Inter Medium"/>
          <w:sz w:val="24"/>
          <w:szCs w:val="24"/>
        </w:rPr>
        <w:sectPr>
          <w:type w:val="continuous"/>
          <w:pgSz w:h="16838" w:w="11906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sz w:val="26"/>
          <w:szCs w:val="26"/>
          <w:rtl w:val="0"/>
        </w:rPr>
        <w:t xml:space="preserve">27/02/2023</w:t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1290638</wp:posOffset>
            </wp:positionH>
            <wp:positionV relativeFrom="paragraph">
              <wp:posOffset>133350</wp:posOffset>
            </wp:positionV>
            <wp:extent cx="3052763" cy="56288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62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Grado en Ingeniería del Software – Diseño y Pruebas II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2n8aip1s8v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_52n8aip1s8vt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70a83r18fw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_470a83r18fw2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n8nh87qsr7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_in8nh87qsr73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w27ibfd8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_ww27ibfd8h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yyylknpky9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_byyylknpky9l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rt1r1nxhy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_hrt1r1nxhyj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jc w:val="both"/>
        <w:rPr/>
      </w:pPr>
      <w:bookmarkStart w:colFirst="0" w:colLast="0" w:name="_52n8aip1s8vt" w:id="0"/>
      <w:bookmarkEnd w:id="0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En este documento se resume un análisis de los requisitos individuales del estudiante 4 para el D02. Este pretende eliminar las posibles ambigüedades en ellos y permitir su correcta implementación.</w:t>
      </w:r>
    </w:p>
    <w:p w:rsidR="00000000" w:rsidDel="00000000" w:rsidP="00000000" w:rsidRDefault="00000000" w:rsidRPr="00000000" w14:paraId="00000047">
      <w:pPr>
        <w:pStyle w:val="Heading1"/>
        <w:jc w:val="both"/>
        <w:rPr/>
      </w:pPr>
      <w:bookmarkStart w:colFirst="0" w:colLast="0" w:name="_470a83r18fw2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920"/>
        <w:gridCol w:w="5565"/>
        <w:tblGridChange w:id="0">
          <w:tblGrid>
            <w:gridCol w:w="1515"/>
            <w:gridCol w:w="1920"/>
            <w:gridCol w:w="55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09/03/2023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Añadida la validación realizada en clase de follow-up</w:t>
            </w:r>
          </w:p>
        </w:tc>
      </w:tr>
    </w:tbl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jc w:val="both"/>
        <w:rPr/>
      </w:pPr>
      <w:bookmarkStart w:colFirst="0" w:colLast="0" w:name="_in8nh87qsr73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En este archivo se realiza un listado de todos los requisitos solicitados para el entregable 2, el listado se hará en forma de tabla, donde se hablará del requisito, se analizará y se explicará la decisión que se tomará para realizarlo. Repitiendo de esta forma el proceso que ya se realizó para el anterior entregable.</w:t>
      </w:r>
    </w:p>
    <w:p w:rsidR="00000000" w:rsidDel="00000000" w:rsidP="00000000" w:rsidRDefault="00000000" w:rsidRPr="00000000" w14:paraId="00000074">
      <w:pPr>
        <w:pStyle w:val="Heading1"/>
        <w:jc w:val="both"/>
        <w:rPr/>
      </w:pPr>
      <w:bookmarkStart w:colFirst="0" w:colLast="0" w:name="_ww27ibfd8h" w:id="3"/>
      <w:bookmarkEnd w:id="3"/>
      <w:r w:rsidDel="00000000" w:rsidR="00000000" w:rsidRPr="00000000">
        <w:rPr>
          <w:rtl w:val="0"/>
        </w:rPr>
        <w:t xml:space="preserve">Contenido</w:t>
      </w:r>
    </w:p>
    <w:tbl>
      <w:tblPr>
        <w:tblStyle w:val="Table2"/>
        <w:tblW w:w="930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2655"/>
        <w:gridCol w:w="3150"/>
        <w:gridCol w:w="1995"/>
        <w:tblGridChange w:id="0">
          <w:tblGrid>
            <w:gridCol w:w="1500"/>
            <w:gridCol w:w="2655"/>
            <w:gridCol w:w="3150"/>
            <w:gridCol w:w="199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5 - Prácticas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Tiempo total estimado(calculado a partir de la correspondiente sesión más/menos 10% )-&gt; </w:t>
            </w:r>
          </w:p>
          <w:p w:rsidR="00000000" w:rsidDel="00000000" w:rsidP="00000000" w:rsidRDefault="00000000" w:rsidRPr="00000000" w14:paraId="0000007C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Esto produce duda al saber cómo medir lo del 10% y con qué unidad hacerlo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la estimación del curso que no se haga rango de la duración entre 90% y 110%, para no tener problemas a la hora de calcular estos porcentajes, tomaré tipo tiempo como Double, ya que con horas será más complicado de validar.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acepta que se trabaje esto como double e incluso se recomienda para trabajar posteriormente con los porcentajes, aunque esto se haga posteriormente.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6 - Sesiones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Periodo de tiempo(al menos una semana antes, al menos de una semana de duración) -&gt; De nuevo la misma duda que aparece en en el análisis grupal del requisito 12 con las ofertas.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 un periodo de disponibilidad en sí se podría poner como un tipo Integer que cuente los días, con tipo Date.</w:t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Hacerlo con un integer y contando solo los días disponibles, pero esto no tendría en cuenta que fuese el día después de la oferta, se validaría con poner @Future y posteriormente validar que haya la distancia de 7 días?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Separarlo en dos fechas, uno cuando inicia el período de tiempo y otro cuando acaba y a partir de ahí sacar el tiempo que está disponible tomando en cuenta de que debe ser mayor a una semana</w:t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aconseja implementar periodos con fechas de inicio y fin. Aunque actualmente con las entidades no se pueda validar su duración, esta comprobación se realizará más tarde.</w:t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desaconseja totalmente el uso de @future en general.</w:t>
            </w:r>
          </w:p>
        </w:tc>
      </w:tr>
    </w:tbl>
    <w:p w:rsidR="00000000" w:rsidDel="00000000" w:rsidP="00000000" w:rsidRDefault="00000000" w:rsidRPr="00000000" w14:paraId="0000008A">
      <w:pPr>
        <w:pStyle w:val="Heading1"/>
        <w:jc w:val="both"/>
        <w:rPr/>
      </w:pPr>
      <w:bookmarkStart w:colFirst="0" w:colLast="0" w:name="_byyylknpky9l" w:id="4"/>
      <w:bookmarkEnd w:id="4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A pesar de que nos encontramos ante el segundo entregable de la asignatura, podemos observar que este entregable tampoco cuenta con una gran cantidad de requisitos a realizar, por lo que no hay grandes dificultades encontradas para realizar el entregable. 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Aunque a pesar de esto, las dudas que han surgido son referentes a algunas validaciones que no sabíamos si había que tenerlas en cuenta ahora o posteriormente, como sería la de duración de tiempo. También han surgido dudas a la hora de cómo representar estos períodos de tiempo, pero una vez se aclara, son parecidos para todos los requisitos.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Por tanto, el problema ha sido intentar abarcar las validaciones antes de tiempo y saber cómo representar los períodos o datos con intervalos.</w:t>
      </w:r>
    </w:p>
    <w:p w:rsidR="00000000" w:rsidDel="00000000" w:rsidP="00000000" w:rsidRDefault="00000000" w:rsidRPr="00000000" w14:paraId="00000090">
      <w:pPr>
        <w:pStyle w:val="Heading1"/>
        <w:jc w:val="both"/>
        <w:rPr/>
      </w:pPr>
      <w:bookmarkStart w:colFirst="0" w:colLast="0" w:name="_hrt1r1nxhyj" w:id="5"/>
      <w:bookmarkEnd w:id="5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91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Intencionadamente en blanco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  <w:font w:name="Inter ExtraBold">
    <w:embedBold w:fontKey="{00000000-0000-0000-0000-000000000000}" r:id="rId3" w:subsetted="0"/>
  </w:font>
  <w:font w:name="Inter Medium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ExtraBold-bold.ttf"/><Relationship Id="rId4" Type="http://schemas.openxmlformats.org/officeDocument/2006/relationships/font" Target="fonts/InterMedium-regular.ttf"/><Relationship Id="rId5" Type="http://schemas.openxmlformats.org/officeDocument/2006/relationships/font" Target="fonts/Inter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