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3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Gabriel Vidal Tévar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gabvidtev@alum.us.es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3 para el D04. Este pretende eliminar las posibles ambigüedades en ellos y permitir su correcta implementación.</w:t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se han encontrado ambigüedades en los requisitos de este entregable.</w:t>
      </w:r>
    </w:p>
    <w:p w:rsidR="00000000" w:rsidDel="00000000" w:rsidP="00000000" w:rsidRDefault="00000000" w:rsidRPr="00000000" w14:paraId="0000007D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eliminado las ambigüedades de los requisitos permitiendo una implementación correcta y completa.</w:t>
      </w:r>
    </w:p>
    <w:p w:rsidR="00000000" w:rsidDel="00000000" w:rsidP="00000000" w:rsidRDefault="00000000" w:rsidRPr="00000000" w14:paraId="0000007F">
      <w:pPr>
        <w:pStyle w:val="Heading1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1a4Zopf9ntmTQj4Tw4Mz++rgsQ==">CgMxLjAyCGguZ2pkZ3hzMgloLjMwajB6bGwyCWguMWZvYjl0ZTIJaC4zem55c2g3MgloLjJldDkycDA4AHIhMUxhdFJlanV6YWdsT1JfT21feENEdzF2NFJvX3ViMFhp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