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5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21/05/2024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1845"/>
        <w:gridCol w:w="3585"/>
        <w:tblGridChange w:id="0">
          <w:tblGrid>
            <w:gridCol w:w="3195"/>
            <w:gridCol w:w="1845"/>
            <w:gridCol w:w="35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21/05/2024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progresos realizados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Descripción de conflictos encontrados</w:t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Comparación entre coste estimado y real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 tarea consiste en analizar cómo se ha llevado a cabo la tarea planeada por parte del estudiante 1, de esta forma se podrá analizar el esfuerzo que ha empleado, teniendo este la capacidad de ser recompensado o penalizado dependiendo de la calidad que tenga la entrega, también se expondrán los conflictos encontrados y el tiempo que se ha llevado para corregirlos.</w:t>
      </w:r>
    </w:p>
    <w:p w:rsidR="00000000" w:rsidDel="00000000" w:rsidP="00000000" w:rsidRDefault="00000000" w:rsidRPr="00000000" w14:paraId="0000004D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Listado de progresos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npv0g6b1vpyr" w:id="3"/>
      <w:bookmarkEnd w:id="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48ti7u6ymid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Progress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hdy16s5ursyv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Test funcionales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Test funcionales de Historia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m88hyakugwca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gacwaxevmvd" w:id="7"/>
      <w:bookmarkEnd w:id="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Testing report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Descripción de conflictos encontrados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before="320" w:line="432" w:lineRule="auto"/>
        <w:ind w:firstLine="0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Con respecto al tercer sprint, el principal problema encontrado fue que algunas de las features se desarrollaron al final y no dio tiempo a validar que estaba todo implementado sin problemas. Un ejemplo de este es que la entidad intermedia entre proyecto e historia de usuario, se  podía borrar una historia de usuario de un proyecto no existente y daba error 500. También es importante mencionar que debido a implementaciones de otros estudiantes no funcionaba de forma adecuada el borrar un proyecto ya que tenía una dependencia con otras clases.</w:t>
      </w:r>
    </w:p>
    <w:p w:rsidR="00000000" w:rsidDel="00000000" w:rsidP="00000000" w:rsidRDefault="00000000" w:rsidRPr="00000000" w14:paraId="00000058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before="320" w:line="432" w:lineRule="auto"/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En este sprint, se ha encontrado muchos errores a la hora de realizar los test de  proyecto y user story, puesto que la entidad banner no estaba bien implementada y esto hacía que no funcionaran los test debido a que el banner no coincidía con el que se pedía.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9"/>
      <w:bookmarkEnd w:id="9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Comparación entre coste estimado y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9bzpb2y1swsf" w:id="10"/>
      <w:bookmarkEnd w:id="1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Después de  realizar todas las tareas, ya podemos ver cuál ha sido el esfuerzo real que hemos tenido que tener para llevarlas a cabo. En el planning report anotamos que tardaríamos 620 minutos en realizarlas, el tiempo real que hemos tardado es de 643, lo que hace que el costo real sea 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269,83 €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, un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1,031  más caro de lo que habíamos estimado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6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5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Progress Report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5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Progress Report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eGmnKfhL0rzB61NPKvHwFUK2HibKjKsU/edit#heading=h.1fob9t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eGmnKfhL0rzB61NPKvHwFUK2HibKjKsU/edit#heading=h.30j0z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MCzeax15d405oW9uW9AYeYmp8g==">CgMxLjAyCGguZ2pkZ3hzMg5oLjI5MjY2YTRseHNkYzIJaC4zMGowemxsMg5oLm5wdjBnNmIxdnB5cjIOaC50NDh0aTd1NnltaWQyDmguaGR5MTZzNXVyc3l2Mg5oLm04OGh5YWt1Z3djYTIOaC50Z2Fjd2F4ZXZtdmQyCWguMmV0OTJwMDIOaC50bGFnZmdpbXB0bnIyDmguOWJ6cGIyeTFzd3NmOAByITF3SElGQUFkSkhSSmFlamxVb1VUZDBGdUQybVlhWXVhbQ==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