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#5</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C1.011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https://github.com/DP2-C1-011/DP2-C1.011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29519510E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davdelpal1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Delgado Pallares, David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Developer, tester</w:t>
            </w:r>
            <w:r w:rsidDel="00000000" w:rsidR="00000000" w:rsidRPr="00000000">
              <w:rPr>
                <w:rtl w:val="0"/>
              </w:rPr>
              <w:t xml:space="preserve">, analyst</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16/02/2024 </w:t>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38101</wp:posOffset>
            </wp:positionH>
            <wp:positionV relativeFrom="paragraph">
              <wp:posOffset>48895</wp:posOffset>
            </wp:positionV>
            <wp:extent cx="144780" cy="118745"/>
            <wp:effectExtent b="0" l="0" r="0" t="0"/>
            <wp:wrapNone/>
            <wp:docPr descr="Marca de verificación verde" id="1620647649" name="image1.png"/>
            <a:graphic>
              <a:graphicData uri="http://schemas.openxmlformats.org/drawingml/2006/picture">
                <pic:pic>
                  <pic:nvPicPr>
                    <pic:cNvPr descr="Marca de verificación verde" id="0" name="image1.png"/>
                    <pic:cNvPicPr preferRelativeResize="0"/>
                  </pic:nvPicPr>
                  <pic:blipFill>
                    <a:blip r:embed="rId7"/>
                    <a:srcRect b="0" l="0" r="0" t="0"/>
                    <a:stretch>
                      <a:fillRect/>
                    </a:stretch>
                  </pic:blipFill>
                  <pic:spPr>
                    <a:xfrm>
                      <a:off x="0" y="0"/>
                      <a:ext cx="144780" cy="118745"/>
                    </a:xfrm>
                    <a:prstGeom prst="rect"/>
                    <a:ln/>
                  </pic:spPr>
                </pic:pic>
              </a:graphicData>
            </a:graphic>
          </wp:anchor>
        </w:drawing>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essential pieces to ensure the quality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“Dynamic”), a list of proposed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corrective actions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(computed as the mode of the marks in the corresponding auditing records; ties must be broken arbitrarily if necessary),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 of 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based on the analysis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“AU-[0-9]{4}-[0-9]{3}”, not blank, unique),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which the subject was audited (in the past, at least one hour long),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“A”, “B”, “C”, “F”, or “F-”),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“Static” and “Dynamic” types; average, deviation, minimum, and maximum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audits; average, deviation, minimum, and maximum time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lengths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auditor1/auditor1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auditor2/auditor2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mark must be, at least, “C”.</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26 characters), a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4296"/>
    <w:pPr>
      <w:spacing w:after="200" w:line="276" w:lineRule="auto"/>
      <w:jc w:val="both"/>
    </w:pPr>
    <w:rPr>
      <w:kern w:val="0"/>
      <w:lang w:val="en-GB"/>
    </w:rPr>
  </w:style>
  <w:style w:type="paragraph" w:styleId="Ttulo1">
    <w:name w:val="heading 1"/>
    <w:basedOn w:val="Normal"/>
    <w:next w:val="Normal"/>
    <w:link w:val="Ttulo1Car"/>
    <w:uiPriority w:val="9"/>
    <w:qFormat w:val="1"/>
    <w:rsid w:val="00EB4296"/>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B4296"/>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B4296"/>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EB4296"/>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EB4296"/>
    <w:pPr>
      <w:keepNext w:val="1"/>
      <w:numPr>
        <w:numId w:val="1"/>
      </w:numPr>
      <w:spacing w:after="240" w:before="240" w:line="240" w:lineRule="auto"/>
    </w:pPr>
  </w:style>
  <w:style w:type="paragraph" w:styleId="Prrafodesublista" w:customStyle="1">
    <w:name w:val="Párrafo de sublista"/>
    <w:basedOn w:val="Prrafodelista"/>
    <w:qFormat w:val="1"/>
    <w:rsid w:val="00EB4296"/>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B4296"/>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EB4296"/>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EB4296"/>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Ioathz6/c/GVrN31SKulP0iHsg==">CgMxLjA4AHIhMVYzVjdBV3VNSVJKZzJRRUVodVNTYzRXM3BQMnZtbmpz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2024-02-04T17:29:00Z</dcterms:created>
  <dc:creator>JOSE GONZALEZ ENRIQUEZ</dc:creator>
</cp:coreProperties>
</file>