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114690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232D10">
                  <w:rPr>
                    <w:rFonts w:asciiTheme="majorHAnsi" w:hAnsiTheme="majorHAnsi" w:cstheme="majorHAnsi"/>
                  </w:rPr>
                  <w:t>1</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52F21E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32F54" w:rsidRPr="00432F54">
                  <w:rPr>
                    <w:rFonts w:asciiTheme="majorHAnsi" w:hAnsiTheme="majorHAnsi" w:cstheme="majorHAnsi"/>
                  </w:rPr>
                  <w:t xml:space="preserve"> https://github.com/DP2-C1-020/Acme-SF-D0</w:t>
                </w:r>
                <w:r w:rsidR="008E0F65">
                  <w:rPr>
                    <w:rFonts w:asciiTheme="majorHAnsi" w:hAnsiTheme="majorHAnsi" w:cstheme="majorHAnsi"/>
                  </w:rPr>
                  <w:t>3</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5B769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FDF63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873A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89D229E"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873A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2FC1F9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873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19B778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6155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84EB0E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E0F6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DE61405"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E0F65">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E9AC5D4"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E0F65">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EBDA6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873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7B2FD9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32F5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8B7AD5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32F5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59821635"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32F5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2A430D5"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E0F65">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FF2148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E0F65">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50B2F6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E0F65">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3EAB6D4A"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E0F65">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29265584"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E0F65">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873A6"/>
    <w:rsid w:val="001F39A2"/>
    <w:rsid w:val="00232D10"/>
    <w:rsid w:val="00265D27"/>
    <w:rsid w:val="003E45D4"/>
    <w:rsid w:val="00432F54"/>
    <w:rsid w:val="005140A9"/>
    <w:rsid w:val="00546619"/>
    <w:rsid w:val="005D0279"/>
    <w:rsid w:val="006155C1"/>
    <w:rsid w:val="00630BBE"/>
    <w:rsid w:val="006D5760"/>
    <w:rsid w:val="00856768"/>
    <w:rsid w:val="008A7E0E"/>
    <w:rsid w:val="008E0F65"/>
    <w:rsid w:val="009D5343"/>
    <w:rsid w:val="00AB5A37"/>
    <w:rsid w:val="00B10D1D"/>
    <w:rsid w:val="00B33DB7"/>
    <w:rsid w:val="00C9717B"/>
    <w:rsid w:val="00D17C74"/>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5134"/>
    <w:rsid w:val="0019478C"/>
    <w:rsid w:val="00292C62"/>
    <w:rsid w:val="002A4834"/>
    <w:rsid w:val="005009B5"/>
    <w:rsid w:val="00600C74"/>
    <w:rsid w:val="00993C0D"/>
    <w:rsid w:val="009D5343"/>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967</Words>
  <Characters>5321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13</cp:revision>
  <dcterms:created xsi:type="dcterms:W3CDTF">2024-02-04T17:29:00Z</dcterms:created>
  <dcterms:modified xsi:type="dcterms:W3CDTF">2024-05-14T14:45:00Z</dcterms:modified>
</cp:coreProperties>
</file>