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280" w:lineRule="auto"/>
        <w:rPr/>
      </w:pPr>
      <w:r w:rsidDel="00000000" w:rsidR="00000000" w:rsidRPr="00000000">
        <w:rPr>
          <w:rtl w:val="0"/>
        </w:rPr>
      </w:r>
    </w:p>
    <w:p w:rsidR="00000000" w:rsidDel="00000000" w:rsidP="00000000" w:rsidRDefault="00000000" w:rsidRPr="00000000" w14:paraId="00000002">
      <w:pPr>
        <w:spacing w:after="80" w:before="280" w:lineRule="auto"/>
        <w:rPr>
          <w:b w:val="1"/>
          <w:sz w:val="26"/>
          <w:szCs w:val="26"/>
        </w:rPr>
      </w:pPr>
      <w:r w:rsidDel="00000000" w:rsidR="00000000" w:rsidRPr="00000000">
        <w:rPr>
          <w:rtl w:val="0"/>
        </w:rPr>
      </w:r>
    </w:p>
    <w:p w:rsidR="00000000" w:rsidDel="00000000" w:rsidP="00000000" w:rsidRDefault="00000000" w:rsidRPr="00000000" w14:paraId="00000003">
      <w:pPr>
        <w:spacing w:after="80" w:before="280" w:lineRule="auto"/>
        <w:jc w:val="left"/>
        <w:rPr>
          <w:rFonts w:ascii="Oswald" w:cs="Oswald" w:eastAsia="Oswald" w:hAnsi="Oswald"/>
          <w:color w:val="1f3863"/>
          <w:sz w:val="100"/>
          <w:szCs w:val="100"/>
        </w:rPr>
      </w:pPr>
      <w:r w:rsidDel="00000000" w:rsidR="00000000" w:rsidRPr="00000000">
        <w:rPr>
          <w:rFonts w:ascii="Oswald" w:cs="Oswald" w:eastAsia="Oswald" w:hAnsi="Oswald"/>
          <w:color w:val="1f3863"/>
          <w:sz w:val="100"/>
          <w:szCs w:val="100"/>
          <w:rtl w:val="0"/>
        </w:rPr>
        <w:t xml:space="preserve">Diseño y pruebas 2</w:t>
      </w:r>
    </w:p>
    <w:p w:rsidR="00000000" w:rsidDel="00000000" w:rsidP="00000000" w:rsidRDefault="00000000" w:rsidRPr="00000000" w14:paraId="00000004">
      <w:pPr>
        <w:spacing w:after="80" w:before="280" w:lineRule="auto"/>
        <w:jc w:val="left"/>
        <w:rPr>
          <w:rFonts w:ascii="Oswald" w:cs="Oswald" w:eastAsia="Oswald" w:hAnsi="Oswald"/>
          <w:color w:val="1f3863"/>
          <w:sz w:val="96"/>
          <w:szCs w:val="96"/>
        </w:rPr>
      </w:pPr>
      <w:r w:rsidDel="00000000" w:rsidR="00000000" w:rsidRPr="00000000">
        <w:rPr>
          <w:rFonts w:ascii="Oswald" w:cs="Oswald" w:eastAsia="Oswald" w:hAnsi="Oswald"/>
          <w:color w:val="1f3863"/>
          <w:sz w:val="96"/>
          <w:szCs w:val="96"/>
          <w:rtl w:val="0"/>
        </w:rPr>
        <w:t xml:space="preserve">Analysis Report D01</w:t>
      </w:r>
    </w:p>
    <w:p w:rsidR="00000000" w:rsidDel="00000000" w:rsidP="00000000" w:rsidRDefault="00000000" w:rsidRPr="00000000" w14:paraId="00000005">
      <w:pPr>
        <w:spacing w:after="80" w:before="280" w:lineRule="auto"/>
        <w:jc w:val="left"/>
        <w:rPr>
          <w:rFonts w:ascii="Oswald" w:cs="Oswald" w:eastAsia="Oswald" w:hAnsi="Oswald"/>
          <w:color w:val="0b5394"/>
          <w:sz w:val="80"/>
          <w:szCs w:val="80"/>
        </w:rPr>
      </w:pPr>
      <w:r w:rsidDel="00000000" w:rsidR="00000000" w:rsidRPr="00000000">
        <w:rPr>
          <w:rFonts w:ascii="Oswald" w:cs="Oswald" w:eastAsia="Oswald" w:hAnsi="Oswald"/>
          <w:color w:val="0b5394"/>
          <w:sz w:val="80"/>
          <w:szCs w:val="80"/>
          <w:rtl w:val="0"/>
        </w:rPr>
        <w:t xml:space="preserve">Grupo C1.057</w:t>
      </w:r>
    </w:p>
    <w:p w:rsidR="00000000" w:rsidDel="00000000" w:rsidP="00000000" w:rsidRDefault="00000000" w:rsidRPr="00000000" w14:paraId="00000006">
      <w:pPr>
        <w:spacing w:after="80" w:before="280" w:lineRule="auto"/>
        <w:jc w:val="left"/>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80" w:before="280" w:lineRule="auto"/>
        <w:jc w:val="center"/>
        <w:rPr>
          <w:rFonts w:ascii="Oswald" w:cs="Oswald" w:eastAsia="Oswald" w:hAnsi="Oswald"/>
          <w:b w:val="1"/>
          <w:color w:val="1f3863"/>
          <w:sz w:val="30"/>
          <w:szCs w:val="30"/>
        </w:rPr>
      </w:pPr>
      <w:r w:rsidDel="00000000" w:rsidR="00000000" w:rsidRPr="00000000">
        <w:rPr>
          <w:rFonts w:ascii="Oswald" w:cs="Oswald" w:eastAsia="Oswald" w:hAnsi="Oswald"/>
          <w:b w:val="1"/>
          <w:color w:val="1f3863"/>
          <w:sz w:val="30"/>
          <w:szCs w:val="30"/>
          <w:rtl w:val="0"/>
        </w:rPr>
        <w:t xml:space="preserve">Realizado por: </w:t>
      </w:r>
    </w:p>
    <w:p w:rsidR="00000000" w:rsidDel="00000000" w:rsidP="00000000" w:rsidRDefault="00000000" w:rsidRPr="00000000" w14:paraId="00000008">
      <w:pPr>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Harana Mancilla, Rafael (</w:t>
      </w:r>
      <w:hyperlink r:id="rId6">
        <w:r w:rsidDel="00000000" w:rsidR="00000000" w:rsidRPr="00000000">
          <w:rPr>
            <w:rFonts w:ascii="Oswald" w:cs="Oswald" w:eastAsia="Oswald" w:hAnsi="Oswald"/>
            <w:i w:val="1"/>
            <w:color w:val="1155cc"/>
            <w:sz w:val="30"/>
            <w:szCs w:val="30"/>
            <w:u w:val="single"/>
            <w:rtl w:val="0"/>
          </w:rPr>
          <w:t xml:space="preserve">rafharman@alum.us.es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9">
      <w:pPr>
        <w:spacing w:after="80" w:before="280" w:lineRule="auto"/>
        <w:jc w:val="center"/>
        <w:rPr>
          <w:rFonts w:ascii="Oswald" w:cs="Oswald" w:eastAsia="Oswald" w:hAnsi="Oswald"/>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80" w:before="280" w:lineRule="auto"/>
        <w:jc w:val="left"/>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B">
      <w:pPr>
        <w:spacing w:after="80" w:before="280" w:lineRule="auto"/>
        <w:jc w:val="left"/>
        <w:rPr>
          <w:rFonts w:ascii="Oswald" w:cs="Oswald" w:eastAsia="Oswald" w:hAnsi="Oswald"/>
          <w:sz w:val="26"/>
          <w:szCs w:val="26"/>
        </w:rPr>
      </w:pPr>
      <w:r w:rsidDel="00000000" w:rsidR="00000000" w:rsidRPr="00000000">
        <w:rPr>
          <w:rFonts w:ascii="Oswald" w:cs="Oswald" w:eastAsia="Oswald" w:hAnsi="Oswald"/>
          <w:sz w:val="26"/>
          <w:szCs w:val="26"/>
          <w:rtl w:val="0"/>
        </w:rPr>
        <w:t xml:space="preserve">Fecha: 20/02/2025</w:t>
      </w: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0"/>
          <w:i w:val="0"/>
          <w:smallCaps w:val="0"/>
          <w:strike w:val="0"/>
          <w:color w:val="1f3863"/>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3znysh7" w:id="3"/>
      <w:bookmarkEnd w:id="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Resumen ejecutivo</w:t>
      </w:r>
    </w:p>
    <w:p w:rsidR="00000000" w:rsidDel="00000000" w:rsidP="00000000" w:rsidRDefault="00000000" w:rsidRPr="00000000" w14:paraId="00000017">
      <w:pPr>
        <w:spacing w:after="240" w:before="240" w:lineRule="auto"/>
        <w:rPr/>
      </w:pPr>
      <w:r w:rsidDel="00000000" w:rsidR="00000000" w:rsidRPr="00000000">
        <w:rPr>
          <w:rtl w:val="0"/>
        </w:rPr>
        <w:t xml:space="preserve">En este documento se analizan los requisitos de la entrega D01. En el caso de esta entrega, no hay ningún requisito que vea necesario analizar, pero la realización de este documento servirá de base para posteriores entregas, en las que sí que habrá requisitos que sean necesarios analizar.</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0"/>
          <w:i w:val="0"/>
          <w:smallCaps w:val="0"/>
          <w:strike w:val="0"/>
          <w:color w:val="1f3863"/>
          <w:sz w:val="24"/>
          <w:szCs w:val="24"/>
          <w:u w:val="none"/>
          <w:shd w:fill="auto" w:val="clear"/>
          <w:vertAlign w:val="baseline"/>
        </w:rPr>
      </w:pPr>
      <w:bookmarkStart w:colFirst="0" w:colLast="0" w:name="_2et92p0" w:id="4"/>
      <w:bookmarkEnd w:id="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Tabla de revisiones</w:t>
      </w: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25"/>
        <w:gridCol w:w="2280"/>
        <w:gridCol w:w="4200"/>
        <w:tblGridChange w:id="0">
          <w:tblGrid>
            <w:gridCol w:w="1035"/>
            <w:gridCol w:w="1425"/>
            <w:gridCol w:w="2280"/>
            <w:gridCol w:w="420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1A">
            <w:pPr>
              <w:widowControl w:val="0"/>
              <w:spacing w:after="0" w:before="0" w:lineRule="auto"/>
              <w:jc w:val="left"/>
              <w:rPr>
                <w:sz w:val="22"/>
                <w:szCs w:val="22"/>
              </w:rPr>
            </w:pPr>
            <w:r w:rsidDel="00000000" w:rsidR="00000000" w:rsidRPr="00000000">
              <w:rPr>
                <w:sz w:val="22"/>
                <w:szCs w:val="22"/>
                <w:rtl w:val="0"/>
              </w:rPr>
              <w:t xml:space="preserve">Número</w:t>
            </w:r>
          </w:p>
        </w:tc>
        <w:tc>
          <w:tcPr>
            <w:shd w:fill="f3f3f3" w:val="clear"/>
            <w:tcMar>
              <w:top w:w="100.0" w:type="dxa"/>
              <w:left w:w="100.0" w:type="dxa"/>
              <w:bottom w:w="100.0" w:type="dxa"/>
              <w:right w:w="100.0" w:type="dxa"/>
            </w:tcMar>
          </w:tcPr>
          <w:p w:rsidR="00000000" w:rsidDel="00000000" w:rsidP="00000000" w:rsidRDefault="00000000" w:rsidRPr="00000000" w14:paraId="0000001B">
            <w:pPr>
              <w:widowControl w:val="0"/>
              <w:spacing w:after="0" w:before="0" w:lineRule="auto"/>
              <w:jc w:val="left"/>
              <w:rPr>
                <w:sz w:val="22"/>
                <w:szCs w:val="22"/>
              </w:rPr>
            </w:pPr>
            <w:r w:rsidDel="00000000" w:rsidR="00000000" w:rsidRPr="00000000">
              <w:rPr>
                <w:sz w:val="22"/>
                <w:szCs w:val="22"/>
                <w:rtl w:val="0"/>
              </w:rPr>
              <w:t xml:space="preserve">Fecha</w:t>
            </w:r>
          </w:p>
        </w:tc>
        <w:tc>
          <w:tcPr>
            <w:shd w:fill="f3f3f3" w:val="clear"/>
            <w:tcMar>
              <w:top w:w="100.0" w:type="dxa"/>
              <w:left w:w="100.0" w:type="dxa"/>
              <w:bottom w:w="100.0" w:type="dxa"/>
              <w:right w:w="100.0" w:type="dxa"/>
            </w:tcMar>
          </w:tcPr>
          <w:p w:rsidR="00000000" w:rsidDel="00000000" w:rsidP="00000000" w:rsidRDefault="00000000" w:rsidRPr="00000000" w14:paraId="0000001C">
            <w:pPr>
              <w:widowControl w:val="0"/>
              <w:spacing w:after="0" w:before="0" w:lineRule="auto"/>
              <w:jc w:val="left"/>
              <w:rPr>
                <w:sz w:val="22"/>
                <w:szCs w:val="22"/>
              </w:rPr>
            </w:pPr>
            <w:r w:rsidDel="00000000" w:rsidR="00000000" w:rsidRPr="00000000">
              <w:rPr>
                <w:sz w:val="22"/>
                <w:szCs w:val="22"/>
                <w:rtl w:val="0"/>
              </w:rPr>
              <w:t xml:space="preserve">Autor </w:t>
            </w:r>
          </w:p>
        </w:tc>
        <w:tc>
          <w:tcPr>
            <w:shd w:fill="f3f3f3" w:val="clear"/>
            <w:tcMar>
              <w:top w:w="100.0" w:type="dxa"/>
              <w:left w:w="100.0" w:type="dxa"/>
              <w:bottom w:w="100.0" w:type="dxa"/>
              <w:right w:w="100.0" w:type="dxa"/>
            </w:tcMar>
          </w:tcPr>
          <w:p w:rsidR="00000000" w:rsidDel="00000000" w:rsidP="00000000" w:rsidRDefault="00000000" w:rsidRPr="00000000" w14:paraId="0000001D">
            <w:pPr>
              <w:widowControl w:val="0"/>
              <w:spacing w:after="0" w:before="0" w:lineRule="auto"/>
              <w:jc w:val="left"/>
              <w:rPr>
                <w:sz w:val="22"/>
                <w:szCs w:val="22"/>
              </w:rPr>
            </w:pPr>
            <w:r w:rsidDel="00000000" w:rsidR="00000000" w:rsidRPr="00000000">
              <w:rPr>
                <w:sz w:val="22"/>
                <w:szCs w:val="22"/>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before="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before="0" w:lineRule="auto"/>
              <w:jc w:val="left"/>
              <w:rPr>
                <w:sz w:val="22"/>
                <w:szCs w:val="22"/>
              </w:rPr>
            </w:pPr>
            <w:r w:rsidDel="00000000" w:rsidR="00000000" w:rsidRPr="00000000">
              <w:rPr>
                <w:sz w:val="22"/>
                <w:szCs w:val="22"/>
                <w:rtl w:val="0"/>
              </w:rPr>
              <w:t xml:space="preserve">20/02/2025</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before="0" w:lineRule="auto"/>
              <w:jc w:val="left"/>
              <w:rPr>
                <w:sz w:val="22"/>
                <w:szCs w:val="22"/>
              </w:rPr>
            </w:pPr>
            <w:r w:rsidDel="00000000" w:rsidR="00000000" w:rsidRPr="00000000">
              <w:rPr>
                <w:sz w:val="22"/>
                <w:szCs w:val="22"/>
                <w:rtl w:val="0"/>
              </w:rPr>
              <w:t xml:space="preserve">Rafael Harana Mancilla</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before="0" w:lineRule="auto"/>
              <w:jc w:val="left"/>
              <w:rPr>
                <w:sz w:val="22"/>
                <w:szCs w:val="22"/>
              </w:rPr>
            </w:pPr>
            <w:r w:rsidDel="00000000" w:rsidR="00000000" w:rsidRPr="00000000">
              <w:rPr>
                <w:sz w:val="22"/>
                <w:szCs w:val="22"/>
                <w:rtl w:val="0"/>
              </w:rPr>
              <w:t xml:space="preserve">Creación del documento inicial</w:t>
            </w:r>
          </w:p>
        </w:tc>
      </w:tr>
    </w:tbl>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tyjcwt" w:id="5"/>
      <w:bookmarkEnd w:id="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Introducción</w:t>
      </w:r>
    </w:p>
    <w:p w:rsidR="00000000" w:rsidDel="00000000" w:rsidP="00000000" w:rsidRDefault="00000000" w:rsidRPr="00000000" w14:paraId="00000024">
      <w:pPr>
        <w:spacing w:after="240" w:before="240" w:lineRule="auto"/>
        <w:rPr/>
      </w:pPr>
      <w:r w:rsidDel="00000000" w:rsidR="00000000" w:rsidRPr="00000000">
        <w:rPr>
          <w:rtl w:val="0"/>
        </w:rPr>
        <w:t xml:space="preserve">Debido a que la entrega D01 es principalmente documentación y unas modificaciones muy leves en el código de la página, no es necesario el análisis de requisitos.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3dy6vkm" w:id="6"/>
      <w:bookmarkEnd w:id="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Contenido</w:t>
      </w:r>
    </w:p>
    <w:p w:rsidR="00000000" w:rsidDel="00000000" w:rsidP="00000000" w:rsidRDefault="00000000" w:rsidRPr="00000000" w14:paraId="00000027">
      <w:pPr>
        <w:spacing w:after="240" w:before="240" w:lineRule="auto"/>
        <w:rPr/>
      </w:pPr>
      <w:r w:rsidDel="00000000" w:rsidR="00000000" w:rsidRPr="00000000">
        <w:rPr>
          <w:rtl w:val="0"/>
        </w:rPr>
        <w:t xml:space="preserve">Intencionalmente en blanco.</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1t3h5sf" w:id="7"/>
      <w:bookmarkEnd w:id="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Conclusiones</w:t>
      </w:r>
    </w:p>
    <w:p w:rsidR="00000000" w:rsidDel="00000000" w:rsidP="00000000" w:rsidRDefault="00000000" w:rsidRPr="00000000" w14:paraId="0000002A">
      <w:pPr>
        <w:spacing w:after="240" w:before="0" w:lineRule="auto"/>
        <w:jc w:val="left"/>
        <w:rPr/>
      </w:pPr>
      <w:r w:rsidDel="00000000" w:rsidR="00000000" w:rsidRPr="00000000">
        <w:rPr>
          <w:rtl w:val="0"/>
        </w:rPr>
        <w:t xml:space="preserve">En esta entrega no he visto ningún requisito que considere necesario analizar.</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4d34og8" w:id="8"/>
      <w:bookmarkEnd w:id="8"/>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Bibliografía</w:t>
      </w:r>
    </w:p>
    <w:p w:rsidR="00000000" w:rsidDel="00000000" w:rsidP="00000000" w:rsidRDefault="00000000" w:rsidRPr="00000000" w14:paraId="0000002D">
      <w:pPr>
        <w:spacing w:after="240" w:before="240" w:lineRule="auto"/>
        <w:rPr/>
      </w:pPr>
      <w:r w:rsidDel="00000000" w:rsidR="00000000" w:rsidRPr="00000000">
        <w:rPr>
          <w:rtl w:val="0"/>
        </w:rPr>
        <w:t xml:space="preserve">Intencionalmente en blanco.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center"/>
      <w:rPr>
        <w:b w:val="1"/>
      </w:rPr>
    </w:pPr>
    <w:r w:rsidDel="00000000" w:rsidR="00000000" w:rsidRPr="00000000">
      <w:rPr>
        <w:rtl w:val="0"/>
      </w:rPr>
      <w:t xml:space="preserve">Diseño y pruebas 2: </w:t>
    </w:r>
    <w:r w:rsidDel="00000000" w:rsidR="00000000" w:rsidRPr="00000000">
      <w:rPr>
        <w:b w:val="1"/>
        <w:rtl w:val="0"/>
      </w:rPr>
      <w:t xml:space="preserve">C1.057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rafharman@alum.us.es"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