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pPr>
      <w:bookmarkStart w:colFirst="0" w:colLast="0" w:name="_j9mbixf0c591" w:id="0"/>
      <w:bookmarkEnd w:id="0"/>
      <w:r w:rsidDel="00000000" w:rsidR="00000000" w:rsidRPr="00000000">
        <w:rPr>
          <w:b w:val="1"/>
          <w:sz w:val="52"/>
          <w:szCs w:val="52"/>
          <w:rtl w:val="0"/>
        </w:rPr>
        <w:t xml:space="preserve">Architecture WIS report</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Número de grupo: C2.060</w:t>
      </w:r>
    </w:p>
    <w:p w:rsidR="00000000" w:rsidDel="00000000" w:rsidP="00000000" w:rsidRDefault="00000000" w:rsidRPr="00000000" w14:paraId="00000003">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Repositorio: </w:t>
      </w:r>
      <w:hyperlink r:id="rId6">
        <w:r w:rsidDel="00000000" w:rsidR="00000000" w:rsidRPr="00000000">
          <w:rPr>
            <w:color w:val="1155cc"/>
            <w:sz w:val="24"/>
            <w:szCs w:val="24"/>
            <w:u w:val="single"/>
            <w:rtl w:val="0"/>
          </w:rPr>
          <w:t xml:space="preserve">https://github.com/DP2-C1-060/Acme-ANS-C2.git</w:t>
        </w:r>
      </w:hyperlink>
      <w:r w:rsidDel="00000000" w:rsidR="00000000" w:rsidRPr="00000000">
        <w:rPr>
          <w:sz w:val="24"/>
          <w:szCs w:val="24"/>
          <w:rtl w:val="0"/>
        </w:rPr>
        <w:t xml:space="preserve"> </w:t>
      </w:r>
    </w:p>
    <w:p w:rsidR="00000000" w:rsidDel="00000000" w:rsidP="00000000" w:rsidRDefault="00000000" w:rsidRPr="00000000" w14:paraId="00000004">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Miembros del grupo de trabajo:</w:t>
      </w:r>
    </w:p>
    <w:p w:rsidR="00000000" w:rsidDel="00000000" w:rsidP="00000000" w:rsidRDefault="00000000" w:rsidRPr="00000000" w14:paraId="00000005">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Ivan Frutos Raigon, Correo: </w:t>
      </w:r>
      <w:hyperlink r:id="rId7">
        <w:r w:rsidDel="00000000" w:rsidR="00000000" w:rsidRPr="00000000">
          <w:rPr>
            <w:color w:val="1155cc"/>
            <w:sz w:val="24"/>
            <w:szCs w:val="24"/>
            <w:u w:val="single"/>
            <w:rtl w:val="0"/>
          </w:rPr>
          <w:t xml:space="preserve">ivafrurai@alum.us.es</w:t>
        </w:r>
      </w:hyperlink>
      <w:r w:rsidDel="00000000" w:rsidR="00000000" w:rsidRPr="00000000">
        <w:rPr>
          <w:sz w:val="24"/>
          <w:szCs w:val="24"/>
          <w:rtl w:val="0"/>
        </w:rPr>
        <w:t xml:space="preserve"> </w:t>
      </w:r>
    </w:p>
    <w:p w:rsidR="00000000" w:rsidDel="00000000" w:rsidP="00000000" w:rsidRDefault="00000000" w:rsidRPr="00000000" w14:paraId="00000006">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Javier Muñoz Romero, Correo: </w:t>
      </w:r>
      <w:hyperlink r:id="rId8">
        <w:r w:rsidDel="00000000" w:rsidR="00000000" w:rsidRPr="00000000">
          <w:rPr>
            <w:color w:val="1155cc"/>
            <w:sz w:val="24"/>
            <w:szCs w:val="24"/>
            <w:u w:val="single"/>
            <w:rtl w:val="0"/>
          </w:rPr>
          <w:t xml:space="preserve">javmunrom@alum.us.es</w:t>
        </w:r>
      </w:hyperlink>
      <w:r w:rsidDel="00000000" w:rsidR="00000000" w:rsidRPr="00000000">
        <w:rPr>
          <w:sz w:val="24"/>
          <w:szCs w:val="24"/>
          <w:rtl w:val="0"/>
        </w:rPr>
        <w:t xml:space="preserve"> </w:t>
      </w:r>
    </w:p>
    <w:p w:rsidR="00000000" w:rsidDel="00000000" w:rsidP="00000000" w:rsidRDefault="00000000" w:rsidRPr="00000000" w14:paraId="00000007">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Juan Nuñez Sanchez, Correo: </w:t>
      </w:r>
      <w:hyperlink r:id="rId9">
        <w:r w:rsidDel="00000000" w:rsidR="00000000" w:rsidRPr="00000000">
          <w:rPr>
            <w:color w:val="1155cc"/>
            <w:sz w:val="24"/>
            <w:szCs w:val="24"/>
            <w:u w:val="single"/>
            <w:rtl w:val="0"/>
          </w:rPr>
          <w:t xml:space="preserve">juanunsan2@alum.us.es</w:t>
        </w:r>
      </w:hyperlink>
      <w:r w:rsidDel="00000000" w:rsidR="00000000" w:rsidRPr="00000000">
        <w:rPr>
          <w:sz w:val="24"/>
          <w:szCs w:val="24"/>
          <w:rtl w:val="0"/>
        </w:rPr>
        <w:t xml:space="preserve"> </w:t>
      </w:r>
    </w:p>
    <w:p w:rsidR="00000000" w:rsidDel="00000000" w:rsidP="00000000" w:rsidRDefault="00000000" w:rsidRPr="00000000" w14:paraId="00000008">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Sergio Manuel Conde Bajo, Correo: </w:t>
      </w:r>
      <w:hyperlink r:id="rId10">
        <w:r w:rsidDel="00000000" w:rsidR="00000000" w:rsidRPr="00000000">
          <w:rPr>
            <w:color w:val="1155cc"/>
            <w:sz w:val="24"/>
            <w:szCs w:val="24"/>
            <w:u w:val="single"/>
            <w:rtl w:val="0"/>
          </w:rPr>
          <w:t xml:space="preserve">serconbaj@alum.us.es</w:t>
        </w:r>
      </w:hyperlink>
      <w:r w:rsidDel="00000000" w:rsidR="00000000" w:rsidRPr="00000000">
        <w:rPr>
          <w:sz w:val="24"/>
          <w:szCs w:val="24"/>
          <w:rtl w:val="0"/>
        </w:rPr>
        <w:t xml:space="preserve"> </w:t>
      </w:r>
    </w:p>
    <w:p w:rsidR="00000000" w:rsidDel="00000000" w:rsidP="00000000" w:rsidRDefault="00000000" w:rsidRPr="00000000" w14:paraId="00000009">
      <w:pPr>
        <w:numPr>
          <w:ilvl w:val="1"/>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Nicolás Pérez Gómez, Correo: </w:t>
      </w:r>
      <w:hyperlink r:id="rId11">
        <w:r w:rsidDel="00000000" w:rsidR="00000000" w:rsidRPr="00000000">
          <w:rPr>
            <w:color w:val="1155cc"/>
            <w:sz w:val="24"/>
            <w:szCs w:val="24"/>
            <w:u w:val="single"/>
            <w:rtl w:val="0"/>
          </w:rPr>
          <w:t xml:space="preserve">nicpergom@alum.us.es</w:t>
        </w:r>
      </w:hyperlink>
      <w:r w:rsidDel="00000000" w:rsidR="00000000" w:rsidRPr="00000000">
        <w:rPr>
          <w:sz w:val="24"/>
          <w:szCs w:val="24"/>
          <w:rtl w:val="0"/>
        </w:rPr>
        <w:t xml:space="preserve"> </w:t>
      </w:r>
    </w:p>
    <w:p w:rsidR="00000000" w:rsidDel="00000000" w:rsidP="00000000" w:rsidRDefault="00000000" w:rsidRPr="00000000" w14:paraId="0000000A">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Fecha: 20/02/2025</w:t>
      </w:r>
    </w:p>
    <w:p w:rsidR="00000000" w:rsidDel="00000000" w:rsidP="00000000" w:rsidRDefault="00000000" w:rsidRPr="00000000" w14:paraId="0000000B">
      <w:pPr>
        <w:rPr/>
      </w:pPr>
      <w:r w:rsidDel="00000000" w:rsidR="00000000" w:rsidRPr="00000000">
        <w:rPr>
          <w:rtl w:val="0"/>
        </w:rPr>
      </w:r>
    </w:p>
    <w:sdt>
      <w:sdtPr>
        <w:id w:val="1484911832"/>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9mbixf0c5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WIS report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jfboqs2j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vcf01wb2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Tabla de Revisiones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41fsvchh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xk8mx3n9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Conocimiento previo sobre la arquitectura de un WIS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n1vfmdf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Conclusión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a52sg9if2kf"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yhjfboqs2jlo" w:id="2"/>
      <w:bookmarkEnd w:id="2"/>
      <w:r w:rsidDel="00000000" w:rsidR="00000000" w:rsidRPr="00000000">
        <w:rPr>
          <w:b w:val="1"/>
          <w:sz w:val="34"/>
          <w:szCs w:val="34"/>
          <w:rtl w:val="0"/>
        </w:rPr>
        <w:t xml:space="preserve">1. Resumen Ejecutivo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Este informe describe nuestro conocimiento previo sobre la arquitectura de un Web Information System (WIS) antes de comenzar la asignatura. Se presentan nuestras nociones iniciales sobre su funcionamiento, tecnologías asociadas y conceptos generales. Además, se resalta la falta de experiencia en aspectos avanzados como patrones de diseño, seguridad y escalabilidad, estableciendo así la base sobre la cual esperamos ampliar nuestras competencias durante el curso.</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vqvcf01wb2ny" w:id="3"/>
      <w:bookmarkEnd w:id="3"/>
      <w:r w:rsidDel="00000000" w:rsidR="00000000" w:rsidRPr="00000000">
        <w:rPr>
          <w:b w:val="1"/>
          <w:sz w:val="34"/>
          <w:szCs w:val="34"/>
          <w:rtl w:val="0"/>
        </w:rPr>
        <w:t xml:space="preserve">2. Tabla de Revisiones</w:t>
      </w:r>
    </w:p>
    <w:p w:rsidR="00000000" w:rsidDel="00000000" w:rsidP="00000000" w:rsidRDefault="00000000" w:rsidRPr="00000000" w14:paraId="0000001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20"/>
        <w:gridCol w:w="3000"/>
        <w:tblGridChange w:id="0">
          <w:tblGrid>
            <w:gridCol w:w="2580"/>
            <w:gridCol w:w="34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b w:val="1"/>
                <w:rtl w:val="0"/>
              </w:rPr>
              <w:t xml:space="preserve">Número de revisión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pPr>
            <w:r w:rsidDel="00000000" w:rsidR="00000000" w:rsidRPr="00000000">
              <w:rPr>
                <w:b w:val="1"/>
                <w:rtl w:val="0"/>
              </w:rPr>
              <w:t xml:space="preserve">Descripción de la revisión</w:t>
            </w:r>
            <w:r w:rsidDel="00000000" w:rsidR="00000000" w:rsidRPr="00000000">
              <w:rPr>
                <w:rtl w:val="0"/>
              </w:rPr>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Versión inicial del documento</w:t>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Revisión C2</w:t>
            </w:r>
          </w:p>
        </w:tc>
      </w:tr>
    </w:tbl>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ena5cdknlbqb"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vr41fsvchhf5" w:id="5"/>
      <w:bookmarkEnd w:id="5"/>
      <w:r w:rsidDel="00000000" w:rsidR="00000000" w:rsidRPr="00000000">
        <w:rPr>
          <w:b w:val="1"/>
          <w:sz w:val="34"/>
          <w:szCs w:val="34"/>
          <w:rtl w:val="0"/>
        </w:rPr>
        <w:t xml:space="preserve">3. Introducción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Este informe tiene como objetivo detallar el conocimiento previo que teníamos acerca de la arquitectura de un Web Information System (WIS) antes de empezar a cursar esta asignatura. Se describirá la comprensión inicial sobre los conceptos fundamentales de estos sistemas y su arquitectura.</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fgxk8mx3n9gv" w:id="6"/>
      <w:bookmarkEnd w:id="6"/>
      <w:r w:rsidDel="00000000" w:rsidR="00000000" w:rsidRPr="00000000">
        <w:rPr>
          <w:b w:val="1"/>
          <w:sz w:val="34"/>
          <w:szCs w:val="34"/>
          <w:rtl w:val="0"/>
        </w:rPr>
        <w:t xml:space="preserve">4. Conocimiento previo sobre la arquitectura de un WIS</w:t>
      </w:r>
    </w:p>
    <w:p w:rsidR="00000000" w:rsidDel="00000000" w:rsidP="00000000" w:rsidRDefault="00000000" w:rsidRPr="00000000" w14:paraId="00000025">
      <w:pPr>
        <w:rPr/>
      </w:pPr>
      <w:r w:rsidDel="00000000" w:rsidR="00000000" w:rsidRPr="00000000">
        <w:rPr>
          <w:rtl w:val="0"/>
        </w:rPr>
        <w:t xml:space="preserve">Antes de comenzar esta asignatura, teníamos una noción básica de que un WIS es un sistema que gestiona y distribuye información a través de la web, funcionando bajo un modelo cliente-servidor. Conocíamos algunas tecnologías como HTML, CSS, JavaScript en el lado del cliente y lenguajes como Java o Python en el servidor, además del uso básico de bases de datos con SQL. También teníamos conocimientos básicos del uso de APIs para la comunicación entre sistemas. Además, cierto conocimiento sobre patrones de diseño, seguridad web, optimización y escalabilidad.</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33n1vfmdfy1" w:id="7"/>
      <w:bookmarkEnd w:id="7"/>
      <w:r w:rsidDel="00000000" w:rsidR="00000000" w:rsidRPr="00000000">
        <w:rPr>
          <w:b w:val="1"/>
          <w:sz w:val="34"/>
          <w:szCs w:val="34"/>
          <w:rtl w:val="0"/>
        </w:rPr>
        <w:t xml:space="preserve">5. Conclusión</w:t>
      </w:r>
    </w:p>
    <w:p w:rsidR="00000000" w:rsidDel="00000000" w:rsidP="00000000" w:rsidRDefault="00000000" w:rsidRPr="00000000" w14:paraId="00000027">
      <w:pPr>
        <w:rPr/>
      </w:pPr>
      <w:r w:rsidDel="00000000" w:rsidR="00000000" w:rsidRPr="00000000">
        <w:rPr>
          <w:rtl w:val="0"/>
        </w:rPr>
        <w:t xml:space="preserve">Nuestra comprensión de la arquitectura de un WIS antes de la asignatura era limitada a conceptos generales y herramientas básicas. No teníamos mucha experiencia con aspectos más avanzados ni con frameworks específicos. Esperamos que este curso nos ayude a profundizar en estos temas y a desarrollar una visión más técnica y estructurada sobre los sistemas de información web.</w:t>
      </w:r>
    </w:p>
    <w:p w:rsidR="00000000" w:rsidDel="00000000" w:rsidP="00000000" w:rsidRDefault="00000000" w:rsidRPr="00000000" w14:paraId="00000028">
      <w:pPr>
        <w:pStyle w:val="Heading2"/>
        <w:keepNext w:val="0"/>
        <w:keepLines w:val="0"/>
        <w:spacing w:after="80" w:lineRule="auto"/>
        <w:rPr/>
      </w:pPr>
      <w:bookmarkStart w:colFirst="0" w:colLast="0" w:name="_vefpj1wpm5l8" w:id="8"/>
      <w:bookmarkEnd w:id="8"/>
      <w:r w:rsidDel="00000000" w:rsidR="00000000" w:rsidRPr="00000000">
        <w:rPr>
          <w:b w:val="1"/>
          <w:sz w:val="34"/>
          <w:szCs w:val="34"/>
          <w:rtl w:val="0"/>
        </w:rPr>
        <w:t xml:space="preserve">6. Bibliografía</w:t>
        <w:br w:type="textWrapping"/>
      </w:r>
      <w:r w:rsidDel="00000000" w:rsidR="00000000" w:rsidRPr="00000000">
        <w:rPr>
          <w:sz w:val="22"/>
          <w:szCs w:val="22"/>
          <w:rtl w:val="0"/>
        </w:rPr>
        <w:t xml:space="preserve">Intencionadamente en blanco.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icpergom@alum.us.es" TargetMode="External"/><Relationship Id="rId10" Type="http://schemas.openxmlformats.org/officeDocument/2006/relationships/hyperlink" Target="mailto:serconbaj@alum.us.es" TargetMode="External"/><Relationship Id="rId9" Type="http://schemas.openxmlformats.org/officeDocument/2006/relationships/hyperlink" Target="mailto:juanunsan2@alum.us.es" TargetMode="External"/><Relationship Id="rId5" Type="http://schemas.openxmlformats.org/officeDocument/2006/relationships/styles" Target="styles.xml"/><Relationship Id="rId6" Type="http://schemas.openxmlformats.org/officeDocument/2006/relationships/hyperlink" Target="https://github.com/DP2-C1-060/Acme-ANS-D01.git" TargetMode="External"/><Relationship Id="rId7" Type="http://schemas.openxmlformats.org/officeDocument/2006/relationships/hyperlink" Target="mailto:ivafrurai@alum.us.es" TargetMode="External"/><Relationship Id="rId8" Type="http://schemas.openxmlformats.org/officeDocument/2006/relationships/hyperlink" Target="mailto:javmunrom@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