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Default="00AA1B62" w:rsidP="00AA1B62">
      <w:pPr>
        <w:jc w:val="center"/>
        <w:rPr>
          <w:rFonts w:ascii="Times New Roman" w:hAnsi="Times New Roman" w:cs="Times New Roman"/>
          <w:sz w:val="72"/>
          <w:szCs w:val="72"/>
        </w:rPr>
      </w:pPr>
      <w:r w:rsidRPr="00AA1B62">
        <w:rPr>
          <w:rFonts w:ascii="Times New Roman" w:hAnsi="Times New Roman" w:cs="Times New Roman"/>
          <w:sz w:val="72"/>
          <w:szCs w:val="72"/>
        </w:rPr>
        <w:t>CHARTERING REPORT</w:t>
      </w:r>
    </w:p>
    <w:p w14:paraId="2592EE56" w14:textId="77777777" w:rsidR="00EF5C98" w:rsidRDefault="00EF5C98" w:rsidP="00AA1B62">
      <w:pPr>
        <w:jc w:val="center"/>
        <w:rPr>
          <w:rFonts w:ascii="Times New Roman" w:hAnsi="Times New Roman" w:cs="Times New Roman"/>
          <w:sz w:val="72"/>
          <w:szCs w:val="72"/>
        </w:rPr>
      </w:pPr>
    </w:p>
    <w:p w14:paraId="1FE4787D" w14:textId="3A1454A7" w:rsidR="00AA1B62" w:rsidRDefault="00AA1B62" w:rsidP="00AA1B62">
      <w:pPr>
        <w:jc w:val="center"/>
        <w:rPr>
          <w:rFonts w:ascii="Times New Roman" w:hAnsi="Times New Roman" w:cs="Times New Roman"/>
          <w:sz w:val="72"/>
          <w:szCs w:val="72"/>
        </w:rPr>
      </w:pPr>
      <w:r>
        <w:rPr>
          <w:rFonts w:ascii="Times New Roman" w:hAnsi="Times New Roman" w:cs="Times New Roman"/>
          <w:sz w:val="72"/>
          <w:szCs w:val="72"/>
        </w:rPr>
        <w:t>Acme Starters</w:t>
      </w:r>
    </w:p>
    <w:p w14:paraId="61EA617A" w14:textId="720C1415" w:rsidR="00AA1B62" w:rsidRDefault="00AA1B62" w:rsidP="00AA1B62">
      <w:pPr>
        <w:jc w:val="center"/>
        <w:rPr>
          <w:rFonts w:ascii="Times New Roman" w:hAnsi="Times New Roman" w:cs="Times New Roman"/>
          <w:sz w:val="44"/>
          <w:szCs w:val="44"/>
        </w:rPr>
      </w:pPr>
      <w:r w:rsidRPr="00AA1B62">
        <w:rPr>
          <w:rFonts w:ascii="Times New Roman" w:hAnsi="Times New Roman" w:cs="Times New Roman"/>
          <w:sz w:val="44"/>
          <w:szCs w:val="44"/>
        </w:rPr>
        <w:t>G050</w:t>
      </w:r>
    </w:p>
    <w:p w14:paraId="3BF2A78C" w14:textId="77777777" w:rsidR="00AA1B62" w:rsidRDefault="00AA1B62" w:rsidP="00AA1B62">
      <w:pPr>
        <w:jc w:val="center"/>
        <w:rPr>
          <w:rFonts w:ascii="Times New Roman" w:hAnsi="Times New Roman" w:cs="Times New Roman"/>
          <w:sz w:val="44"/>
          <w:szCs w:val="44"/>
        </w:rPr>
      </w:pPr>
    </w:p>
    <w:p w14:paraId="4B6F0B10" w14:textId="77777777" w:rsidR="00AA1B62" w:rsidRDefault="00AA1B62" w:rsidP="00AA1B62">
      <w:pPr>
        <w:jc w:val="center"/>
        <w:rPr>
          <w:rFonts w:ascii="Times New Roman" w:hAnsi="Times New Roman" w:cs="Times New Roman"/>
          <w:sz w:val="44"/>
          <w:szCs w:val="44"/>
        </w:rPr>
      </w:pPr>
    </w:p>
    <w:p w14:paraId="1C166CD4" w14:textId="77777777" w:rsidR="00AA1B62" w:rsidRDefault="00AA1B62" w:rsidP="00AA1B62">
      <w:pPr>
        <w:jc w:val="center"/>
        <w:rPr>
          <w:rFonts w:ascii="Times New Roman" w:hAnsi="Times New Roman" w:cs="Times New Roman"/>
          <w:sz w:val="44"/>
          <w:szCs w:val="44"/>
        </w:rPr>
      </w:pPr>
    </w:p>
    <w:p w14:paraId="439095E5" w14:textId="77777777" w:rsidR="00AA1B62" w:rsidRDefault="00AA1B62" w:rsidP="00AA1B62">
      <w:pPr>
        <w:jc w:val="center"/>
        <w:rPr>
          <w:rFonts w:ascii="Times New Roman" w:hAnsi="Times New Roman" w:cs="Times New Roman"/>
          <w:sz w:val="44"/>
          <w:szCs w:val="44"/>
        </w:rPr>
      </w:pPr>
    </w:p>
    <w:p w14:paraId="6F5DF47E" w14:textId="77777777" w:rsidR="00AA1B62" w:rsidRDefault="00AA1B62" w:rsidP="00AA1B62">
      <w:pPr>
        <w:jc w:val="center"/>
        <w:rPr>
          <w:rFonts w:ascii="Times New Roman" w:hAnsi="Times New Roman" w:cs="Times New Roman"/>
          <w:sz w:val="44"/>
          <w:szCs w:val="44"/>
        </w:rPr>
      </w:pPr>
    </w:p>
    <w:p w14:paraId="732373AF" w14:textId="77777777" w:rsidR="00AA1B62" w:rsidRDefault="00AA1B62" w:rsidP="00AA1B62">
      <w:pPr>
        <w:jc w:val="center"/>
        <w:rPr>
          <w:rFonts w:ascii="Times New Roman" w:hAnsi="Times New Roman" w:cs="Times New Roman"/>
          <w:sz w:val="44"/>
          <w:szCs w:val="44"/>
        </w:rPr>
      </w:pPr>
    </w:p>
    <w:p w14:paraId="26979257" w14:textId="03D5826B"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Miembros:</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72231692" w14:textId="56BF77DE" w:rsidR="0042477B" w:rsidRPr="0065533E" w:rsidRDefault="0042477B" w:rsidP="00AA1B62">
      <w:pPr>
        <w:jc w:val="right"/>
        <w:rPr>
          <w:rFonts w:ascii="Times New Roman" w:hAnsi="Times New Roman" w:cs="Times New Roman"/>
          <w:sz w:val="28"/>
          <w:szCs w:val="28"/>
          <w:u w:val="single"/>
        </w:rPr>
      </w:pPr>
      <w:r>
        <w:rPr>
          <w:rFonts w:ascii="Times New Roman" w:hAnsi="Times New Roman" w:cs="Times New Roman"/>
          <w:sz w:val="24"/>
          <w:szCs w:val="24"/>
        </w:rPr>
        <w:t xml:space="preserve">José Manuel Moreno Guerrero </w:t>
      </w:r>
      <w:r w:rsidR="00F80F87">
        <w:rPr>
          <w:rFonts w:ascii="Times New Roman" w:hAnsi="Times New Roman" w:cs="Times New Roman"/>
          <w:sz w:val="24"/>
          <w:szCs w:val="24"/>
        </w:rPr>
        <w:t>–</w:t>
      </w:r>
      <w:r>
        <w:rPr>
          <w:rFonts w:ascii="Times New Roman" w:hAnsi="Times New Roman" w:cs="Times New Roman"/>
          <w:sz w:val="24"/>
          <w:szCs w:val="24"/>
        </w:rPr>
        <w:t xml:space="preserve"> S</w:t>
      </w:r>
      <w:r w:rsidR="00F80F87">
        <w:rPr>
          <w:rFonts w:ascii="Times New Roman" w:hAnsi="Times New Roman" w:cs="Times New Roman"/>
          <w:sz w:val="24"/>
          <w:szCs w:val="24"/>
        </w:rPr>
        <w:t>tudent #3</w:t>
      </w:r>
    </w:p>
    <w:p w14:paraId="3DC42E3F" w14:textId="77777777" w:rsidR="00AA1B62" w:rsidRDefault="00AA1B62" w:rsidP="00AA1B62">
      <w:pPr>
        <w:jc w:val="right"/>
        <w:rPr>
          <w:rFonts w:ascii="Times New Roman" w:hAnsi="Times New Roman" w:cs="Times New Roman"/>
          <w:sz w:val="28"/>
          <w:szCs w:val="28"/>
        </w:rPr>
      </w:pP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rPr>
          <w:rFonts w:asciiTheme="minorHAnsi" w:eastAsiaTheme="minorHAnsi" w:hAnsiTheme="minorHAnsi" w:cstheme="minorBidi"/>
          <w:color w:val="auto"/>
          <w:kern w:val="2"/>
          <w:sz w:val="22"/>
          <w:szCs w:val="22"/>
          <w:lang w:eastAsia="en-US"/>
          <w14:ligatures w14:val="standardContextual"/>
        </w:rPr>
        <w:id w:val="-1863814302"/>
        <w:docPartObj>
          <w:docPartGallery w:val="Table of Contents"/>
          <w:docPartUnique/>
        </w:docPartObj>
      </w:sdtPr>
      <w:sdtEndPr>
        <w:rPr>
          <w:b/>
          <w:bCs/>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w:t>
      </w:r>
      <w:proofErr w:type="spellStart"/>
      <w:r w:rsidRPr="00AA1B62">
        <w:rPr>
          <w:rFonts w:cs="Times New Roman"/>
          <w:sz w:val="24"/>
          <w:szCs w:val="24"/>
        </w:rPr>
        <w:t>KPIs</w:t>
      </w:r>
      <w:proofErr w:type="spellEnd"/>
      <w:r w:rsidRPr="00AA1B62">
        <w:rPr>
          <w:rFonts w:cs="Times New Roman"/>
          <w:sz w:val="24"/>
          <w:szCs w:val="24"/>
        </w:rPr>
        <w:t>)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La estructura se divide en la descripción del proceso de reclutamiento (Sección 4), la definición de indicadores y políticas de personal (Sección 5) y las conclusiones (Sección 6)</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0C1010CB"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proofErr w:type="gramStart"/>
      <w:r>
        <w:rPr>
          <w:b/>
          <w:bCs/>
          <w:sz w:val="24"/>
          <w:szCs w:val="24"/>
        </w:rPr>
        <w:t>3</w:t>
      </w:r>
      <w:r w:rsidRPr="00EF5C98">
        <w:rPr>
          <w:sz w:val="24"/>
          <w:szCs w:val="24"/>
        </w:rPr>
        <w:t xml:space="preserve"> ,</w:t>
      </w:r>
      <w:proofErr w:type="gramEnd"/>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[Enlace]</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t>Declaración de compromiso</w:t>
      </w:r>
      <w:bookmarkEnd w:id="5"/>
    </w:p>
    <w:p w14:paraId="312C9051" w14:textId="6C71309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 xml:space="preserve">Student 1, Student 2, Student 3, Student 4 y Student </w:t>
      </w:r>
      <w:proofErr w:type="gramStart"/>
      <w:r w:rsidRPr="00EF5C98">
        <w:rPr>
          <w:b/>
          <w:bCs/>
          <w:sz w:val="24"/>
          <w:szCs w:val="24"/>
        </w:rPr>
        <w:t>5</w:t>
      </w:r>
      <w:r w:rsidRPr="00EF5C98">
        <w:rPr>
          <w:sz w:val="24"/>
          <w:szCs w:val="24"/>
        </w:rPr>
        <w:t xml:space="preserve"> ,</w:t>
      </w:r>
      <w:proofErr w:type="gramEnd"/>
      <w:r w:rsidRPr="00EF5C98">
        <w:rPr>
          <w:sz w:val="24"/>
          <w:szCs w:val="24"/>
        </w:rPr>
        <w:t xml:space="preserve">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625BD56C"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Tareas completadas</m:t>
              </m:r>
              <m:func>
                <m:funcPr>
                  <m:ctrlPr>
                    <w:rPr>
                      <w:rFonts w:ascii="Cambria Math" w:hAnsi="Cambria Math"/>
                      <w:i/>
                    </w:rPr>
                  </m:ctrlPr>
                </m:funcPr>
                <m:fName>
                  <m:r>
                    <m:rPr>
                      <m:sty m:val="p"/>
                    </m:rPr>
                    <w:rPr>
                      <w:rFonts w:ascii="Cambria Math" w:hAnsi="Cambria Math"/>
                    </w:rPr>
                    <m:t>sin</m:t>
                  </m:r>
                </m:fName>
                <m:e>
                  <m:r>
                    <w:rPr>
                      <w:rFonts w:ascii="Cambria Math" w:hAnsi="Cambria Math"/>
                    </w:rPr>
                    <m:t>errores</m:t>
                  </m:r>
                </m:e>
              </m:func>
            </m:num>
            <m:den>
              <m:r>
                <w:rPr>
                  <w:rFonts w:ascii="Cambria Math" w:hAnsi="Cambria Math"/>
                </w:rPr>
                <m:t>Total de tareas asignadas</m:t>
              </m:r>
            </m:den>
          </m:f>
        </m:oMath>
      </m:oMathPara>
    </w:p>
    <w:p w14:paraId="3D8283BD" w14:textId="474DE6BC"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well</w:t>
      </w:r>
      <w:proofErr w:type="spellEnd"/>
      <w:r w:rsidRPr="009E1D36">
        <w:rPr>
          <w:b/>
          <w:bCs/>
          <w:sz w:val="24"/>
          <w:szCs w:val="24"/>
        </w:rPr>
        <w:t xml:space="preserve"> (Buen desempeño):</w:t>
      </w:r>
      <w:r w:rsidRPr="009E1D36">
        <w:rPr>
          <w:sz w:val="24"/>
          <w:szCs w:val="24"/>
        </w:rPr>
        <w:t xml:space="preserve"> Se define como obtener un FEC </w:t>
      </w:r>
      <w:r>
        <w:rPr>
          <w:sz w:val="24"/>
          <w:szCs w:val="24"/>
        </w:rPr>
        <w:t>≥ 0.85</w:t>
      </w:r>
      <w:r w:rsidRPr="009E1D36">
        <w:rPr>
          <w:sz w:val="24"/>
          <w:szCs w:val="24"/>
        </w:rPr>
        <w:t xml:space="preserve"> y asistir puntualmente a las reuniones programadas.</w:t>
      </w:r>
    </w:p>
    <w:p w14:paraId="5304B470" w14:textId="12999856"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bad</w:t>
      </w:r>
      <w:proofErr w:type="spellEnd"/>
      <w:r w:rsidRPr="009E1D36">
        <w:rPr>
          <w:b/>
          <w:bCs/>
          <w:sz w:val="24"/>
          <w:szCs w:val="24"/>
        </w:rPr>
        <w:t xml:space="preserve"> (Mal desempeño):</w:t>
      </w:r>
      <w:r w:rsidRPr="009E1D36">
        <w:rPr>
          <w:sz w:val="24"/>
          <w:szCs w:val="24"/>
        </w:rPr>
        <w:t xml:space="preserve"> Se define como un FEC </w:t>
      </w:r>
      <w:r>
        <w:rPr>
          <w:sz w:val="24"/>
          <w:szCs w:val="24"/>
        </w:rPr>
        <w:t>≤</w:t>
      </w:r>
      <w:r w:rsidRPr="009E1D36">
        <w:rPr>
          <w:sz w:val="24"/>
          <w:szCs w:val="24"/>
        </w:rPr>
        <w:t xml:space="preserve"> 0.85 o la ausencia injustificada en hitos críticos de entrega.</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 xml:space="preserve">Subir versiones obsoletas o incompatibles del </w:t>
      </w:r>
      <w:proofErr w:type="spellStart"/>
      <w:r w:rsidRPr="00C02596">
        <w:rPr>
          <w:sz w:val="24"/>
          <w:szCs w:val="24"/>
        </w:rPr>
        <w:t>framework</w:t>
      </w:r>
      <w:proofErr w:type="spellEnd"/>
      <w:r w:rsidRPr="00C02596">
        <w:rPr>
          <w:sz w:val="24"/>
          <w:szCs w:val="24"/>
        </w:rPr>
        <w:t xml:space="preserve">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t>Condición de resolución:</w:t>
      </w:r>
      <w:r w:rsidRPr="00820BFF">
        <w:rPr>
          <w:sz w:val="24"/>
          <w:szCs w:val="24"/>
        </w:rPr>
        <w:t xml:space="preserve"> Ante cualquiera de estos incidentes, la persona responsable debe asumir la autoría y solventar el problema en un tiempo 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proofErr w:type="spellStart"/>
      <w:r w:rsidRPr="00820BFF">
        <w:rPr>
          <w:rFonts w:asciiTheme="minorHAnsi" w:hAnsiTheme="minorHAnsi"/>
        </w:rPr>
        <w:t>Corchuelo</w:t>
      </w:r>
      <w:proofErr w:type="spellEnd"/>
      <w:r w:rsidRPr="00820BFF">
        <w:rPr>
          <w:rFonts w:asciiTheme="minorHAnsi" w:hAnsiTheme="minorHAnsi"/>
        </w:rPr>
        <w:t xml:space="preserve">, R. (2025). </w:t>
      </w:r>
      <w:proofErr w:type="spellStart"/>
      <w:r w:rsidRPr="00820BFF">
        <w:rPr>
          <w:rFonts w:asciiTheme="minorHAnsi" w:hAnsiTheme="minorHAnsi"/>
          <w:i/>
          <w:iCs/>
        </w:rPr>
        <w:t>On</w:t>
      </w:r>
      <w:proofErr w:type="spellEnd"/>
      <w:r w:rsidRPr="00820BFF">
        <w:rPr>
          <w:rFonts w:asciiTheme="minorHAnsi" w:hAnsiTheme="minorHAnsi"/>
          <w:i/>
          <w:iCs/>
        </w:rPr>
        <w:t xml:space="preserve"> </w:t>
      </w:r>
      <w:proofErr w:type="spellStart"/>
      <w:r w:rsidRPr="00820BFF">
        <w:rPr>
          <w:rFonts w:asciiTheme="minorHAnsi" w:hAnsiTheme="minorHAnsi"/>
          <w:i/>
          <w:iCs/>
        </w:rPr>
        <w:t>your</w:t>
      </w:r>
      <w:proofErr w:type="spellEnd"/>
      <w:r w:rsidRPr="00820BFF">
        <w:rPr>
          <w:rFonts w:asciiTheme="minorHAnsi" w:hAnsiTheme="minorHAnsi"/>
          <w:i/>
          <w:iCs/>
        </w:rPr>
        <w:t xml:space="preserve"> </w:t>
      </w:r>
      <w:proofErr w:type="spellStart"/>
      <w:r w:rsidRPr="00820BFF">
        <w:rPr>
          <w:rFonts w:asciiTheme="minorHAnsi" w:hAnsiTheme="minorHAnsi"/>
          <w:i/>
          <w:iCs/>
        </w:rPr>
        <w:t>reports</w:t>
      </w:r>
      <w:proofErr w:type="spellEnd"/>
      <w:r w:rsidRPr="00820BFF">
        <w:rPr>
          <w:rFonts w:asciiTheme="minorHAnsi" w:hAnsiTheme="minorHAnsi"/>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proofErr w:type="spellStart"/>
      <w:r w:rsidRPr="00820BFF">
        <w:rPr>
          <w:rFonts w:asciiTheme="minorHAnsi" w:hAnsiTheme="minorHAnsi"/>
        </w:rPr>
        <w:t>Corchuelo</w:t>
      </w:r>
      <w:proofErr w:type="spellEnd"/>
      <w:r w:rsidRPr="00820BFF">
        <w:rPr>
          <w:rFonts w:asciiTheme="minorHAnsi" w:hAnsiTheme="minorHAnsi"/>
        </w:rPr>
        <w:t xml:space="preserve">, R. (2025). </w:t>
      </w:r>
      <w:r w:rsidRPr="00820BFF">
        <w:rPr>
          <w:rFonts w:asciiTheme="minorHAnsi" w:hAnsiTheme="minorHAnsi"/>
          <w:i/>
          <w:iCs/>
        </w:rPr>
        <w:t xml:space="preserve">S02 - Working </w:t>
      </w:r>
      <w:proofErr w:type="spellStart"/>
      <w:r w:rsidRPr="00820BFF">
        <w:rPr>
          <w:rFonts w:asciiTheme="minorHAnsi" w:hAnsiTheme="minorHAnsi"/>
          <w:i/>
          <w:iCs/>
        </w:rPr>
        <w:t>together</w:t>
      </w:r>
      <w:proofErr w:type="spellEnd"/>
      <w:r w:rsidRPr="00820BFF">
        <w:rPr>
          <w:rFonts w:asciiTheme="minorHAnsi" w:hAnsiTheme="minorHAnsi"/>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59CC8" w14:textId="77777777" w:rsidR="00AB5F6A" w:rsidRDefault="00AB5F6A" w:rsidP="00AA1B62">
      <w:pPr>
        <w:spacing w:after="0" w:line="240" w:lineRule="auto"/>
      </w:pPr>
      <w:r>
        <w:separator/>
      </w:r>
    </w:p>
  </w:endnote>
  <w:endnote w:type="continuationSeparator" w:id="0">
    <w:p w14:paraId="3B3BC500" w14:textId="77777777" w:rsidR="00AB5F6A" w:rsidRDefault="00AB5F6A"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31A2" w14:textId="77777777" w:rsidR="00AB5F6A" w:rsidRDefault="00AB5F6A" w:rsidP="00AA1B62">
      <w:pPr>
        <w:spacing w:after="0" w:line="240" w:lineRule="auto"/>
      </w:pPr>
      <w:r>
        <w:separator/>
      </w:r>
    </w:p>
  </w:footnote>
  <w:footnote w:type="continuationSeparator" w:id="0">
    <w:p w14:paraId="714A7836" w14:textId="77777777" w:rsidR="00AB5F6A" w:rsidRDefault="00AB5F6A"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202F2"/>
    <w:rsid w:val="001D2B16"/>
    <w:rsid w:val="001E5FA9"/>
    <w:rsid w:val="002E37AF"/>
    <w:rsid w:val="0042477B"/>
    <w:rsid w:val="005C5FCC"/>
    <w:rsid w:val="0065533E"/>
    <w:rsid w:val="00720FCC"/>
    <w:rsid w:val="00820BFF"/>
    <w:rsid w:val="00946D1B"/>
    <w:rsid w:val="009C083F"/>
    <w:rsid w:val="009E1D36"/>
    <w:rsid w:val="00A06828"/>
    <w:rsid w:val="00AA1B62"/>
    <w:rsid w:val="00AB5F6A"/>
    <w:rsid w:val="00C02596"/>
    <w:rsid w:val="00D557EB"/>
    <w:rsid w:val="00E302A8"/>
    <w:rsid w:val="00EF5C98"/>
    <w:rsid w:val="00F80F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971</Words>
  <Characters>5346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José Manuel Moreno</cp:lastModifiedBy>
  <cp:revision>2</cp:revision>
  <dcterms:created xsi:type="dcterms:W3CDTF">2026-02-15T11:22:00Z</dcterms:created>
  <dcterms:modified xsi:type="dcterms:W3CDTF">2026-02-15T11:22:00Z</dcterms:modified>
</cp:coreProperties>
</file>