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Analysis report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44936" cy="16879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936" cy="168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y pruebas II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15/02/2024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Preparado por: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Benito Hidalgo, Daniel(C1.028)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2h1eavqyaqd" w:id="0"/>
      <w:bookmarkEnd w:id="0"/>
      <w:r w:rsidDel="00000000" w:rsidR="00000000" w:rsidRPr="00000000">
        <w:rPr>
          <w:rtl w:val="0"/>
        </w:rPr>
        <w:t xml:space="preserve">Análisis de los requisitos: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El/Los requisito/s  a analizar en este documento son aquellos pertenecientes a la entrega individual 1: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1.Modify the anonymous menu so that it shows an option that takes the browser to the home page of your favourite web site.  The title must read as follows: “〈id-number〉: 〈surname〉, 〈name〉”, where “〈id-number〉” denotes your DNI, NIE, or passport number, “〈surname〉” denotes your surname/s, and “〈name〉” denotes your name/s.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Teniendo en cuenta la simpleza de este requisito, considero que no es necesario hacer un análisis en profundidad sobre la realización de esta tarea en concreto.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