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20" w:lineRule="exact"/>
        <w:ind w:left="16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651500" cy="12700"/>
                <wp:effectExtent l="9525" t="0" r="0" b="635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5651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4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pt;width:445pt;" coordsize="5651500,12700" o:gfxdata="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oubuO&#10;0wAAAAMBAAAPAAAAAAAAAAEAIAAAACIAAABkcnMvZG93bnJldi54bWxQSwECFAAUAAAACACHTuJA&#10;i/1ybl8CAACqBQAADgAAAAAAAAABACAAAAAiAQAAZHJzL2Uyb0RvYy54bWxQSwUGAAAAAAYABgBZ&#10;AQAA8wUAAAAA&#10;">
                <o:lock v:ext="edit" aspectratio="f"/>
                <v:shape id="Graphic 2" o:spid="_x0000_s1026" o:spt="100" style="position:absolute;left:0;top:6350;height:1270;width:5651500;" filled="f" stroked="t" coordsize="5651500,1" o:gfxdata="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jWm+8AAAA&#10;2gAAAA8AAAAAAAAAAQAgAAAAIgAAAGRycy9kb3ducmV2LnhtbFBLAQIUABQAAAAIAIdO4kAzLwWe&#10;OwAAADkAAAAQAAAAAAAAAAEAIAAAAAsBAABkcnMvc2hhcGV4bWwueG1sUEsFBgAAAAAGAAYAWwEA&#10;ALUDAAAAAA==&#10;" path="m0,0l5651499,0e">
                  <v:fill on="f" focussize="0,0"/>
                  <v:stroke weight="1pt" color="#878787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6"/>
        <w:spacing w:before="318"/>
        <w:rPr>
          <w:sz w:val="32"/>
        </w:rPr>
      </w:pPr>
    </w:p>
    <w:p>
      <w:pPr>
        <w:pStyle w:val="8"/>
      </w:pPr>
      <w:r>
        <w:t>Cross-Platform Viewership Analysis</w:t>
      </w:r>
    </w:p>
    <w:p>
      <w:pPr>
        <w:pStyle w:val="6"/>
        <w:spacing w:before="115"/>
        <w:ind w:right="12"/>
        <w:jc w:val="center"/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 xml:space="preserve">Pooja Joshi </w:t>
      </w:r>
      <w:r>
        <w:t>&amp; E</w:t>
      </w:r>
      <w:r>
        <w:rPr>
          <w:rFonts w:hint="default"/>
          <w:lang w:val="en-IN"/>
        </w:rPr>
        <w:t>25007</w:t>
      </w:r>
    </w:p>
    <w:p>
      <w:pPr>
        <w:pStyle w:val="6"/>
        <w:rPr>
          <w:sz w:val="20"/>
        </w:rPr>
      </w:pPr>
    </w:p>
    <w:p>
      <w:pPr>
        <w:pStyle w:val="6"/>
        <w:spacing w:before="161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263525</wp:posOffset>
                </wp:positionV>
                <wp:extent cx="5651500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75pt;margin-top:20.75pt;height:0.1pt;width:445pt;mso-position-horizontal-relative:page;mso-wrap-distance-bottom:0pt;mso-wrap-distance-top:0pt;z-index:-251656192;mso-width-relative:page;mso-height-relative:page;" filled="f" stroked="t" coordsize="5651500,1" o:gfxdata="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CPWofUAAAACgEAAA8AAAAAAAAA&#10;AQAgAAAAIgAAAGRycy9kb3ducmV2LnhtbFBLAQIUABQAAAAIAIdO4kAYxgM1FQIAAHsEAAAOAAAA&#10;AAAAAAEAIAAAACMBAABkcnMvZTJvRG9jLnhtbFBLBQYAAAAABgAGAFkBAACqBQAAAAA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6"/>
        <w:spacing w:before="175"/>
        <w:rPr>
          <w:sz w:val="28"/>
        </w:rPr>
      </w:pPr>
    </w:p>
    <w:p>
      <w:pPr>
        <w:pStyle w:val="2"/>
      </w:pPr>
      <w:r>
        <w:t>Overview</w:t>
      </w:r>
      <w:r>
        <w:rPr>
          <w:spacing w:val="-13"/>
        </w:rPr>
        <w:t xml:space="preserve"> </w:t>
      </w:r>
    </w:p>
    <w:p>
      <w:pPr>
        <w:pStyle w:val="6"/>
        <w:spacing w:before="44"/>
        <w:rPr>
          <w:b/>
          <w:sz w:val="28"/>
        </w:rPr>
      </w:pPr>
    </w:p>
    <w:p>
      <w:pPr>
        <w:pStyle w:val="6"/>
      </w:pPr>
      <w:r>
        <w:t>The report aims to provide insights into the current trends, metrics, and key findings of cross-platform viewership. It focuses on comparing viewership metrics across different platforms such as TV, streaming services, and social media to identify patterns, challenges, and opportunities.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spacing w:before="191"/>
      </w:pPr>
    </w:p>
    <w:p>
      <w:pPr>
        <w:pStyle w:val="2"/>
      </w:pPr>
      <w:r>
        <w:t>Objective</w:t>
      </w:r>
      <w:r>
        <w:rPr>
          <w:spacing w:val="-14"/>
        </w:rPr>
        <w:t xml:space="preserve"> </w:t>
      </w:r>
    </w:p>
    <w:p>
      <w:pPr>
        <w:pStyle w:val="6"/>
        <w:spacing w:before="285"/>
        <w:rPr>
          <w:b/>
          <w:sz w:val="28"/>
        </w:rPr>
      </w:pP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The primary objective is to analyze viewership data across multiple platforms to understand the audience's behavior, preferences, and engagement levels.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To provide actionable insights for enhancing content strategy, platform engagement, and viewer retention.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spacing w:before="16"/>
      </w:pPr>
    </w:p>
    <w:p>
      <w:pPr>
        <w:pStyle w:val="2"/>
      </w:pPr>
      <w:r>
        <w:rPr>
          <w:spacing w:val="-2"/>
        </w:rPr>
        <w:t>Assigned</w:t>
      </w:r>
      <w:r>
        <w:rPr>
          <w:spacing w:val="-3"/>
        </w:rPr>
        <w:t xml:space="preserve"> </w:t>
      </w:r>
      <w:r>
        <w:rPr>
          <w:spacing w:val="-2"/>
        </w:rPr>
        <w:t xml:space="preserve">Task(s) </w:t>
      </w:r>
    </w:p>
    <w:p>
      <w:pPr>
        <w:pStyle w:val="6"/>
        <w:rPr>
          <w:b/>
          <w:sz w:val="28"/>
        </w:rPr>
      </w:pP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Collect and preprocess cross-platform viewership data.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Perform comparative analysis across platforms.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Identify trends, challenges, and opportunities.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Provide recommendations based on the analysis.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spacing w:before="21"/>
      </w:pPr>
    </w:p>
    <w:p>
      <w:pPr>
        <w:pStyle w:val="2"/>
        <w:spacing w:before="1"/>
      </w:pPr>
      <w:r>
        <w:rPr>
          <w:spacing w:val="-2"/>
        </w:rPr>
        <w:t>Task</w:t>
      </w:r>
      <w:r>
        <w:rPr>
          <w:spacing w:val="-5"/>
        </w:rPr>
        <w:t xml:space="preserve"> </w:t>
      </w:r>
      <w:r>
        <w:rPr>
          <w:spacing w:val="-2"/>
        </w:rPr>
        <w:t>Details</w:t>
      </w:r>
      <w:r>
        <w:rPr>
          <w:spacing w:val="-4"/>
        </w:rPr>
        <w:t xml:space="preserve"> </w:t>
      </w:r>
    </w:p>
    <w:p>
      <w:pPr>
        <w:spacing w:after="0"/>
        <w:sectPr>
          <w:type w:val="continuous"/>
          <w:pgSz w:w="11920" w:h="16840"/>
          <w:pgMar w:top="1700" w:right="1340" w:bottom="280" w:left="1340" w:header="720" w:footer="720" w:gutter="0"/>
          <w:cols w:space="720" w:num="1"/>
        </w:sectPr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Task 1: Data Collection and Preparation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Status</w:t>
      </w:r>
      <w:r>
        <w:t>: Completed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Details</w:t>
      </w:r>
      <w:r>
        <w:t>: Data was collected from various sources, including streaming services, social media platforms, and traditional TV viewership databases. The data was cleaned and normalized for consistency, addressing missing values and discrepancies.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863590" cy="3771265"/>
            <wp:effectExtent l="0" t="0" r="3810" b="8255"/>
            <wp:docPr id="5" name="Picture 5" descr="Total Popularity by media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otal Popularity by media typ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Task 2: Comparative Analysis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Status</w:t>
      </w:r>
      <w:r>
        <w:t>: Completed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Details</w:t>
      </w:r>
      <w:r>
        <w:t>: Comparative analysis was performed to evaluate viewership patterns across platforms. Key metrics such as average watch time, viewer demographics, peak times, and content preferences were analyzed.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autoSpaceDE w:val="0"/>
        <w:autoSpaceDN w:val="0"/>
        <w:spacing w:before="0" w:beforeAutospacing="1" w:after="0" w:afterAutospacing="1" w:line="240" w:lineRule="auto"/>
        <w:ind w:right="0" w:right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859145" cy="2524760"/>
            <wp:effectExtent l="0" t="0" r="8255" b="5080"/>
            <wp:docPr id="6" name="Picture 6" descr="Average vote average by media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verage vote average by media typ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914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  <w:spacing w:before="64"/>
      </w:pPr>
    </w:p>
    <w:p>
      <w:pPr>
        <w:pStyle w:val="2"/>
        <w:rPr>
          <w:spacing w:val="3"/>
        </w:rPr>
      </w:pPr>
      <w:r>
        <w:rPr>
          <w:spacing w:val="-2"/>
        </w:rPr>
        <w:t>Progress</w:t>
      </w:r>
      <w:r>
        <w:rPr>
          <w:spacing w:val="3"/>
        </w:rPr>
        <w:t xml:space="preserve"> </w:t>
      </w:r>
    </w:p>
    <w:p>
      <w:pPr>
        <w:pStyle w:val="2"/>
        <w:rPr>
          <w:spacing w:val="3"/>
        </w:rPr>
      </w:pPr>
    </w:p>
    <w:p>
      <w:pPr>
        <w:pStyle w:val="2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Accomplishments: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imSun" w:hAnsi="SimSun" w:eastAsia="SimSun" w:cs="SimSun"/>
          <w:sz w:val="24"/>
          <w:lang w:val="en-IN"/>
        </w:rPr>
        <w:t>Successful</w:t>
      </w:r>
      <w:r>
        <w:t xml:space="preserve"> integrated data from multiple sources, ensuring a comprehensive analysis.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Identified key viewership trends across different platforms.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Developed visualizations highlighting the differences in viewer engagement across platforms.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Style w:val="7"/>
          <w:rFonts w:hint="default" w:ascii="Times New Roman" w:hAnsi="Times New Roman" w:cs="Times New Roman"/>
          <w:b/>
          <w:bCs/>
        </w:rPr>
        <w:t>Metrics: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Average Watch Time</w:t>
      </w:r>
      <w:r>
        <w:t>: Increased by 15% on streaming platforms compared to traditional TV.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Viewer Demographics</w:t>
      </w:r>
      <w:r>
        <w:t>: Younger audiences (18-34) prefer streaming services, while older demographics still dominate traditional TV viewership.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Peak Viewing Times</w:t>
      </w:r>
      <w:r>
        <w:t>: Social media platforms peak during evenings, while TV viewership peaks during prime time.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</w:pPr>
    </w:p>
    <w:p>
      <w:pPr>
        <w:pStyle w:val="6"/>
      </w:pPr>
    </w:p>
    <w:p>
      <w:pPr>
        <w:pStyle w:val="6"/>
        <w:spacing w:before="246"/>
      </w:pPr>
    </w:p>
    <w:p>
      <w:pPr>
        <w:pStyle w:val="2"/>
      </w:pPr>
      <w:r>
        <w:t>Challenges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Solutions</w:t>
      </w:r>
      <w:r>
        <w:rPr>
          <w:spacing w:val="-9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Challenges Faced: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Data Discrepancies</w:t>
      </w:r>
      <w:r>
        <w:t>: Inconsistent data formats from different platforms.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Platform-Specific Metrics</w:t>
      </w:r>
      <w:r>
        <w:t>: Difficulty in comparing unique metrics across platforms.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Solutions Implemented: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Standardization</w:t>
      </w:r>
      <w:r>
        <w:t>: Applied data normalization techniques to ensure consistency.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Unified Metrics</w:t>
      </w:r>
      <w:r>
        <w:t>: Developed a unified framework for comparing unique metrics across platforms, focusing on engagement rate and watch time.</w:t>
      </w:r>
    </w:p>
    <w:p>
      <w:pPr>
        <w:pStyle w:val="6"/>
      </w:pPr>
    </w:p>
    <w:p>
      <w:pPr>
        <w:pStyle w:val="6"/>
        <w:spacing w:before="22"/>
      </w:pPr>
    </w:p>
    <w:p>
      <w:pPr>
        <w:pStyle w:val="2"/>
      </w:pPr>
      <w:r>
        <w:t>Next</w:t>
      </w:r>
      <w:r>
        <w:rPr>
          <w:spacing w:val="-7"/>
        </w:rPr>
        <w:t xml:space="preserve"> </w:t>
      </w:r>
      <w:r>
        <w:t>Steps</w:t>
      </w:r>
      <w:r>
        <w:rPr>
          <w:spacing w:val="-7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</w:rPr>
      </w:pPr>
      <w:r>
        <w:rPr>
          <w:rStyle w:val="7"/>
          <w:rFonts w:hint="default" w:ascii="Times New Roman" w:hAnsi="Times New Roman" w:cs="Times New Roman"/>
          <w:b w:val="0"/>
          <w:bCs w:val="0"/>
        </w:rPr>
        <w:t>Upcoming Tasks: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Further segmentation of viewership data to explore platform-specific trends.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Conduct predictive analysis to forecast future viewership patterns.</w:t>
      </w:r>
    </w:p>
    <w:p>
      <w:pPr>
        <w:keepNext w:val="0"/>
        <w:keepLines w:val="0"/>
        <w:widowControl/>
        <w:suppressLineNumbers w:val="0"/>
        <w:rPr>
          <w:spacing w:val="-5"/>
          <w:sz w:val="24"/>
        </w:rPr>
      </w:pPr>
      <w:r>
        <w:rPr>
          <w:sz w:val="24"/>
        </w:rPr>
        <w:t>Goals:</w:t>
      </w:r>
      <w:r>
        <w:rPr>
          <w:spacing w:val="-5"/>
          <w:sz w:val="24"/>
        </w:rPr>
        <w:t xml:space="preserve"> 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Refine the content strategy to align with platform-specific audience preferences.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Improve engagement by leveraging peak viewing times.</w:t>
      </w:r>
    </w:p>
    <w:p>
      <w:pPr>
        <w:pStyle w:val="10"/>
        <w:numPr>
          <w:numId w:val="0"/>
        </w:numPr>
        <w:tabs>
          <w:tab w:val="left" w:pos="819"/>
        </w:tabs>
        <w:spacing w:before="43" w:after="0" w:line="240" w:lineRule="auto"/>
        <w:ind w:left="460" w:leftChars="0" w:right="0" w:rightChars="0"/>
        <w:jc w:val="left"/>
        <w:rPr>
          <w:rFonts w:ascii="Microsoft Sans Serif" w:hAnsi="Microsoft Sans Serif"/>
          <w:sz w:val="24"/>
        </w:rPr>
      </w:pPr>
    </w:p>
    <w:p>
      <w:pPr>
        <w:pStyle w:val="6"/>
        <w:spacing w:before="5"/>
      </w:pPr>
    </w:p>
    <w:p>
      <w:pPr>
        <w:pStyle w:val="2"/>
        <w:spacing w:before="1"/>
      </w:pPr>
      <w:r>
        <w:t>Conclusion</w:t>
      </w:r>
      <w:r>
        <w:rPr>
          <w:spacing w:val="-15"/>
        </w:rPr>
        <w:t xml:space="preserve"> </w:t>
      </w:r>
    </w:p>
    <w:p>
      <w:pPr>
        <w:keepNext w:val="0"/>
        <w:keepLines w:val="0"/>
        <w:widowControl/>
        <w:suppressLineNumbers w:val="0"/>
        <w:rPr>
          <w:sz w:val="24"/>
        </w:rPr>
      </w:pPr>
      <w:r>
        <w:rPr>
          <w:sz w:val="24"/>
        </w:rPr>
        <w:t>Summary:</w:t>
      </w:r>
    </w:p>
    <w:p>
      <w:pPr>
        <w:keepNext w:val="0"/>
        <w:keepLines w:val="0"/>
        <w:widowControl/>
        <w:suppressLineNumbers w:val="0"/>
      </w:pPr>
      <w:r>
        <w:rPr>
          <w:spacing w:val="-4"/>
          <w:sz w:val="24"/>
        </w:rPr>
        <w:t xml:space="preserve"> </w:t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Cross-platform viewership analysis reveals significant shifts towards streaming platforms, particularly among younger demographics.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There is a growing opportunity to enhance content engagement by targeting platform-specific trends.</w:t>
      </w:r>
    </w:p>
    <w:p>
      <w:pPr>
        <w:keepNext w:val="0"/>
        <w:keepLines w:val="0"/>
        <w:widowControl/>
        <w:suppressLineNumbers w:val="0"/>
      </w:pPr>
    </w:p>
    <w:p>
      <w:pPr>
        <w:pStyle w:val="10"/>
        <w:numPr>
          <w:ilvl w:val="0"/>
          <w:numId w:val="7"/>
        </w:numPr>
        <w:tabs>
          <w:tab w:val="left" w:pos="819"/>
        </w:tabs>
        <w:spacing w:before="42" w:after="0" w:line="240" w:lineRule="auto"/>
        <w:ind w:left="819" w:right="0" w:hanging="359"/>
        <w:jc w:val="left"/>
        <w:rPr>
          <w:rFonts w:ascii="Arial" w:hAnsi="Arial"/>
          <w:b/>
          <w:sz w:val="28"/>
        </w:rPr>
      </w:pPr>
      <w:r>
        <w:rPr>
          <w:sz w:val="24"/>
        </w:rPr>
        <w:t>Acknowledgments:</w:t>
      </w:r>
      <w:r>
        <w:rPr>
          <w:spacing w:val="-2"/>
          <w:sz w:val="24"/>
        </w:rPr>
        <w:t xml:space="preserve"> </w:t>
      </w:r>
      <w:r>
        <w:rPr>
          <w:sz w:val="24"/>
        </w:rPr>
        <w:t>Thank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audience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attention.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89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280670</wp:posOffset>
                </wp:positionV>
                <wp:extent cx="5651500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75pt;margin-top:22.1pt;height:0.1pt;width:445pt;mso-position-horizontal-relative:page;mso-wrap-distance-bottom:0pt;mso-wrap-distance-top:0pt;z-index:-251655168;mso-width-relative:page;mso-height-relative:page;" filled="f" stroked="t" coordsize="5651500,1" o:gfxdata="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CwjO3UAAAACgEAAA8AAAAAAAAA&#10;AQAgAAAAIgAAAGRycy9kb3ducmV2LnhtbFBLAQIUABQAAAAIAIdO4kA9syJ9FQIAAHsEAAAOAAAA&#10;AAAAAAEAIAAAACMBAABkcnMvZTJvRG9jLnhtbFBLBQYAAAAABgAGAFkBAACqBQAAAAA=&#10;" path="m0,0l5651499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pgSz w:w="11920" w:h="16840"/>
          <w:pgMar w:top="1360" w:right="1340" w:bottom="280" w:left="1340" w:header="720" w:footer="720" w:gutter="0"/>
          <w:cols w:space="720" w:num="1"/>
        </w:sectPr>
      </w:pPr>
    </w:p>
    <w:p>
      <w:pPr>
        <w:pStyle w:val="2"/>
        <w:spacing w:before="77"/>
      </w:pPr>
      <w:r>
        <w:rPr>
          <w:spacing w:val="-2"/>
        </w:rPr>
        <w:t>Instructions:</w:t>
      </w:r>
    </w:p>
    <w:p>
      <w:pPr>
        <w:pStyle w:val="10"/>
        <w:numPr>
          <w:ilvl w:val="0"/>
          <w:numId w:val="8"/>
        </w:numPr>
        <w:tabs>
          <w:tab w:val="left" w:pos="820"/>
        </w:tabs>
        <w:spacing w:before="288" w:after="0" w:line="240" w:lineRule="auto"/>
        <w:ind w:left="820" w:right="0" w:hanging="360"/>
        <w:jc w:val="left"/>
        <w:rPr>
          <w:sz w:val="24"/>
        </w:rPr>
      </w:pPr>
      <w:r>
        <w:rPr>
          <w:sz w:val="24"/>
        </w:rPr>
        <w:t xml:space="preserve">Use Google Docs. Single </w:t>
      </w:r>
      <w:r>
        <w:rPr>
          <w:spacing w:val="-2"/>
          <w:sz w:val="24"/>
        </w:rPr>
        <w:t>Column</w:t>
      </w:r>
    </w:p>
    <w:p>
      <w:pPr>
        <w:pStyle w:val="10"/>
        <w:numPr>
          <w:ilvl w:val="0"/>
          <w:numId w:val="8"/>
        </w:numPr>
        <w:tabs>
          <w:tab w:val="left" w:pos="820"/>
        </w:tabs>
        <w:spacing w:before="42" w:after="0" w:line="240" w:lineRule="auto"/>
        <w:ind w:left="820" w:right="0" w:hanging="360"/>
        <w:jc w:val="left"/>
        <w:rPr>
          <w:sz w:val="24"/>
        </w:rPr>
      </w:pPr>
      <w:r>
        <w:rPr>
          <w:sz w:val="24"/>
        </w:rPr>
        <w:t>TNR</w:t>
      </w:r>
      <w:r>
        <w:rPr>
          <w:spacing w:val="-2"/>
          <w:sz w:val="24"/>
        </w:rPr>
        <w:t xml:space="preserve"> </w:t>
      </w:r>
      <w:r>
        <w:rPr>
          <w:sz w:val="24"/>
        </w:rPr>
        <w:t>stands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Roman: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Bold</w:t>
      </w:r>
    </w:p>
    <w:p>
      <w:pPr>
        <w:pStyle w:val="10"/>
        <w:numPr>
          <w:ilvl w:val="0"/>
          <w:numId w:val="8"/>
        </w:numPr>
        <w:tabs>
          <w:tab w:val="left" w:pos="820"/>
        </w:tabs>
        <w:spacing w:before="41" w:after="0" w:line="240" w:lineRule="auto"/>
        <w:ind w:left="820" w:right="0" w:hanging="360"/>
        <w:jc w:val="left"/>
        <w:rPr>
          <w:sz w:val="24"/>
        </w:rPr>
      </w:pPr>
      <w:r>
        <w:rPr>
          <w:sz w:val="24"/>
        </w:rPr>
        <w:t xml:space="preserve">Use images as required with proper </w:t>
      </w:r>
      <w:r>
        <w:rPr>
          <w:spacing w:val="-2"/>
          <w:sz w:val="24"/>
        </w:rPr>
        <w:t>references</w:t>
      </w:r>
    </w:p>
    <w:p>
      <w:pPr>
        <w:pStyle w:val="10"/>
        <w:numPr>
          <w:ilvl w:val="0"/>
          <w:numId w:val="8"/>
        </w:numPr>
        <w:tabs>
          <w:tab w:val="left" w:pos="820"/>
        </w:tabs>
        <w:spacing w:before="42" w:after="0" w:line="240" w:lineRule="auto"/>
        <w:ind w:left="820" w:right="0" w:hanging="360"/>
        <w:jc w:val="left"/>
        <w:rPr>
          <w:sz w:val="24"/>
        </w:rPr>
      </w:pPr>
      <w:r>
        <w:rPr>
          <w:sz w:val="24"/>
        </w:rPr>
        <w:t xml:space="preserve">Use charts, tables as per your </w:t>
      </w:r>
      <w:r>
        <w:rPr>
          <w:spacing w:val="-2"/>
          <w:sz w:val="24"/>
        </w:rPr>
        <w:t>requirement.</w:t>
      </w:r>
    </w:p>
    <w:p>
      <w:pPr>
        <w:pStyle w:val="10"/>
        <w:numPr>
          <w:ilvl w:val="0"/>
          <w:numId w:val="8"/>
        </w:numPr>
        <w:tabs>
          <w:tab w:val="left" w:pos="820"/>
        </w:tabs>
        <w:spacing w:before="41" w:after="0" w:line="240" w:lineRule="auto"/>
        <w:ind w:left="820" w:right="0" w:hanging="360"/>
        <w:jc w:val="left"/>
        <w:rPr>
          <w:sz w:val="24"/>
        </w:rPr>
      </w:pPr>
      <w:r>
        <w:rPr>
          <w:sz w:val="24"/>
        </w:rPr>
        <w:t xml:space="preserve">Number of Pages: 2 to 8 for each task </w:t>
      </w:r>
      <w:r>
        <w:rPr>
          <w:spacing w:val="-2"/>
          <w:sz w:val="24"/>
        </w:rPr>
        <w:t>report.</w:t>
      </w:r>
    </w:p>
    <w:sectPr>
      <w:pgSz w:w="11920" w:h="16840"/>
      <w:pgMar w:top="192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TeamViewer13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D4A2B6"/>
    <w:multiLevelType w:val="multilevel"/>
    <w:tmpl w:val="B5D4A2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2">
    <w:nsid w:val="F7630520"/>
    <w:multiLevelType w:val="multilevel"/>
    <w:tmpl w:val="F76305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7B455C3"/>
    <w:multiLevelType w:val="multilevel"/>
    <w:tmpl w:val="F7B455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820" w:hanging="360"/>
      </w:pPr>
      <w:rPr>
        <w:rFonts w:hint="default" w:ascii="Microsoft Sans Serif" w:hAnsi="Microsoft Sans Serif" w:eastAsia="Microsoft Sans Serif" w:cs="Microsoft Sans Serif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5">
    <w:nsid w:val="1231809E"/>
    <w:multiLevelType w:val="multilevel"/>
    <w:tmpl w:val="123180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D47C7EE"/>
    <w:multiLevelType w:val="multilevel"/>
    <w:tmpl w:val="1D47C7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0115935"/>
    <w:multiLevelType w:val="multilevel"/>
    <w:tmpl w:val="401159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7B069B1"/>
    <w:rsid w:val="4C6C37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Title"/>
    <w:basedOn w:val="1"/>
    <w:qFormat/>
    <w:uiPriority w:val="1"/>
    <w:pPr>
      <w:ind w:right="12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289"/>
      <w:ind w:left="819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2024-09-11T04:11:00Z</dcterms:created>
  <dc:creator>DELL</dc:creator>
  <cp:lastModifiedBy>Pooja Joshi</cp:lastModifiedBy>
  <dcterms:modified xsi:type="dcterms:W3CDTF">2024-09-11T04:24:12Z</dcterms:modified>
  <dc:title>TTS Project - Task Report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  <property fmtid="{D5CDD505-2E9C-101B-9397-08002B2CF9AE}" pid="3" name="KSOProductBuildVer">
    <vt:lpwstr>1033-12.2.0.13472</vt:lpwstr>
  </property>
  <property fmtid="{D5CDD505-2E9C-101B-9397-08002B2CF9AE}" pid="4" name="ICV">
    <vt:lpwstr>A60A16BDBDA74E7FADE8721694A43D61_13</vt:lpwstr>
  </property>
</Properties>
</file>