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jc w:val="both"/>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115"/>
        <w:ind w:right="12"/>
        <w:jc w:val="center"/>
        <w:rPr>
          <w:rFonts w:hint="default" w:ascii="Times New Roman" w:hAnsi="Times New Roman" w:cs="Times New Roman"/>
          <w:b/>
          <w:bCs/>
          <w:sz w:val="32"/>
          <w:szCs w:val="32"/>
          <w:lang w:val="en-IN"/>
        </w:rPr>
      </w:pPr>
      <w:r>
        <w:rPr>
          <w:rFonts w:hint="default" w:ascii="Times New Roman" w:hAnsi="Times New Roman" w:eastAsia="SimSun" w:cs="Times New Roman"/>
          <w:b/>
          <w:bCs/>
          <w:sz w:val="32"/>
          <w:szCs w:val="32"/>
        </w:rPr>
        <w:t>Interactive Content Engagement Analysis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jc w:val="center"/>
        <w:rPr>
          <w:rFonts w:hint="default" w:ascii="Times New Roman" w:hAnsi="Times New Roman" w:cs="Times New Roman"/>
          <w:sz w:val="22"/>
          <w:szCs w:val="22"/>
        </w:rPr>
      </w:pPr>
    </w:p>
    <w:p>
      <w:pPr>
        <w:pStyle w:val="6"/>
        <w:spacing w:before="161"/>
        <w:jc w:val="both"/>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jc w:val="both"/>
        <w:rPr>
          <w:rFonts w:hint="default" w:ascii="Times New Roman" w:hAnsi="Times New Roman" w:cs="Times New Roman"/>
          <w:sz w:val="28"/>
          <w:szCs w:val="28"/>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goal of this report is to document the analysis performed on interactive content engagement within the entertainment sector. This report details the methodologies employed, the tasks completed, and the findings derived from the data.</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cs="Times New Roman"/>
          <w:b w:val="0"/>
          <w:bCs w:val="0"/>
          <w:spacing w:val="-13"/>
          <w:sz w:val="24"/>
          <w:szCs w:val="24"/>
          <w:lang w:val="en-IN"/>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r>
        <w:rPr>
          <w:rFonts w:hint="default" w:ascii="Times New Roman" w:hAnsi="Times New Roman" w:cs="Times New Roman"/>
          <w:sz w:val="24"/>
          <w:szCs w:val="24"/>
        </w:rPr>
        <w:t>The primary objective of today’s tasks was to analyze engagement metrics of interactive content, identify factors influencing engagement, and predict future engagement rates using statistical models.</w:t>
      </w:r>
    </w:p>
    <w:p>
      <w:pPr>
        <w:pStyle w:val="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jc w:val="both"/>
        <w:rPr>
          <w:rFonts w:hint="default" w:ascii="Times New Roman" w:hAnsi="Times New Roman" w:cs="Times New Roman"/>
          <w:b/>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Data preparation for engagement analysis.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Exploratory data analysis (EDA) through visualizations.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Model training to predict engagement rates.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Identification of top-performing content based on engagement metrics.</w:t>
      </w:r>
    </w:p>
    <w:p>
      <w:pPr>
        <w:pStyle w:val="2"/>
        <w:spacing w:before="1"/>
        <w:jc w:val="both"/>
        <w:rPr>
          <w:rFonts w:hint="default" w:ascii="Times New Roman" w:hAnsi="Times New Roman" w:cs="Times New Roman"/>
          <w:spacing w:val="-2"/>
          <w:sz w:val="24"/>
          <w:szCs w:val="24"/>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1: Data Preparation</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Created necessary columns for calculating engagement rates, including </w:t>
      </w:r>
      <w:r>
        <w:rPr>
          <w:rStyle w:val="7"/>
          <w:rFonts w:hint="default" w:ascii="Times New Roman" w:hAnsi="Times New Roman" w:cs="Times New Roman"/>
          <w:sz w:val="24"/>
          <w:szCs w:val="24"/>
        </w:rPr>
        <w:t>views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likes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comments</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shares</w:t>
      </w:r>
      <w:r>
        <w:rPr>
          <w:rFonts w:hint="default" w:ascii="Times New Roman" w:hAnsi="Times New Roman" w:cs="Times New Roman"/>
          <w:sz w:val="24"/>
          <w:szCs w:val="24"/>
        </w:rPr>
        <w:t>. Handled missing data and ensured proper calculation of the engagement rate.</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2: Exploratory Data Analysis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Conducted visualizations to explore the distribution of engagement rates, using histograms and box plots to assess variability and outliers.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1050" cy="3528060"/>
            <wp:effectExtent l="0" t="0" r="635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6"/>
                    <a:stretch>
                      <a:fillRect/>
                    </a:stretch>
                  </pic:blipFill>
                  <pic:spPr>
                    <a:xfrm>
                      <a:off x="0" y="0"/>
                      <a:ext cx="5861050" cy="352806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rPr>
      </w:pPr>
      <w:r>
        <w:drawing>
          <wp:inline distT="0" distB="0" distL="114300" distR="114300">
            <wp:extent cx="5867400" cy="4917440"/>
            <wp:effectExtent l="0" t="0" r="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7"/>
                    <a:stretch>
                      <a:fillRect/>
                    </a:stretch>
                  </pic:blipFill>
                  <pic:spPr>
                    <a:xfrm>
                      <a:off x="0" y="0"/>
                      <a:ext cx="5867400" cy="4917440"/>
                    </a:xfrm>
                    <a:prstGeom prst="rect">
                      <a:avLst/>
                    </a:prstGeom>
                    <a:noFill/>
                    <a:ln>
                      <a:noFill/>
                    </a:ln>
                  </pic:spPr>
                </pic:pic>
              </a:graphicData>
            </a:graphic>
          </wp:inline>
        </w:drawing>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3: Model Training</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In Progress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Split the dataset into training and testing sets, fitted a linear regression model, and began evaluating model performance metrics such as Mean Squared Error (MSE) and R-squared values.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4225" cy="5053965"/>
            <wp:effectExtent l="0" t="0" r="3175" b="571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8"/>
                    <a:stretch>
                      <a:fillRect/>
                    </a:stretch>
                  </pic:blipFill>
                  <pic:spPr>
                    <a:xfrm>
                      <a:off x="0" y="0"/>
                      <a:ext cx="5864225" cy="505396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rPr>
      </w:pP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4: Top Performing Content Identification</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In Progress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Attempted to identify the top 5 most engaging pieces of content based on engagement rates, but encountered issues related to data types.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drawing>
          <wp:inline distT="0" distB="0" distL="114300" distR="114300">
            <wp:extent cx="5865495" cy="5543550"/>
            <wp:effectExtent l="0" t="0" r="1905" b="381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9"/>
                    <a:stretch>
                      <a:fillRect/>
                    </a:stretch>
                  </pic:blipFill>
                  <pic:spPr>
                    <a:xfrm>
                      <a:off x="0" y="0"/>
                      <a:ext cx="5865495" cy="5543550"/>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2"/>
        <w:spacing w:before="1"/>
        <w:ind w:left="0" w:leftChars="0" w:firstLine="0" w:firstLineChars="0"/>
        <w:jc w:val="both"/>
        <w:rPr>
          <w:rFonts w:hint="default" w:ascii="Times New Roman" w:hAnsi="Times New Roman" w:cs="Times New Roman"/>
          <w:spacing w:val="-4"/>
          <w:sz w:val="24"/>
          <w:szCs w:val="24"/>
          <w:lang w:val="en-IN"/>
        </w:rPr>
      </w:pPr>
      <w:r>
        <w:drawing>
          <wp:inline distT="0" distB="0" distL="114300" distR="114300">
            <wp:extent cx="5860415" cy="3595370"/>
            <wp:effectExtent l="0" t="0" r="6985" b="127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0"/>
                    <a:stretch>
                      <a:fillRect/>
                    </a:stretch>
                  </pic:blipFill>
                  <pic:spPr>
                    <a:xfrm>
                      <a:off x="0" y="0"/>
                      <a:ext cx="5860415" cy="3595370"/>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Accomplishments</w:t>
      </w:r>
      <w:r>
        <w:rPr>
          <w:rFonts w:hint="default" w:ascii="Times New Roman" w:hAnsi="Times New Roman" w:cs="Times New Roman"/>
          <w:sz w:val="24"/>
          <w:szCs w:val="24"/>
        </w:rPr>
        <w:t>: Successfully created engagement metrics and performed preliminary EDA to understand trends and patterns in engagement.</w:t>
      </w:r>
    </w:p>
    <w:p>
      <w:pPr>
        <w:keepNext w:val="0"/>
        <w:keepLines w:val="0"/>
        <w:widowControl/>
        <w:suppressLineNumbers w:val="0"/>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Metrics</w:t>
      </w:r>
      <w:r>
        <w:rPr>
          <w:rFonts w:hint="default" w:ascii="Times New Roman" w:hAnsi="Times New Roman" w:cs="Times New Roman"/>
          <w:sz w:val="24"/>
          <w:szCs w:val="24"/>
        </w:rPr>
        <w:t>: Engagement rate calculated for multiple content pieces; initial model predictions achieved.</w:t>
      </w:r>
    </w:p>
    <w:p>
      <w:pPr>
        <w:pStyle w:val="6"/>
        <w:spacing w:before="24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jc w:val="both"/>
        <w:rPr>
          <w:rFonts w:hint="default" w:ascii="Times New Roman" w:hAnsi="Times New Roman" w:cs="Times New Roman"/>
          <w:sz w:val="24"/>
          <w:szCs w:val="24"/>
          <w:lang w:val="en-IN"/>
        </w:rPr>
      </w:pP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Challenges Faced</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Data Type Issues</w:t>
      </w:r>
      <w:r>
        <w:rPr>
          <w:rFonts w:hint="default" w:ascii="Times New Roman" w:hAnsi="Times New Roman" w:cs="Times New Roman"/>
          <w:sz w:val="24"/>
          <w:szCs w:val="24"/>
        </w:rPr>
        <w:t>: Encountered errors related to non-numeric data types while fitting the model, specifically with text data in sentiment analysis.</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Solutions Implemented</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Converted relevant text data into numerical formats using techniques such as vectorization or encoding. Adjusted the dataset to ensure compatibility with model training.</w:t>
      </w:r>
    </w:p>
    <w:p>
      <w:pPr>
        <w:pStyle w:val="2"/>
        <w:jc w:val="both"/>
        <w:rPr>
          <w:rFonts w:hint="default" w:ascii="Times New Roman" w:hAnsi="Times New Roman" w:cs="Times New Roman"/>
          <w:sz w:val="24"/>
          <w:szCs w:val="24"/>
          <w:lang w:val="en-IN"/>
        </w:rPr>
      </w:pPr>
    </w:p>
    <w:p>
      <w:pPr>
        <w:pStyle w:val="2"/>
        <w:jc w:val="both"/>
        <w:rPr>
          <w:rFonts w:hint="default" w:ascii="Times New Roman" w:hAnsi="Times New Roman" w:cs="Times New Roman"/>
          <w:spacing w:val="-2"/>
          <w:sz w:val="24"/>
          <w:szCs w:val="24"/>
        </w:rPr>
      </w:pPr>
    </w:p>
    <w:p>
      <w:pPr>
        <w:keepNext w:val="0"/>
        <w:keepLines w:val="0"/>
        <w:widowControl/>
        <w:suppressLineNumbers w:val="0"/>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22"/>
        <w:jc w:val="both"/>
        <w:rPr>
          <w:rFonts w:hint="default" w:ascii="Times New Roman" w:hAnsi="Times New Roman" w:cs="Times New Roman"/>
          <w:sz w:val="28"/>
          <w:szCs w:val="28"/>
        </w:rPr>
      </w:pPr>
    </w:p>
    <w:p>
      <w:pPr>
        <w:pStyle w:val="2"/>
        <w:jc w:val="both"/>
        <w:rPr>
          <w:rFonts w:hint="default" w:ascii="Times New Roman" w:hAnsi="Times New Roman" w:cs="Times New Roman"/>
          <w:spacing w:val="-7"/>
          <w:sz w:val="28"/>
          <w:szCs w:val="28"/>
          <w:lang w:val="en-IN"/>
        </w:rPr>
      </w:pPr>
      <w:bookmarkStart w:id="0" w:name="_GoBack"/>
      <w:bookmarkEnd w:id="0"/>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jc w:val="both"/>
        <w:rPr>
          <w:rFonts w:hint="default" w:ascii="Times New Roman" w:hAnsi="Times New Roman" w:cs="Times New Roman"/>
          <w:spacing w:val="-7"/>
          <w:sz w:val="24"/>
          <w:szCs w:val="24"/>
        </w:rPr>
      </w:pP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Upcoming Tasks</w:t>
      </w:r>
      <w:r>
        <w:rPr>
          <w:rFonts w:hint="default" w:ascii="Times New Roman" w:hAnsi="Times New Roman" w:cs="Times New Roman"/>
          <w:sz w:val="24"/>
          <w:szCs w:val="24"/>
        </w:rPr>
        <w:t>: Complete model training and evaluation, finalize visualizations for EDA, and address remaining errors in top-performing content identification.</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Goals</w:t>
      </w:r>
      <w:r>
        <w:rPr>
          <w:rFonts w:hint="default" w:ascii="Times New Roman" w:hAnsi="Times New Roman" w:cs="Times New Roman"/>
          <w:sz w:val="24"/>
          <w:szCs w:val="24"/>
        </w:rPr>
        <w:t>: Aim to refine the predictive model, generate a comprehensive report of findings, and present key insights on engagement factors.</w:t>
      </w: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4"/>
          <w:szCs w:val="24"/>
        </w:rPr>
      </w:pPr>
    </w:p>
    <w:p>
      <w:pPr>
        <w:pStyle w:val="6"/>
        <w:spacing w:before="5"/>
        <w:jc w:val="both"/>
        <w:rPr>
          <w:rFonts w:hint="default" w:ascii="Times New Roman" w:hAnsi="Times New Roman" w:cs="Times New Roman"/>
          <w:sz w:val="24"/>
          <w:szCs w:val="24"/>
        </w:rPr>
      </w:pPr>
    </w:p>
    <w:p>
      <w:pPr>
        <w:pStyle w:val="6"/>
        <w:spacing w:before="5"/>
        <w:jc w:val="both"/>
        <w:rPr>
          <w:rFonts w:hint="default" w:ascii="Times New Roman" w:hAnsi="Times New Roman" w:cs="Times New Roman"/>
          <w:sz w:val="24"/>
          <w:szCs w:val="24"/>
        </w:rPr>
      </w:pPr>
    </w:p>
    <w:p>
      <w:pPr>
        <w:pStyle w:val="2"/>
        <w:spacing w:before="1"/>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jc w:val="both"/>
        <w:rPr>
          <w:rFonts w:hint="default" w:ascii="Times New Roman" w:hAnsi="Times New Roman" w:cs="Times New Roman"/>
          <w:spacing w:val="-15"/>
          <w:sz w:val="24"/>
          <w:szCs w:val="24"/>
          <w:lang w:val="en-IN"/>
        </w:rPr>
      </w:pPr>
    </w:p>
    <w:p>
      <w:pPr>
        <w:pStyle w:val="2"/>
        <w:spacing w:before="1"/>
        <w:jc w:val="both"/>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This report outlines the progress made in the analysis of interactive content engagement within the entertainment sector, detailing tasks completed, challenges faced, and strategies employed to overcome obstacles.</w:t>
      </w:r>
    </w:p>
    <w:p>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spacing w:before="189"/>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jc w:val="both"/>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12"/>
        <w:numPr>
          <w:numId w:val="0"/>
        </w:numPr>
        <w:tabs>
          <w:tab w:val="left" w:pos="820"/>
        </w:tabs>
        <w:spacing w:before="41" w:after="0" w:line="240" w:lineRule="auto"/>
        <w:ind w:left="220" w:leftChars="0"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C6F40"/>
    <w:multiLevelType w:val="multilevel"/>
    <w:tmpl w:val="A0BC6F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9B83E08"/>
    <w:multiLevelType w:val="multilevel"/>
    <w:tmpl w:val="A9B83E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4AF0CE"/>
    <w:multiLevelType w:val="multilevel"/>
    <w:tmpl w:val="D64AF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79E1557"/>
    <w:multiLevelType w:val="multilevel"/>
    <w:tmpl w:val="E79E15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CF3307A"/>
    <w:multiLevelType w:val="multilevel"/>
    <w:tmpl w:val="ECF330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4432B7E"/>
    <w:multiLevelType w:val="multilevel"/>
    <w:tmpl w:val="24432B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85EA5C4"/>
    <w:multiLevelType w:val="multilevel"/>
    <w:tmpl w:val="785EA5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41FD4695"/>
    <w:rsid w:val="45345311"/>
    <w:rsid w:val="4CA76D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2024-10-16T06:23:11Z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128A45ADA7204A28B8F42161B52A3DF8_13</vt:lpwstr>
  </property>
</Properties>
</file>