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0" w:lineRule="exact"/>
        <w:ind w:left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318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Viewer Persona Development - Entertainment Sector</w:t>
      </w:r>
    </w:p>
    <w:bookmarkEnd w:id="0"/>
    <w:p>
      <w:pPr>
        <w:pStyle w:val="7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7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17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The objective of today's tasks focused on developing comprehensive viewer personas to enhance targeting strategies for content within the entertainment sector. This involves analyzing viewer data, clustering results from K-Means clustering, and summarizing insights to inform marketing strategies.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define distinct viewer personas based on viewing habits, sentiment analysis, and popularity metrics.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analyze data and provide actionable insights for content strategies.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7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1: Data Loading and Preparation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2: K-Means Clustering Analysis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3: Summary Statistics for Clusters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4: Report Generation</w:t>
      </w:r>
    </w:p>
    <w:p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Task 1: Data Loading and Preparation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Loaded the cleaned dataset and prepared it for analysis. Ensured all relevant columns were in the correct format.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Task 2: K-Means Clustering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Conducted K-Means clustering on viewer data to identify distinct personas based on viewing behavior and sentiment.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Task 3: Summary Statistics for Clusters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Generated summary statistics for each cluster to analyze key metrics like popularity, attendance, and sentiment scores.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Task 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: Visualization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Created visualizations for key metrics across clusters. Developed bar charts to show average popularity and attendance by cluster, and scatter plots to illustrate sentiment scores versus popularity.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3590" cy="3079750"/>
            <wp:effectExtent l="0" t="0" r="3810" b="139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570220" cy="4465320"/>
            <wp:effectExtent l="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4860" cy="3451225"/>
            <wp:effectExtent l="0" t="0" r="2540" b="825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/>
        </w:rPr>
      </w:pPr>
      <w:r>
        <w:drawing>
          <wp:inline distT="0" distB="0" distL="114300" distR="114300">
            <wp:extent cx="5864225" cy="3738880"/>
            <wp:effectExtent l="0" t="0" r="317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Accomplishments: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Successfully performed clustering on viewer data and visualized cluster characteristics.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Gained insights into viewer preferences and behaviors through detailed analysis and visual representation.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Metrics: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Number of clusters identified: 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Visuals created: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Bar charts comparing popularity and attendance counts across clusters.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Scatter plot showcasing sentiment scores versus popularity for each cluster.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8"/>
          <w:szCs w:val="28"/>
        </w:rPr>
      </w:pPr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Challenges Faced: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Difficulty in interpreting sentiment scores from the dataset.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Solutions Implemented: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Collaborated with team members to refine the sentiment analysis approach and ensure more accurate interpretations.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7"/>
        <w:jc w:val="both"/>
        <w:rPr>
          <w:rFonts w:hint="default" w:ascii="Times New Roman" w:hAnsi="Times New Roman" w:cs="Times New Roman"/>
          <w:b/>
          <w:bCs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Next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Steps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  <w:lang w:val="en-IN"/>
        </w:rPr>
        <w:t>: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Upcoming Tasks: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Finalize report and visuals, ensuring they effectively communicate findings.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Review with the team and prepare a presentation for marketing strategy discussions.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Goals: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Aim to have the full report completed and reviewed by end of the week.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8"/>
          <w:szCs w:val="28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Today’s work focused on developing viewer personas through data analysis, clustering, and visualizations. Key insights were generated to support future content strategies.</w:t>
      </w:r>
    </w:p>
    <w:p>
      <w:pPr>
        <w:pStyle w:val="2"/>
        <w:spacing w:before="1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89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13"/>
        <w:numPr>
          <w:ilvl w:val="0"/>
          <w:numId w:val="0"/>
        </w:numPr>
        <w:tabs>
          <w:tab w:val="left" w:pos="820"/>
        </w:tabs>
        <w:spacing w:before="41" w:after="0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21C8C"/>
    <w:multiLevelType w:val="multilevel"/>
    <w:tmpl w:val="97B21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14073D"/>
    <w:multiLevelType w:val="multilevel"/>
    <w:tmpl w:val="D2140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67CDBC"/>
    <w:multiLevelType w:val="multilevel"/>
    <w:tmpl w:val="D567C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5B575EB"/>
    <w:multiLevelType w:val="multilevel"/>
    <w:tmpl w:val="D5B57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C299034"/>
    <w:multiLevelType w:val="multilevel"/>
    <w:tmpl w:val="DC299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A688CAA"/>
    <w:multiLevelType w:val="multilevel"/>
    <w:tmpl w:val="EA688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898EAE"/>
    <w:multiLevelType w:val="multilevel"/>
    <w:tmpl w:val="EF898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3DC39E5"/>
    <w:multiLevelType w:val="multilevel"/>
    <w:tmpl w:val="23DC39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D9A21A3"/>
    <w:multiLevelType w:val="multilevel"/>
    <w:tmpl w:val="3D9A2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2E121AE"/>
    <w:multiLevelType w:val="multilevel"/>
    <w:tmpl w:val="42E12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349C48A3"/>
    <w:rsid w:val="6F715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2024-10-30T17:44:00Z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A690278511884490BD7338F79F61F903_13</vt:lpwstr>
  </property>
</Properties>
</file>