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entury Gothic" w:hAnsi="Century Gothic"/>
          <w:b/>
          <w:szCs w:val="22"/>
        </w:rPr>
        <w:id w:val="-1604653140"/>
        <w:placeholder>
          <w:docPart w:val="DefaultPlaceholder_1082065158"/>
        </w:placeholder>
      </w:sdtPr>
      <w:sdtContent>
        <w:p w14:paraId="2B3B68A5" w14:textId="2297A75F" w:rsidR="00AF76C1" w:rsidRPr="006C32B8" w:rsidRDefault="00B46D33" w:rsidP="00AF76C1">
          <w:pPr>
            <w:pStyle w:val="Text"/>
            <w:jc w:val="center"/>
            <w:rPr>
              <w:rFonts w:ascii="Century Gothic" w:hAnsi="Century Gothic"/>
              <w:b/>
              <w:szCs w:val="22"/>
            </w:rPr>
          </w:pPr>
          <w:r>
            <w:rPr>
              <w:rFonts w:ascii="Century Gothic" w:hAnsi="Century Gothic"/>
              <w:b/>
              <w:szCs w:val="22"/>
            </w:rPr>
            <w:t xml:space="preserve">REPLACE WITH </w:t>
          </w:r>
          <w:r w:rsidR="00AF76C1" w:rsidRPr="006C32B8">
            <w:rPr>
              <w:rFonts w:ascii="Century Gothic" w:hAnsi="Century Gothic"/>
              <w:b/>
              <w:szCs w:val="22"/>
            </w:rPr>
            <w:t xml:space="preserve">NAME OF DIVISION/DEPARTMENT/UNIT </w:t>
          </w:r>
        </w:p>
      </w:sdtContent>
    </w:sdt>
    <w:p w14:paraId="212A471A" w14:textId="762C7529" w:rsidR="00AF76C1" w:rsidRPr="006C32B8" w:rsidRDefault="00AF76C1" w:rsidP="00AF76C1">
      <w:pPr>
        <w:pStyle w:val="Text"/>
        <w:jc w:val="center"/>
        <w:rPr>
          <w:rFonts w:ascii="Century Gothic" w:hAnsi="Century Gothic"/>
          <w:b/>
          <w:szCs w:val="22"/>
        </w:rPr>
      </w:pPr>
      <w:r w:rsidRPr="006C32B8">
        <w:rPr>
          <w:rFonts w:ascii="Century Gothic" w:hAnsi="Century Gothic"/>
          <w:b/>
          <w:szCs w:val="22"/>
        </w:rPr>
        <w:t xml:space="preserve">MONTHLY REPORT – </w:t>
      </w:r>
      <w:sdt>
        <w:sdtPr>
          <w:rPr>
            <w:rFonts w:ascii="Century Gothic" w:hAnsi="Century Gothic"/>
            <w:b/>
            <w:szCs w:val="22"/>
          </w:rPr>
          <w:id w:val="-1263830682"/>
          <w:placeholder>
            <w:docPart w:val="DefaultPlaceholder_1082065158"/>
          </w:placeholder>
        </w:sdtPr>
        <w:sdtContent>
          <w:r w:rsidR="00B46D33">
            <w:rPr>
              <w:rFonts w:ascii="Century Gothic" w:hAnsi="Century Gothic"/>
              <w:b/>
              <w:szCs w:val="22"/>
            </w:rPr>
            <w:t>REPLACE WITH</w:t>
          </w:r>
          <w:r w:rsidR="006C32B8">
            <w:rPr>
              <w:rFonts w:ascii="Century Gothic" w:hAnsi="Century Gothic"/>
              <w:b/>
              <w:szCs w:val="22"/>
            </w:rPr>
            <w:t xml:space="preserve"> </w:t>
          </w:r>
          <w:r w:rsidRPr="006C32B8">
            <w:rPr>
              <w:rFonts w:ascii="Century Gothic" w:hAnsi="Century Gothic"/>
              <w:b/>
              <w:szCs w:val="22"/>
            </w:rPr>
            <w:t xml:space="preserve">MONTH </w:t>
          </w:r>
          <w:r w:rsidR="006C32B8">
            <w:rPr>
              <w:rFonts w:ascii="Century Gothic" w:hAnsi="Century Gothic"/>
              <w:b/>
              <w:szCs w:val="22"/>
            </w:rPr>
            <w:t>YEAR</w:t>
          </w:r>
        </w:sdtContent>
      </w:sdt>
    </w:p>
    <w:p w14:paraId="6DF67D05" w14:textId="77777777" w:rsidR="00AF76C1" w:rsidRPr="006C32B8" w:rsidRDefault="00AF76C1">
      <w:pPr>
        <w:rPr>
          <w:rFonts w:ascii="Century Gothic" w:hAnsi="Century Gothic"/>
        </w:rPr>
      </w:pPr>
    </w:p>
    <w:p w14:paraId="24271B16" w14:textId="4204602D" w:rsidR="00AF76C1" w:rsidRPr="006C32B8" w:rsidRDefault="006B39D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1.0</w:t>
      </w:r>
      <w:r>
        <w:rPr>
          <w:rFonts w:ascii="Century Gothic" w:hAnsi="Century Gothic"/>
          <w:b/>
        </w:rPr>
        <w:tab/>
      </w:r>
      <w:r w:rsidR="00AF76C1" w:rsidRPr="006C32B8">
        <w:rPr>
          <w:rFonts w:ascii="Century Gothic" w:hAnsi="Century Gothic"/>
          <w:b/>
        </w:rPr>
        <w:t xml:space="preserve">EXECUTIVE SUMMARY </w:t>
      </w:r>
    </w:p>
    <w:p w14:paraId="00B41B2E" w14:textId="2B0110E6" w:rsidR="00561566" w:rsidRDefault="00561566">
      <w:pPr>
        <w:rPr>
          <w:rFonts w:ascii="Century Gothic" w:hAnsi="Century Gothic"/>
        </w:rPr>
      </w:pPr>
    </w:p>
    <w:p w14:paraId="2EFCBC8F" w14:textId="77777777" w:rsidR="00B46D33" w:rsidRDefault="00B46D33">
      <w:pPr>
        <w:rPr>
          <w:rFonts w:ascii="Century Gothic" w:hAnsi="Century Gothic"/>
        </w:rPr>
      </w:pPr>
    </w:p>
    <w:p w14:paraId="30DA73A5" w14:textId="77777777" w:rsidR="00B46D33" w:rsidRDefault="00B46D33">
      <w:pPr>
        <w:rPr>
          <w:rFonts w:ascii="Century Gothic" w:hAnsi="Century Gothic"/>
        </w:rPr>
      </w:pPr>
    </w:p>
    <w:p w14:paraId="47935589" w14:textId="77777777" w:rsidR="00B46D33" w:rsidRPr="006C32B8" w:rsidRDefault="00B46D33">
      <w:pPr>
        <w:rPr>
          <w:rFonts w:ascii="Century Gothic" w:hAnsi="Century Gothic"/>
        </w:rPr>
      </w:pPr>
    </w:p>
    <w:p w14:paraId="43D79201" w14:textId="57C540E7" w:rsidR="00561566" w:rsidRPr="006C32B8" w:rsidRDefault="006B39DB" w:rsidP="0056156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2.0</w:t>
      </w:r>
      <w:r>
        <w:rPr>
          <w:rFonts w:ascii="Century Gothic" w:hAnsi="Century Gothic"/>
          <w:b/>
        </w:rPr>
        <w:tab/>
      </w:r>
      <w:commentRangeStart w:id="0"/>
      <w:r w:rsidR="00561566" w:rsidRPr="006C32B8">
        <w:rPr>
          <w:rFonts w:ascii="Century Gothic" w:hAnsi="Century Gothic"/>
          <w:b/>
        </w:rPr>
        <w:t xml:space="preserve">DEVELOPMENTS AND ACHIEVEMENTS </w:t>
      </w:r>
      <w:commentRangeEnd w:id="0"/>
      <w:r w:rsidR="00B46D33">
        <w:rPr>
          <w:rStyle w:val="CommentReference"/>
        </w:rPr>
        <w:commentReference w:id="0"/>
      </w:r>
    </w:p>
    <w:p w14:paraId="1B310D33" w14:textId="77777777" w:rsidR="00DD2C5B" w:rsidRDefault="00DD2C5B" w:rsidP="00E15785">
      <w:pPr>
        <w:pStyle w:val="NoSpacing"/>
        <w:rPr>
          <w:rFonts w:ascii="Century Gothic" w:hAnsi="Century Gothic"/>
          <w:b/>
        </w:rPr>
      </w:pPr>
      <w:r w:rsidRPr="00DD2C5B">
        <w:rPr>
          <w:rFonts w:ascii="Century Gothic" w:hAnsi="Century Gothic"/>
          <w:b/>
        </w:rPr>
        <w:t xml:space="preserve">2.1 </w:t>
      </w:r>
      <w:r w:rsidRPr="00DD2C5B">
        <w:rPr>
          <w:rFonts w:ascii="Century Gothic" w:hAnsi="Century Gothic"/>
          <w:b/>
        </w:rPr>
        <w:tab/>
        <w:t>Strategic Priority #1:   Facilitate business development, global competitiveness and market access</w:t>
      </w:r>
    </w:p>
    <w:p w14:paraId="3BD92B4D" w14:textId="77777777" w:rsidR="00DD2C5B" w:rsidRDefault="00DD2C5B" w:rsidP="00E15785">
      <w:pPr>
        <w:pStyle w:val="NoSpacing"/>
        <w:rPr>
          <w:rFonts w:ascii="Century Gothic" w:hAnsi="Century Gothic"/>
        </w:rPr>
      </w:pPr>
    </w:p>
    <w:p w14:paraId="68B85655" w14:textId="43D41FEA" w:rsidR="00E15785" w:rsidRPr="00DD2C5B" w:rsidRDefault="00DD2C5B" w:rsidP="00E15785">
      <w:pPr>
        <w:pStyle w:val="NoSpacing"/>
        <w:rPr>
          <w:rFonts w:ascii="Century Gothic" w:hAnsi="Century Gothic"/>
        </w:rPr>
      </w:pPr>
      <w:r w:rsidRPr="00DD2C5B">
        <w:rPr>
          <w:rFonts w:ascii="Century Gothic" w:hAnsi="Century Gothic"/>
          <w:b/>
        </w:rPr>
        <w:t xml:space="preserve"> </w:t>
      </w:r>
    </w:p>
    <w:p w14:paraId="313C7EB0" w14:textId="77777777" w:rsidR="00DD2C5B" w:rsidRPr="00DD2C5B" w:rsidRDefault="00DD2C5B" w:rsidP="00E15785">
      <w:pPr>
        <w:pStyle w:val="NoSpacing"/>
        <w:rPr>
          <w:rFonts w:ascii="Century Gothic" w:hAnsi="Century Gothic"/>
        </w:rPr>
      </w:pPr>
    </w:p>
    <w:p w14:paraId="3C8F1284" w14:textId="5147B8F0" w:rsidR="00DD2C5B" w:rsidRDefault="00DD2C5B" w:rsidP="00E15785">
      <w:pPr>
        <w:pStyle w:val="NoSpacing"/>
        <w:rPr>
          <w:rFonts w:ascii="Century Gothic" w:hAnsi="Century Gothic"/>
          <w:b/>
        </w:rPr>
      </w:pPr>
      <w:r w:rsidRPr="00DD2C5B">
        <w:rPr>
          <w:rFonts w:ascii="Century Gothic" w:hAnsi="Century Gothic"/>
          <w:b/>
        </w:rPr>
        <w:t>2.</w:t>
      </w:r>
      <w:r>
        <w:rPr>
          <w:rFonts w:ascii="Century Gothic" w:hAnsi="Century Gothic"/>
          <w:b/>
        </w:rPr>
        <w:t>2</w:t>
      </w:r>
      <w:r w:rsidRPr="00DD2C5B">
        <w:rPr>
          <w:rFonts w:ascii="Century Gothic" w:hAnsi="Century Gothic"/>
          <w:b/>
        </w:rPr>
        <w:t xml:space="preserve"> </w:t>
      </w:r>
      <w:r w:rsidRPr="00DD2C5B">
        <w:rPr>
          <w:rFonts w:ascii="Century Gothic" w:hAnsi="Century Gothic"/>
          <w:b/>
        </w:rPr>
        <w:tab/>
        <w:t>Strategic Priority #</w:t>
      </w:r>
      <w:r>
        <w:rPr>
          <w:rFonts w:ascii="Century Gothic" w:hAnsi="Century Gothic"/>
          <w:b/>
        </w:rPr>
        <w:t>2</w:t>
      </w:r>
      <w:r w:rsidRPr="00DD2C5B">
        <w:rPr>
          <w:rFonts w:ascii="Century Gothic" w:hAnsi="Century Gothic"/>
          <w:b/>
        </w:rPr>
        <w:t xml:space="preserve">:   </w:t>
      </w:r>
      <w:r>
        <w:rPr>
          <w:rFonts w:ascii="Century Gothic" w:hAnsi="Century Gothic"/>
          <w:b/>
        </w:rPr>
        <w:t>Build institutional capacity</w:t>
      </w:r>
    </w:p>
    <w:p w14:paraId="302B4B21" w14:textId="77777777" w:rsidR="00DD2C5B" w:rsidRPr="00DD2C5B" w:rsidRDefault="00DD2C5B" w:rsidP="00E15785">
      <w:pPr>
        <w:pStyle w:val="NoSpacing"/>
        <w:rPr>
          <w:rFonts w:ascii="Century Gothic" w:hAnsi="Century Gothic"/>
        </w:rPr>
      </w:pPr>
    </w:p>
    <w:p w14:paraId="33196C14" w14:textId="777BC996" w:rsidR="00DD2C5B" w:rsidRDefault="00DD2C5B" w:rsidP="00E15785">
      <w:pPr>
        <w:pStyle w:val="NoSpacing"/>
        <w:rPr>
          <w:rFonts w:ascii="Century Gothic" w:hAnsi="Century Gothic"/>
        </w:rPr>
      </w:pPr>
      <w:bookmarkStart w:id="1" w:name="_GoBack"/>
      <w:bookmarkEnd w:id="1"/>
    </w:p>
    <w:p w14:paraId="48C3A058" w14:textId="77777777" w:rsidR="00DD2C5B" w:rsidRPr="00DD2C5B" w:rsidRDefault="00DD2C5B" w:rsidP="00E15785">
      <w:pPr>
        <w:pStyle w:val="NoSpacing"/>
        <w:rPr>
          <w:rFonts w:ascii="Century Gothic" w:hAnsi="Century Gothic"/>
        </w:rPr>
      </w:pPr>
    </w:p>
    <w:p w14:paraId="071AFBDA" w14:textId="77777777" w:rsidR="00DD2C5B" w:rsidRPr="00DD2C5B" w:rsidRDefault="00DD2C5B" w:rsidP="00E15785">
      <w:pPr>
        <w:pStyle w:val="NoSpacing"/>
        <w:rPr>
          <w:rFonts w:ascii="Century Gothic" w:hAnsi="Century Gothic"/>
        </w:rPr>
      </w:pPr>
    </w:p>
    <w:p w14:paraId="47F436DB" w14:textId="5EADA1AC" w:rsidR="00DD2C5B" w:rsidRDefault="00DD2C5B" w:rsidP="00E15785">
      <w:pPr>
        <w:pStyle w:val="NoSpacing"/>
        <w:rPr>
          <w:rFonts w:ascii="Century Gothic" w:hAnsi="Century Gothic"/>
          <w:b/>
        </w:rPr>
      </w:pPr>
      <w:r w:rsidRPr="00DD2C5B">
        <w:rPr>
          <w:rFonts w:ascii="Century Gothic" w:hAnsi="Century Gothic"/>
          <w:b/>
        </w:rPr>
        <w:t>2.</w:t>
      </w:r>
      <w:r>
        <w:rPr>
          <w:rFonts w:ascii="Century Gothic" w:hAnsi="Century Gothic"/>
          <w:b/>
        </w:rPr>
        <w:t>3</w:t>
      </w:r>
      <w:r w:rsidRPr="00DD2C5B">
        <w:rPr>
          <w:rFonts w:ascii="Century Gothic" w:hAnsi="Century Gothic"/>
          <w:b/>
        </w:rPr>
        <w:t xml:space="preserve"> </w:t>
      </w:r>
      <w:r w:rsidRPr="00DD2C5B">
        <w:rPr>
          <w:rFonts w:ascii="Century Gothic" w:hAnsi="Century Gothic"/>
          <w:b/>
        </w:rPr>
        <w:tab/>
        <w:t>Strategic Priority #</w:t>
      </w:r>
      <w:r w:rsidR="00645358">
        <w:rPr>
          <w:rFonts w:ascii="Century Gothic" w:hAnsi="Century Gothic"/>
          <w:b/>
        </w:rPr>
        <w:t>3</w:t>
      </w:r>
      <w:r w:rsidRPr="00DD2C5B">
        <w:rPr>
          <w:rFonts w:ascii="Century Gothic" w:hAnsi="Century Gothic"/>
          <w:b/>
        </w:rPr>
        <w:t xml:space="preserve">:   Facilitate </w:t>
      </w:r>
      <w:r>
        <w:rPr>
          <w:rFonts w:ascii="Century Gothic" w:hAnsi="Century Gothic"/>
          <w:b/>
        </w:rPr>
        <w:t xml:space="preserve">consumer protection, health and safety </w:t>
      </w:r>
    </w:p>
    <w:p w14:paraId="5B2390A0" w14:textId="26BBA0F7" w:rsidR="00DD2C5B" w:rsidRDefault="00DD2C5B" w:rsidP="00E1578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</w:p>
    <w:p w14:paraId="436221E8" w14:textId="23E23398" w:rsidR="00DD2C5B" w:rsidRPr="00DD2C5B" w:rsidRDefault="00DD2C5B" w:rsidP="00E15785">
      <w:pPr>
        <w:pStyle w:val="NoSpacing"/>
        <w:rPr>
          <w:rFonts w:ascii="Century Gothic" w:hAnsi="Century Gothic"/>
        </w:rPr>
      </w:pPr>
    </w:p>
    <w:p w14:paraId="357A4ADB" w14:textId="77777777" w:rsidR="00DD2C5B" w:rsidRDefault="00DD2C5B" w:rsidP="00E15785">
      <w:pPr>
        <w:pStyle w:val="NoSpacing"/>
        <w:rPr>
          <w:rFonts w:ascii="Century Gothic" w:hAnsi="Century Gothic"/>
          <w:b/>
        </w:rPr>
      </w:pPr>
    </w:p>
    <w:p w14:paraId="4EEC4FB4" w14:textId="77777777" w:rsidR="00DD2C5B" w:rsidRPr="00DD2C5B" w:rsidRDefault="00DD2C5B" w:rsidP="00E15785">
      <w:pPr>
        <w:pStyle w:val="NoSpacing"/>
        <w:rPr>
          <w:rFonts w:ascii="Century Gothic" w:hAnsi="Century Gothic"/>
        </w:rPr>
        <w:sectPr w:rsidR="00DD2C5B" w:rsidRPr="00DD2C5B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716302" w14:textId="088F0FA0" w:rsidR="00AF76C1" w:rsidRPr="006C32B8" w:rsidRDefault="006B39D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3.0</w:t>
      </w:r>
      <w:r>
        <w:rPr>
          <w:rFonts w:ascii="Century Gothic" w:hAnsi="Century Gothic"/>
          <w:b/>
        </w:rPr>
        <w:tab/>
      </w:r>
      <w:r w:rsidR="00AF76C1" w:rsidRPr="006C32B8">
        <w:rPr>
          <w:rFonts w:ascii="Century Gothic" w:hAnsi="Century Gothic"/>
          <w:b/>
        </w:rPr>
        <w:t xml:space="preserve">PERFORMANCE DASHBOARD </w:t>
      </w:r>
    </w:p>
    <w:tbl>
      <w:tblPr>
        <w:tblW w:w="14174" w:type="dxa"/>
        <w:tblLook w:val="04A0" w:firstRow="1" w:lastRow="0" w:firstColumn="1" w:lastColumn="0" w:noHBand="0" w:noVBand="1"/>
      </w:tblPr>
      <w:tblGrid>
        <w:gridCol w:w="675"/>
        <w:gridCol w:w="3175"/>
        <w:gridCol w:w="1360"/>
        <w:gridCol w:w="1680"/>
        <w:gridCol w:w="1659"/>
        <w:gridCol w:w="1460"/>
        <w:gridCol w:w="1659"/>
        <w:gridCol w:w="2506"/>
      </w:tblGrid>
      <w:tr w:rsidR="006B39DB" w:rsidRPr="00B46D33" w14:paraId="7327FE38" w14:textId="77777777" w:rsidTr="006B39DB">
        <w:trPr>
          <w:trHeight w:val="1170"/>
        </w:trPr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BFE0" w14:textId="77777777"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  <w:p w14:paraId="47A0EECE" w14:textId="1A0F9439"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>No.</w:t>
            </w:r>
          </w:p>
        </w:tc>
        <w:tc>
          <w:tcPr>
            <w:tcW w:w="31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014E0" w14:textId="1413689C"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>Key Performance Indicators            (2018-2019)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DA45A" w14:textId="77777777"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Annual Target </w:t>
            </w: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br/>
              <w:t>2018-2019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6D568" w14:textId="77777777"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Year to Date Target </w:t>
            </w: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br/>
              <w:t>(as at Month 2018)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5BFEA" w14:textId="77777777"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>Year to Date Achievement (as at Month 2018)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03246" w14:textId="77777777"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Target </w:t>
            </w: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br/>
              <w:t>(Month 2018)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57F19" w14:textId="77777777"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Achievement </w:t>
            </w: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br/>
              <w:t xml:space="preserve">(Month 2018) 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9A97D" w14:textId="7AE6A352"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Comments </w:t>
            </w:r>
          </w:p>
        </w:tc>
      </w:tr>
      <w:tr w:rsidR="006B39DB" w:rsidRPr="00B46D33" w14:paraId="5BE57A43" w14:textId="77777777" w:rsidTr="006B39DB">
        <w:trPr>
          <w:trHeight w:val="73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609C0" w14:textId="77777777" w:rsidR="006B39DB" w:rsidRPr="00B46D33" w:rsidRDefault="006B39DB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  <w:p w14:paraId="1680737D" w14:textId="77777777" w:rsidR="006B39DB" w:rsidRPr="00B46D33" w:rsidRDefault="006B39DB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09411" w14:textId="49B6F658" w:rsidR="006B39DB" w:rsidRPr="00B46D33" w:rsidRDefault="006B39DB" w:rsidP="00B46D3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D3568" w14:textId="396A3B4F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9978" w14:textId="79120382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A5D65" w14:textId="431D998C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CC80" w14:textId="61986B58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180C" w14:textId="2F5B06DB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6847C" w14:textId="77777777" w:rsidR="006B39DB" w:rsidRPr="00B46D33" w:rsidRDefault="006B39DB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6B39DB" w:rsidRPr="00B46D33" w14:paraId="48ADF899" w14:textId="77777777" w:rsidTr="006B39DB">
        <w:trPr>
          <w:trHeight w:val="7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00AF" w14:textId="77777777" w:rsidR="006B39DB" w:rsidRPr="00B46D33" w:rsidRDefault="006B39DB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  <w:p w14:paraId="6D6CCE99" w14:textId="77777777" w:rsidR="006B39DB" w:rsidRPr="00B46D33" w:rsidRDefault="006B39DB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D668F" w14:textId="7D795E06" w:rsidR="006B39DB" w:rsidRPr="00B46D33" w:rsidRDefault="006B39DB" w:rsidP="00B46D3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44DD9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45C3" w14:textId="5222CB03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03210" w14:textId="1BD3088F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D830D" w14:textId="09FC20F5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717F" w14:textId="288903AA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404EE" w14:textId="77777777" w:rsidR="006B39DB" w:rsidRPr="00B46D33" w:rsidRDefault="006B39DB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  <w:t> </w:t>
            </w:r>
          </w:p>
        </w:tc>
      </w:tr>
      <w:tr w:rsidR="006B39DB" w:rsidRPr="00B46D33" w14:paraId="0041AD05" w14:textId="77777777" w:rsidTr="006B39DB">
        <w:trPr>
          <w:trHeight w:val="7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44E7E" w14:textId="77777777" w:rsidR="006B39DB" w:rsidRPr="00B46D33" w:rsidRDefault="006B39DB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B0B5" w14:textId="023EBFE4" w:rsidR="006B39DB" w:rsidRPr="00B46D33" w:rsidRDefault="006B39DB" w:rsidP="006D126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BF3B5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14C6F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E0475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DD6F1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BBE9A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C1F18" w14:textId="77777777" w:rsidR="006B39DB" w:rsidRPr="00B46D33" w:rsidRDefault="006B39DB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</w:tr>
      <w:tr w:rsidR="006B39DB" w:rsidRPr="00B46D33" w14:paraId="134C5E22" w14:textId="77777777" w:rsidTr="006B39DB">
        <w:trPr>
          <w:trHeight w:val="7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D4CDF" w14:textId="77777777" w:rsidR="006B39DB" w:rsidRPr="00B46D33" w:rsidRDefault="006B39DB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3318A" w14:textId="09540841" w:rsidR="006B39DB" w:rsidRPr="00B46D33" w:rsidRDefault="006B39DB" w:rsidP="006D126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032CD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9E119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D7B3C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D9000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3CB9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4E30" w14:textId="77777777" w:rsidR="006B39DB" w:rsidRPr="00B46D33" w:rsidRDefault="006B39DB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</w:tr>
      <w:tr w:rsidR="006B39DB" w:rsidRPr="00B46D33" w14:paraId="432B9754" w14:textId="77777777" w:rsidTr="006B39DB">
        <w:trPr>
          <w:trHeight w:val="7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90ED5" w14:textId="77777777" w:rsidR="006B39DB" w:rsidRPr="00B46D33" w:rsidRDefault="006B39DB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5D35E" w14:textId="1A0B0E1C" w:rsidR="006B39DB" w:rsidRPr="00B46D33" w:rsidRDefault="006B39DB" w:rsidP="006D126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A80BD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7FFE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008FE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5E153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F9F4" w14:textId="77777777" w:rsidR="006B39DB" w:rsidRPr="00B46D33" w:rsidRDefault="006B39DB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EE672" w14:textId="77777777" w:rsidR="006B39DB" w:rsidRPr="00B46D33" w:rsidRDefault="006B39DB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</w:tr>
    </w:tbl>
    <w:p w14:paraId="5526F320" w14:textId="77777777" w:rsidR="00AF76C1" w:rsidRPr="006C32B8" w:rsidRDefault="00AF76C1">
      <w:pPr>
        <w:rPr>
          <w:rFonts w:ascii="Century Gothic" w:hAnsi="Century Gothic"/>
        </w:rPr>
        <w:sectPr w:rsidR="00AF76C1" w:rsidRPr="006C32B8" w:rsidSect="00AF76C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77E65E09" w14:textId="6196027E" w:rsidR="00AF76C1" w:rsidRPr="006C32B8" w:rsidRDefault="006B39D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4.0</w:t>
      </w:r>
      <w:r>
        <w:rPr>
          <w:rFonts w:ascii="Century Gothic" w:hAnsi="Century Gothic"/>
          <w:b/>
        </w:rPr>
        <w:tab/>
      </w:r>
      <w:r w:rsidR="001E2FFC" w:rsidRPr="006C32B8">
        <w:rPr>
          <w:rFonts w:ascii="Century Gothic" w:hAnsi="Century Gothic"/>
          <w:b/>
        </w:rPr>
        <w:t xml:space="preserve">CHALLENGES AND REMEDIAL ACTIONS </w:t>
      </w:r>
    </w:p>
    <w:tbl>
      <w:tblPr>
        <w:tblW w:w="963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4420"/>
        <w:gridCol w:w="4501"/>
      </w:tblGrid>
      <w:tr w:rsidR="001E2FFC" w:rsidRPr="006C32B8" w14:paraId="6A387098" w14:textId="77777777" w:rsidTr="00561566">
        <w:trPr>
          <w:tblHeader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D84345" w14:textId="77777777" w:rsidR="001E2FFC" w:rsidRPr="006C32B8" w:rsidRDefault="001E2FFC" w:rsidP="001E2FFC">
            <w:pPr>
              <w:tabs>
                <w:tab w:val="left" w:pos="720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Times New Roman" w:hAnsi="Century Gothic" w:cs="Times New Roman"/>
              </w:rPr>
            </w:pPr>
            <w:r w:rsidRPr="006C32B8">
              <w:rPr>
                <w:rFonts w:ascii="Century Gothic" w:eastAsia="Times New Roman" w:hAnsi="Century Gothic" w:cs="Times New Roman"/>
                <w:b/>
              </w:rPr>
              <w:t>No.</w:t>
            </w:r>
          </w:p>
        </w:tc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9954CE" w14:textId="77777777" w:rsidR="001E2FFC" w:rsidRPr="006C32B8" w:rsidRDefault="001E2FFC" w:rsidP="001E2FFC">
            <w:pPr>
              <w:tabs>
                <w:tab w:val="left" w:pos="720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Times New Roman" w:hAnsi="Century Gothic" w:cs="Times New Roman"/>
              </w:rPr>
            </w:pPr>
            <w:r w:rsidRPr="006C32B8">
              <w:rPr>
                <w:rFonts w:ascii="Century Gothic" w:eastAsia="Times New Roman" w:hAnsi="Century Gothic" w:cs="Times New Roman"/>
                <w:b/>
              </w:rPr>
              <w:t>CHALLENGE</w:t>
            </w:r>
          </w:p>
        </w:tc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573927" w14:textId="77777777" w:rsidR="001E2FFC" w:rsidRPr="006C32B8" w:rsidRDefault="001E2FFC" w:rsidP="001E2FFC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Times New Roman" w:hAnsi="Century Gothic" w:cs="Times New Roman"/>
              </w:rPr>
            </w:pPr>
            <w:r w:rsidRPr="006C32B8">
              <w:rPr>
                <w:rFonts w:ascii="Century Gothic" w:eastAsia="Times New Roman" w:hAnsi="Century Gothic" w:cs="Times New Roman"/>
                <w:b/>
              </w:rPr>
              <w:t>REMEDIAL ACTION</w:t>
            </w:r>
          </w:p>
        </w:tc>
      </w:tr>
      <w:tr w:rsidR="001E2FFC" w:rsidRPr="006C32B8" w14:paraId="0570CB5D" w14:textId="77777777" w:rsidTr="00561566">
        <w:trPr>
          <w:trHeight w:val="275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4478D9" w14:textId="1DE6ADEA" w:rsidR="001E2FFC" w:rsidRPr="006C32B8" w:rsidRDefault="001E2FFC" w:rsidP="001E2FFC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Century Gothic" w:eastAsia="MS Mincho" w:hAnsi="Century Gothic" w:cs="Times New Roman"/>
                <w:lang w:val="en-US" w:eastAsia="ja-JP"/>
              </w:rPr>
            </w:pPr>
          </w:p>
        </w:tc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7DE48F" w14:textId="6B1EF695" w:rsidR="001E2FFC" w:rsidRPr="006C32B8" w:rsidRDefault="001E2FFC" w:rsidP="001E2FF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83"/>
              <w:textAlignment w:val="baseline"/>
              <w:rPr>
                <w:rFonts w:ascii="Century Gothic" w:eastAsia="Calibri" w:hAnsi="Century Gothic" w:cs="F"/>
                <w:lang w:val="en-US"/>
              </w:rPr>
            </w:pPr>
          </w:p>
        </w:tc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7B63DE1" w14:textId="53367478" w:rsidR="001E2FFC" w:rsidRPr="006C32B8" w:rsidRDefault="001E2FFC" w:rsidP="001E2FFC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Century Gothic" w:eastAsia="MS Mincho" w:hAnsi="Century Gothic" w:cs="Times New Roman"/>
                <w:lang w:val="en-US" w:eastAsia="ja-JP"/>
              </w:rPr>
            </w:pPr>
          </w:p>
        </w:tc>
      </w:tr>
      <w:tr w:rsidR="00B46D33" w:rsidRPr="006C32B8" w14:paraId="095C6E67" w14:textId="77777777" w:rsidTr="00561566">
        <w:trPr>
          <w:trHeight w:val="275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8DB44" w14:textId="77777777" w:rsidR="00B46D33" w:rsidRPr="006C32B8" w:rsidRDefault="00B46D33" w:rsidP="001E2FFC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Century Gothic" w:eastAsia="MS Mincho" w:hAnsi="Century Gothic" w:cs="Times New Roman"/>
                <w:lang w:val="en-US" w:eastAsia="ja-JP"/>
              </w:rPr>
            </w:pPr>
          </w:p>
        </w:tc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20926D" w14:textId="77777777" w:rsidR="00B46D33" w:rsidRPr="006C32B8" w:rsidRDefault="00B46D33" w:rsidP="001E2FF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83"/>
              <w:textAlignment w:val="baseline"/>
              <w:rPr>
                <w:rFonts w:ascii="Century Gothic" w:eastAsia="Calibri" w:hAnsi="Century Gothic" w:cs="F"/>
                <w:lang w:val="en-US"/>
              </w:rPr>
            </w:pPr>
          </w:p>
        </w:tc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79E2773" w14:textId="77777777" w:rsidR="00B46D33" w:rsidRPr="006C32B8" w:rsidRDefault="00B46D33" w:rsidP="001E2FFC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Century Gothic" w:eastAsia="MS Mincho" w:hAnsi="Century Gothic" w:cs="Times New Roman"/>
                <w:lang w:val="en-US" w:eastAsia="ja-JP"/>
              </w:rPr>
            </w:pPr>
          </w:p>
        </w:tc>
      </w:tr>
    </w:tbl>
    <w:p w14:paraId="6D195BA8" w14:textId="77777777" w:rsidR="001E2FFC" w:rsidRPr="006C32B8" w:rsidRDefault="001E2FFC">
      <w:pPr>
        <w:rPr>
          <w:rFonts w:ascii="Century Gothic" w:hAnsi="Century Gothic"/>
        </w:rPr>
      </w:pPr>
    </w:p>
    <w:p w14:paraId="3C268253" w14:textId="16D0A9E6" w:rsidR="006B39DB" w:rsidRPr="006C32B8" w:rsidRDefault="008813A9" w:rsidP="006B39D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5.0 </w:t>
      </w:r>
      <w:r w:rsidR="006B39DB" w:rsidRPr="006C32B8">
        <w:rPr>
          <w:rFonts w:ascii="Century Gothic" w:hAnsi="Century Gothic"/>
          <w:b/>
        </w:rPr>
        <w:t xml:space="preserve">FOCUS FOR </w:t>
      </w:r>
      <w:sdt>
        <w:sdtPr>
          <w:rPr>
            <w:rFonts w:ascii="Century Gothic" w:hAnsi="Century Gothic"/>
            <w:b/>
          </w:rPr>
          <w:id w:val="1900245518"/>
          <w:placeholder>
            <w:docPart w:val="DefaultPlaceholder_1082065158"/>
          </w:placeholder>
        </w:sdtPr>
        <w:sdtContent>
          <w:r w:rsidR="00B46D33">
            <w:rPr>
              <w:rFonts w:ascii="Century Gothic" w:hAnsi="Century Gothic"/>
              <w:b/>
            </w:rPr>
            <w:t xml:space="preserve">REPLACE WITH </w:t>
          </w:r>
          <w:r w:rsidR="006B39DB" w:rsidRPr="00B46D33">
            <w:rPr>
              <w:rFonts w:ascii="Century Gothic" w:hAnsi="Century Gothic"/>
              <w:b/>
            </w:rPr>
            <w:t>NEXT MONTH</w:t>
          </w:r>
          <w:r w:rsidR="00B46D33">
            <w:rPr>
              <w:rFonts w:ascii="Century Gothic" w:hAnsi="Century Gothic"/>
              <w:b/>
            </w:rPr>
            <w:t xml:space="preserve"> AND YEAR</w:t>
          </w:r>
        </w:sdtContent>
      </w:sdt>
      <w:r w:rsidR="006B39DB" w:rsidRPr="006C32B8">
        <w:rPr>
          <w:rFonts w:ascii="Century Gothic" w:hAnsi="Century Gothic"/>
          <w:b/>
        </w:rPr>
        <w:t xml:space="preserve"> </w:t>
      </w:r>
    </w:p>
    <w:p w14:paraId="2C627D06" w14:textId="6F680309" w:rsidR="006B39DB" w:rsidRPr="006B39DB" w:rsidRDefault="006B39DB" w:rsidP="006B39DB">
      <w:pPr>
        <w:rPr>
          <w:rFonts w:ascii="Century Gothic" w:hAnsi="Century Gothic"/>
          <w:b/>
        </w:rPr>
      </w:pPr>
    </w:p>
    <w:p w14:paraId="596324F9" w14:textId="77777777" w:rsidR="006B39DB" w:rsidRPr="006C32B8" w:rsidRDefault="006B39DB" w:rsidP="006B39DB">
      <w:pPr>
        <w:rPr>
          <w:rFonts w:ascii="Century Gothic" w:hAnsi="Century Gothic"/>
          <w:b/>
        </w:rPr>
      </w:pPr>
    </w:p>
    <w:p w14:paraId="40D6EE49" w14:textId="77777777" w:rsidR="001E2FFC" w:rsidRPr="006C32B8" w:rsidRDefault="001E2FFC">
      <w:pPr>
        <w:rPr>
          <w:rFonts w:ascii="Century Gothic" w:hAnsi="Century Gothic"/>
        </w:rPr>
      </w:pPr>
    </w:p>
    <w:p w14:paraId="3141784C" w14:textId="77777777" w:rsidR="008B2415" w:rsidRPr="006C32B8" w:rsidRDefault="008B2415">
      <w:pPr>
        <w:rPr>
          <w:rFonts w:ascii="Century Gothic" w:hAnsi="Century Gothic"/>
        </w:rPr>
      </w:pPr>
    </w:p>
    <w:p w14:paraId="70196AA0" w14:textId="77777777" w:rsidR="008B2415" w:rsidRPr="006C32B8" w:rsidRDefault="008B2415">
      <w:pPr>
        <w:rPr>
          <w:rFonts w:ascii="Century Gothic" w:hAnsi="Century Gothic"/>
        </w:rPr>
      </w:pPr>
    </w:p>
    <w:p w14:paraId="5D86004A" w14:textId="77777777" w:rsidR="006B39DB" w:rsidRDefault="006B39DB" w:rsidP="008B2415">
      <w:pPr>
        <w:pStyle w:val="Standard"/>
        <w:jc w:val="both"/>
        <w:rPr>
          <w:rFonts w:ascii="Century Gothic" w:hAnsi="Century Gothic"/>
          <w:b/>
          <w:sz w:val="22"/>
          <w:szCs w:val="22"/>
        </w:rPr>
      </w:pPr>
    </w:p>
    <w:p w14:paraId="78C61163" w14:textId="77777777" w:rsidR="006B39DB" w:rsidRDefault="006B39DB" w:rsidP="008B2415">
      <w:pPr>
        <w:pStyle w:val="Standard"/>
        <w:jc w:val="both"/>
        <w:rPr>
          <w:rFonts w:ascii="Century Gothic" w:hAnsi="Century Gothic"/>
          <w:b/>
          <w:sz w:val="22"/>
          <w:szCs w:val="22"/>
        </w:rPr>
      </w:pPr>
    </w:p>
    <w:p w14:paraId="20DED5DE" w14:textId="496B9AFB" w:rsidR="001E2FFC" w:rsidRPr="006C32B8" w:rsidRDefault="008B2415" w:rsidP="00B46D33">
      <w:pPr>
        <w:pStyle w:val="Standard"/>
        <w:jc w:val="both"/>
        <w:rPr>
          <w:rFonts w:ascii="Century Gothic" w:hAnsi="Century Gothic"/>
        </w:rPr>
      </w:pPr>
      <w:r w:rsidRPr="006C32B8">
        <w:rPr>
          <w:rFonts w:ascii="Century Gothic" w:hAnsi="Century Gothic"/>
          <w:b/>
          <w:sz w:val="22"/>
          <w:szCs w:val="22"/>
        </w:rPr>
        <w:t>Date of Preparation</w:t>
      </w:r>
      <w:r w:rsidR="00B46D33">
        <w:rPr>
          <w:rFonts w:ascii="Century Gothic" w:hAnsi="Century Gothic"/>
          <w:b/>
          <w:sz w:val="22"/>
          <w:szCs w:val="22"/>
        </w:rPr>
        <w:t xml:space="preserve">: </w:t>
      </w:r>
      <w:sdt>
        <w:sdtPr>
          <w:rPr>
            <w:rFonts w:ascii="Century Gothic" w:hAnsi="Century Gothic"/>
            <w:b/>
            <w:sz w:val="22"/>
            <w:szCs w:val="22"/>
          </w:rPr>
          <w:id w:val="-798692636"/>
          <w:placeholder>
            <w:docPart w:val="DefaultPlaceholder_1082065160"/>
          </w:placeholder>
          <w:showingPlcHdr/>
          <w:date>
            <w:dateFormat w:val="d/M/yyyy"/>
            <w:lid w:val="en-JM"/>
            <w:storeMappedDataAs w:val="dateTime"/>
            <w:calendar w:val="gregorian"/>
          </w:date>
        </w:sdtPr>
        <w:sdtContent>
          <w:r w:rsidR="00B46D33" w:rsidRPr="00B46D33">
            <w:rPr>
              <w:rStyle w:val="PlaceholderText"/>
              <w:rFonts w:ascii="Century Gothic" w:hAnsi="Century Gothic"/>
              <w:sz w:val="22"/>
              <w:szCs w:val="22"/>
            </w:rPr>
            <w:t>Click here to enter a date.</w:t>
          </w:r>
        </w:sdtContent>
      </w:sdt>
    </w:p>
    <w:p w14:paraId="0E2A5FA4" w14:textId="77777777" w:rsidR="00B46D33" w:rsidRDefault="00B46D33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14:paraId="2F35DD39" w14:textId="39EE8328" w:rsidR="001E2FFC" w:rsidRPr="006C32B8" w:rsidRDefault="001E2FFC">
      <w:pPr>
        <w:rPr>
          <w:rFonts w:ascii="Century Gothic" w:hAnsi="Century Gothic"/>
        </w:rPr>
      </w:pPr>
      <w:commentRangeStart w:id="2"/>
      <w:r w:rsidRPr="006C32B8">
        <w:rPr>
          <w:rFonts w:ascii="Century Gothic" w:hAnsi="Century Gothic"/>
          <w:b/>
        </w:rPr>
        <w:lastRenderedPageBreak/>
        <w:t>Guidelines for completing this template</w:t>
      </w:r>
      <w:r w:rsidRPr="006C32B8">
        <w:rPr>
          <w:rFonts w:ascii="Century Gothic" w:hAnsi="Century Gothic"/>
        </w:rPr>
        <w:t xml:space="preserve"> </w:t>
      </w:r>
      <w:commentRangeEnd w:id="2"/>
      <w:r w:rsidR="00B46D33">
        <w:rPr>
          <w:rStyle w:val="CommentReference"/>
        </w:rPr>
        <w:commentReference w:id="2"/>
      </w:r>
    </w:p>
    <w:p w14:paraId="328041FD" w14:textId="0CE65415" w:rsidR="001E2FFC" w:rsidRPr="006C32B8" w:rsidRDefault="001E2FFC" w:rsidP="001E2F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Executive Summary </w:t>
      </w:r>
      <w:r w:rsidR="00561566" w:rsidRPr="006C32B8">
        <w:rPr>
          <w:rFonts w:ascii="Century Gothic" w:hAnsi="Century Gothic"/>
        </w:rPr>
        <w:t xml:space="preserve">- </w:t>
      </w:r>
      <w:r w:rsidRPr="006C32B8">
        <w:rPr>
          <w:rFonts w:ascii="Century Gothic" w:hAnsi="Century Gothic"/>
        </w:rPr>
        <w:t xml:space="preserve">should include the key achievements and developments during the month under review. </w:t>
      </w:r>
    </w:p>
    <w:p w14:paraId="5168DC1D" w14:textId="4263EE4D" w:rsidR="001E2FFC" w:rsidRPr="006C32B8" w:rsidRDefault="00561566" w:rsidP="001E2F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Developments and Achievements – </w:t>
      </w:r>
      <w:r w:rsidR="009A738E" w:rsidRPr="006C32B8">
        <w:rPr>
          <w:rFonts w:ascii="Century Gothic" w:hAnsi="Century Gothic"/>
        </w:rPr>
        <w:t>This section should capture details on developments (work</w:t>
      </w:r>
      <w:r w:rsidR="00703400" w:rsidRPr="006C32B8">
        <w:rPr>
          <w:rFonts w:ascii="Century Gothic" w:hAnsi="Century Gothic"/>
        </w:rPr>
        <w:t>/activities</w:t>
      </w:r>
      <w:r w:rsidR="009A738E" w:rsidRPr="006C32B8">
        <w:rPr>
          <w:rFonts w:ascii="Century Gothic" w:hAnsi="Century Gothic"/>
        </w:rPr>
        <w:t xml:space="preserve"> in progress) </w:t>
      </w:r>
      <w:r w:rsidR="00703400" w:rsidRPr="006C32B8">
        <w:rPr>
          <w:rFonts w:ascii="Century Gothic" w:hAnsi="Century Gothic"/>
        </w:rPr>
        <w:t>as well as</w:t>
      </w:r>
      <w:r w:rsidR="009A738E" w:rsidRPr="006C32B8">
        <w:rPr>
          <w:rFonts w:ascii="Century Gothic" w:hAnsi="Century Gothic"/>
        </w:rPr>
        <w:t xml:space="preserve"> achievements </w:t>
      </w:r>
      <w:r w:rsidR="00703400" w:rsidRPr="006C32B8">
        <w:rPr>
          <w:rFonts w:ascii="Century Gothic" w:hAnsi="Century Gothic"/>
        </w:rPr>
        <w:t>(activities completed, major milestone</w:t>
      </w:r>
      <w:r w:rsidR="007C0E55">
        <w:rPr>
          <w:rFonts w:ascii="Century Gothic" w:hAnsi="Century Gothic"/>
        </w:rPr>
        <w:t>s</w:t>
      </w:r>
      <w:r w:rsidR="00703400" w:rsidRPr="006C32B8">
        <w:rPr>
          <w:rFonts w:ascii="Century Gothic" w:hAnsi="Century Gothic"/>
        </w:rPr>
        <w:t xml:space="preserve"> met) </w:t>
      </w:r>
      <w:r w:rsidR="009A738E" w:rsidRPr="006C32B8">
        <w:rPr>
          <w:rFonts w:ascii="Century Gothic" w:hAnsi="Century Gothic"/>
        </w:rPr>
        <w:t>during the month under review. It complements the dashboard below, which will capture your achievements but not the developments (work</w:t>
      </w:r>
      <w:r w:rsidR="00703400" w:rsidRPr="006C32B8">
        <w:rPr>
          <w:rFonts w:ascii="Century Gothic" w:hAnsi="Century Gothic"/>
        </w:rPr>
        <w:t>/activities</w:t>
      </w:r>
      <w:r w:rsidR="009A738E" w:rsidRPr="006C32B8">
        <w:rPr>
          <w:rFonts w:ascii="Century Gothic" w:hAnsi="Century Gothic"/>
        </w:rPr>
        <w:t xml:space="preserve"> in progress)</w:t>
      </w:r>
      <w:r w:rsidR="00703400" w:rsidRPr="006C32B8">
        <w:rPr>
          <w:rFonts w:ascii="Century Gothic" w:hAnsi="Century Gothic"/>
        </w:rPr>
        <w:t>.</w:t>
      </w:r>
      <w:r w:rsidR="009A738E" w:rsidRPr="006C32B8">
        <w:rPr>
          <w:rFonts w:ascii="Century Gothic" w:hAnsi="Century Gothic"/>
        </w:rPr>
        <w:t xml:space="preserve"> The information can b</w:t>
      </w:r>
      <w:r w:rsidRPr="006C32B8">
        <w:rPr>
          <w:rFonts w:ascii="Century Gothic" w:hAnsi="Century Gothic"/>
        </w:rPr>
        <w:t>e presented in bullet</w:t>
      </w:r>
      <w:r w:rsidR="00B46D33">
        <w:rPr>
          <w:rFonts w:ascii="Century Gothic" w:hAnsi="Century Gothic"/>
        </w:rPr>
        <w:t xml:space="preserve">ed or similar </w:t>
      </w:r>
      <w:r w:rsidRPr="006C32B8">
        <w:rPr>
          <w:rFonts w:ascii="Century Gothic" w:hAnsi="Century Gothic"/>
        </w:rPr>
        <w:t>format with an explanation provided for each item (where necessary). For example:</w:t>
      </w:r>
    </w:p>
    <w:p w14:paraId="431511A2" w14:textId="502E94E8" w:rsidR="00561566" w:rsidRPr="006C32B8" w:rsidRDefault="00561566" w:rsidP="00842B3C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Fire Alarm System – Tender documents were sent to 3 companies on 20 April 2018. The deadline for the receipt of proposals is 14 May 2018.  </w:t>
      </w:r>
    </w:p>
    <w:p w14:paraId="7F789665" w14:textId="409F7C17" w:rsidR="00561566" w:rsidRPr="006C32B8" w:rsidRDefault="00561566" w:rsidP="00561566">
      <w:pPr>
        <w:ind w:left="720"/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In this section you will provide additional details to complement that which is included in the Comments section of the Performance Dashboard below. </w:t>
      </w:r>
      <w:r w:rsidR="009A738E" w:rsidRPr="006C32B8">
        <w:rPr>
          <w:rFonts w:ascii="Century Gothic" w:hAnsi="Century Gothic"/>
        </w:rPr>
        <w:t xml:space="preserve"> </w:t>
      </w:r>
    </w:p>
    <w:p w14:paraId="26CE5E37" w14:textId="65A5DC1D" w:rsidR="00561566" w:rsidRPr="006C32B8" w:rsidRDefault="00561566" w:rsidP="0056156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The Key Performance Indicators and Annual Target should be extracted from your Operational Plan/Work Plan. </w:t>
      </w:r>
    </w:p>
    <w:p w14:paraId="3B3519AB" w14:textId="2021D777" w:rsidR="00561566" w:rsidRPr="006C32B8" w:rsidRDefault="00561566" w:rsidP="0056156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>Comments column in the Performance Dashboard – use this column to provide very brief details about performance and to indicate the reason why a particular target was not met.  As the space is small, you may explain the reasons for not meeting targets below the Performance Dashboard</w:t>
      </w:r>
      <w:r w:rsidR="009A738E" w:rsidRPr="006C32B8">
        <w:rPr>
          <w:rFonts w:ascii="Century Gothic" w:hAnsi="Century Gothic"/>
        </w:rPr>
        <w:t xml:space="preserve">. </w:t>
      </w:r>
    </w:p>
    <w:p w14:paraId="5A3E0030" w14:textId="79D32CC9" w:rsidR="009A738E" w:rsidRPr="006C32B8" w:rsidRDefault="009A738E" w:rsidP="0056156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Focus for Next Month – provide a list </w:t>
      </w:r>
      <w:r w:rsidR="00B46D33">
        <w:rPr>
          <w:rFonts w:ascii="Century Gothic" w:hAnsi="Century Gothic"/>
        </w:rPr>
        <w:t xml:space="preserve">activities or initiativeswhich will be undertaken or in which we will be participating </w:t>
      </w:r>
      <w:r w:rsidRPr="006C32B8">
        <w:rPr>
          <w:rFonts w:ascii="Century Gothic" w:hAnsi="Century Gothic"/>
        </w:rPr>
        <w:t xml:space="preserve"> (if necessary</w:t>
      </w:r>
      <w:r w:rsidR="00B46D33">
        <w:rPr>
          <w:rFonts w:ascii="Century Gothic" w:hAnsi="Century Gothic"/>
        </w:rPr>
        <w:t>,</w:t>
      </w:r>
      <w:r w:rsidRPr="006C32B8">
        <w:rPr>
          <w:rFonts w:ascii="Century Gothic" w:hAnsi="Century Gothic"/>
        </w:rPr>
        <w:t xml:space="preserve"> provide brief details for each item listed)</w:t>
      </w:r>
    </w:p>
    <w:p w14:paraId="6004E6A2" w14:textId="285B8D2F" w:rsidR="009A738E" w:rsidRPr="006C32B8" w:rsidRDefault="009A738E" w:rsidP="0056156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>Challenges and Remedial Actions – The remedial actions can be those that are being taken or it can be those that you recommend should be taken. Be clear so it is known if</w:t>
      </w:r>
      <w:r w:rsidR="00D06B68">
        <w:rPr>
          <w:rFonts w:ascii="Century Gothic" w:hAnsi="Century Gothic"/>
        </w:rPr>
        <w:t xml:space="preserve"> it is</w:t>
      </w:r>
      <w:r w:rsidRPr="006C32B8">
        <w:rPr>
          <w:rFonts w:ascii="Century Gothic" w:hAnsi="Century Gothic"/>
        </w:rPr>
        <w:t xml:space="preserve"> action you are</w:t>
      </w:r>
      <w:r w:rsidR="00D06B68">
        <w:rPr>
          <w:rFonts w:ascii="Century Gothic" w:hAnsi="Century Gothic"/>
        </w:rPr>
        <w:t xml:space="preserve"> currently</w:t>
      </w:r>
      <w:r w:rsidRPr="006C32B8">
        <w:rPr>
          <w:rFonts w:ascii="Century Gothic" w:hAnsi="Century Gothic"/>
        </w:rPr>
        <w:t xml:space="preserve"> taking, plan to take or it</w:t>
      </w:r>
      <w:r w:rsidR="00703400" w:rsidRPr="006C32B8">
        <w:rPr>
          <w:rFonts w:ascii="Century Gothic" w:hAnsi="Century Gothic"/>
        </w:rPr>
        <w:t>’</w:t>
      </w:r>
      <w:r w:rsidRPr="006C32B8">
        <w:rPr>
          <w:rFonts w:ascii="Century Gothic" w:hAnsi="Century Gothic"/>
        </w:rPr>
        <w:t>s just a proposal</w:t>
      </w:r>
      <w:r w:rsidR="00703400" w:rsidRPr="006C32B8">
        <w:rPr>
          <w:rFonts w:ascii="Century Gothic" w:hAnsi="Century Gothic"/>
        </w:rPr>
        <w:t>/recommendation</w:t>
      </w:r>
      <w:r w:rsidRPr="006C32B8">
        <w:rPr>
          <w:rFonts w:ascii="Century Gothic" w:hAnsi="Century Gothic"/>
        </w:rPr>
        <w:t xml:space="preserve">. </w:t>
      </w:r>
    </w:p>
    <w:p w14:paraId="7F17CA2D" w14:textId="7B429988" w:rsidR="009A738E" w:rsidRPr="006C32B8" w:rsidRDefault="009A738E" w:rsidP="0056156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You may add Appendices to this report if necessary </w:t>
      </w:r>
    </w:p>
    <w:sectPr w:rsidR="009A738E" w:rsidRPr="006C32B8" w:rsidSect="00AF76C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sha Dennie" w:date="2018-05-22T10:32:00Z" w:initials="MD">
    <w:p w14:paraId="54E6232E" w14:textId="7FEBA4AF" w:rsidR="00645358" w:rsidRDefault="00645358">
      <w:pPr>
        <w:pStyle w:val="CommentText"/>
      </w:pPr>
      <w:r>
        <w:rPr>
          <w:rStyle w:val="CommentReference"/>
        </w:rPr>
        <w:annotationRef/>
      </w:r>
      <w:r>
        <w:t>Below are the three BSJ Strategic Priorities for 2018-19. If a priority is not applicable to you, state Not applicable or N/A</w:t>
      </w:r>
    </w:p>
  </w:comment>
  <w:comment w:id="2" w:author="Marsha Dennie" w:date="2018-05-22T10:33:00Z" w:initials="MD">
    <w:p w14:paraId="0AECC068" w14:textId="34725ACB" w:rsidR="00645358" w:rsidRDefault="00645358">
      <w:pPr>
        <w:pStyle w:val="CommentText"/>
      </w:pPr>
      <w:r>
        <w:rPr>
          <w:rStyle w:val="CommentReference"/>
        </w:rPr>
        <w:annotationRef/>
      </w:r>
      <w:r>
        <w:t xml:space="preserve">Delete prior to submitting the completed report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C7846" w14:textId="77777777" w:rsidR="00645358" w:rsidRDefault="00645358" w:rsidP="00561566">
      <w:pPr>
        <w:spacing w:after="0" w:line="240" w:lineRule="auto"/>
      </w:pPr>
      <w:r>
        <w:separator/>
      </w:r>
    </w:p>
  </w:endnote>
  <w:endnote w:type="continuationSeparator" w:id="0">
    <w:p w14:paraId="53EAA5A4" w14:textId="77777777" w:rsidR="00645358" w:rsidRDefault="00645358" w:rsidP="0056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4901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EBDB6" w14:textId="6B951EF9" w:rsidR="00645358" w:rsidRDefault="00645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B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38A37D" w14:textId="685112A3" w:rsidR="00645358" w:rsidRPr="00561566" w:rsidRDefault="00645358" w:rsidP="00561566">
    <w:pPr>
      <w:tabs>
        <w:tab w:val="center" w:pos="4680"/>
        <w:tab w:val="right" w:pos="9360"/>
      </w:tabs>
      <w:suppressAutoHyphens/>
      <w:autoSpaceDN w:val="0"/>
      <w:spacing w:after="0" w:line="240" w:lineRule="auto"/>
      <w:textAlignment w:val="baseline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18"/>
        <w:szCs w:val="18"/>
      </w:rPr>
      <w:t>Form No: ED13_F_26/00</w:t>
    </w:r>
    <w:r w:rsidRPr="00561566">
      <w:rPr>
        <w:rFonts w:ascii="Times New Roman" w:eastAsia="Times New Roman" w:hAnsi="Times New Roman" w:cs="Times New Roman"/>
        <w:sz w:val="18"/>
        <w:szCs w:val="18"/>
      </w:rPr>
      <w:tab/>
      <w:t xml:space="preserve">Revision No: </w:t>
    </w:r>
    <w:r>
      <w:rPr>
        <w:rFonts w:ascii="Times New Roman" w:eastAsia="Times New Roman" w:hAnsi="Times New Roman" w:cs="Times New Roman"/>
        <w:sz w:val="18"/>
        <w:szCs w:val="18"/>
      </w:rPr>
      <w:t>1</w:t>
    </w:r>
  </w:p>
  <w:p w14:paraId="6DE4C534" w14:textId="0925AE53" w:rsidR="00645358" w:rsidRPr="00561566" w:rsidRDefault="00645358" w:rsidP="00561566">
    <w:pPr>
      <w:tabs>
        <w:tab w:val="center" w:pos="4680"/>
        <w:tab w:val="right" w:pos="9360"/>
      </w:tabs>
      <w:suppressAutoHyphens/>
      <w:autoSpaceDN w:val="0"/>
      <w:spacing w:after="0" w:line="240" w:lineRule="auto"/>
      <w:textAlignment w:val="baseline"/>
      <w:rPr>
        <w:rFonts w:ascii="Times New Roman" w:eastAsia="Times New Roman" w:hAnsi="Times New Roman" w:cs="Times New Roman"/>
        <w:sz w:val="24"/>
        <w:szCs w:val="24"/>
      </w:rPr>
    </w:pPr>
    <w:r w:rsidRPr="00561566">
      <w:rPr>
        <w:rFonts w:ascii="Times New Roman" w:eastAsia="Times New Roman" w:hAnsi="Times New Roman" w:cs="Times New Roman"/>
        <w:sz w:val="18"/>
        <w:szCs w:val="18"/>
      </w:rPr>
      <w:t xml:space="preserve">Issue Date: </w:t>
    </w:r>
    <w:r>
      <w:rPr>
        <w:rFonts w:ascii="Times New Roman" w:eastAsia="Times New Roman" w:hAnsi="Times New Roman" w:cs="Times New Roman"/>
        <w:sz w:val="18"/>
        <w:szCs w:val="18"/>
      </w:rPr>
      <w:t>2018 May 11</w:t>
    </w:r>
    <w:r w:rsidRPr="00561566">
      <w:rPr>
        <w:rFonts w:ascii="Times New Roman" w:eastAsia="Times New Roman" w:hAnsi="Times New Roman" w:cs="Times New Roman"/>
        <w:sz w:val="18"/>
        <w:szCs w:val="18"/>
      </w:rPr>
      <w:t xml:space="preserve">                                           </w:t>
    </w:r>
    <w:r>
      <w:rPr>
        <w:rFonts w:ascii="Times New Roman" w:eastAsia="Times New Roman" w:hAnsi="Times New Roman" w:cs="Times New Roman"/>
        <w:sz w:val="18"/>
        <w:szCs w:val="18"/>
      </w:rPr>
      <w:t xml:space="preserve">         </w:t>
    </w:r>
    <w:r w:rsidRPr="00561566">
      <w:rPr>
        <w:rFonts w:ascii="Times New Roman" w:eastAsia="Times New Roman" w:hAnsi="Times New Roman" w:cs="Times New Roman"/>
        <w:sz w:val="18"/>
        <w:szCs w:val="18"/>
      </w:rPr>
      <w:t xml:space="preserve">Revision Date: </w:t>
    </w:r>
    <w:r>
      <w:rPr>
        <w:rFonts w:ascii="Times New Roman" w:eastAsia="Times New Roman" w:hAnsi="Times New Roman" w:cs="Times New Roman"/>
        <w:sz w:val="18"/>
        <w:szCs w:val="18"/>
      </w:rPr>
      <w:t>2018 May 21</w:t>
    </w:r>
  </w:p>
  <w:p w14:paraId="4FB37F1E" w14:textId="77777777" w:rsidR="00645358" w:rsidRDefault="00645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98FEF" w14:textId="77777777" w:rsidR="00645358" w:rsidRDefault="00645358" w:rsidP="00561566">
      <w:pPr>
        <w:spacing w:after="0" w:line="240" w:lineRule="auto"/>
      </w:pPr>
      <w:r>
        <w:separator/>
      </w:r>
    </w:p>
  </w:footnote>
  <w:footnote w:type="continuationSeparator" w:id="0">
    <w:p w14:paraId="4A605AB2" w14:textId="77777777" w:rsidR="00645358" w:rsidRDefault="00645358" w:rsidP="00561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158EB"/>
    <w:multiLevelType w:val="hybridMultilevel"/>
    <w:tmpl w:val="DEDA0F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F33C7"/>
    <w:multiLevelType w:val="hybridMultilevel"/>
    <w:tmpl w:val="38AEED1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F97AC0"/>
    <w:multiLevelType w:val="hybridMultilevel"/>
    <w:tmpl w:val="C9C410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00D6C"/>
    <w:multiLevelType w:val="hybridMultilevel"/>
    <w:tmpl w:val="25DE117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CC37D6"/>
    <w:multiLevelType w:val="hybridMultilevel"/>
    <w:tmpl w:val="D8025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6C1"/>
    <w:rsid w:val="000139CB"/>
    <w:rsid w:val="000F4C9A"/>
    <w:rsid w:val="00136B2D"/>
    <w:rsid w:val="001E2FFC"/>
    <w:rsid w:val="0033277C"/>
    <w:rsid w:val="00514F13"/>
    <w:rsid w:val="00532690"/>
    <w:rsid w:val="00561566"/>
    <w:rsid w:val="00640A09"/>
    <w:rsid w:val="00645358"/>
    <w:rsid w:val="00691DAB"/>
    <w:rsid w:val="006B39DB"/>
    <w:rsid w:val="006B5192"/>
    <w:rsid w:val="006B73DF"/>
    <w:rsid w:val="006C32B8"/>
    <w:rsid w:val="006D1263"/>
    <w:rsid w:val="00703400"/>
    <w:rsid w:val="007C0E55"/>
    <w:rsid w:val="00842B3C"/>
    <w:rsid w:val="0086133A"/>
    <w:rsid w:val="008813A9"/>
    <w:rsid w:val="008B2415"/>
    <w:rsid w:val="009A738E"/>
    <w:rsid w:val="00AF76C1"/>
    <w:rsid w:val="00B46D33"/>
    <w:rsid w:val="00CD41DB"/>
    <w:rsid w:val="00D06B68"/>
    <w:rsid w:val="00DD2C5B"/>
    <w:rsid w:val="00E15785"/>
    <w:rsid w:val="00ED6C97"/>
    <w:rsid w:val="00F1671B"/>
    <w:rsid w:val="00FC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8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har">
    <w:name w:val="Text Char"/>
    <w:link w:val="Text"/>
    <w:locked/>
    <w:rsid w:val="00AF76C1"/>
    <w:rPr>
      <w:rFonts w:ascii="Times New Roman" w:eastAsia="Times New Roman" w:hAnsi="Times New Roman" w:cs="Times New Roman"/>
      <w:szCs w:val="20"/>
    </w:rPr>
  </w:style>
  <w:style w:type="paragraph" w:customStyle="1" w:styleId="Text">
    <w:name w:val="Text"/>
    <w:aliases w:val="t"/>
    <w:basedOn w:val="Normal"/>
    <w:link w:val="TextChar"/>
    <w:rsid w:val="00AF76C1"/>
    <w:pPr>
      <w:overflowPunct w:val="0"/>
      <w:autoSpaceDE w:val="0"/>
      <w:autoSpaceDN w:val="0"/>
      <w:adjustRightInd w:val="0"/>
      <w:spacing w:after="2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1E2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66"/>
  </w:style>
  <w:style w:type="paragraph" w:styleId="Footer">
    <w:name w:val="footer"/>
    <w:basedOn w:val="Normal"/>
    <w:link w:val="FooterChar"/>
    <w:uiPriority w:val="99"/>
    <w:unhideWhenUsed/>
    <w:rsid w:val="0056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66"/>
  </w:style>
  <w:style w:type="paragraph" w:customStyle="1" w:styleId="Standard">
    <w:name w:val="Standard"/>
    <w:rsid w:val="008B241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3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9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578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46D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har">
    <w:name w:val="Text Char"/>
    <w:link w:val="Text"/>
    <w:locked/>
    <w:rsid w:val="00AF76C1"/>
    <w:rPr>
      <w:rFonts w:ascii="Times New Roman" w:eastAsia="Times New Roman" w:hAnsi="Times New Roman" w:cs="Times New Roman"/>
      <w:szCs w:val="20"/>
    </w:rPr>
  </w:style>
  <w:style w:type="paragraph" w:customStyle="1" w:styleId="Text">
    <w:name w:val="Text"/>
    <w:aliases w:val="t"/>
    <w:basedOn w:val="Normal"/>
    <w:link w:val="TextChar"/>
    <w:rsid w:val="00AF76C1"/>
    <w:pPr>
      <w:overflowPunct w:val="0"/>
      <w:autoSpaceDE w:val="0"/>
      <w:autoSpaceDN w:val="0"/>
      <w:adjustRightInd w:val="0"/>
      <w:spacing w:after="2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1E2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66"/>
  </w:style>
  <w:style w:type="paragraph" w:styleId="Footer">
    <w:name w:val="footer"/>
    <w:basedOn w:val="Normal"/>
    <w:link w:val="FooterChar"/>
    <w:uiPriority w:val="99"/>
    <w:unhideWhenUsed/>
    <w:rsid w:val="0056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66"/>
  </w:style>
  <w:style w:type="paragraph" w:customStyle="1" w:styleId="Standard">
    <w:name w:val="Standard"/>
    <w:rsid w:val="008B241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3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9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578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46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1293-0576-4975-8190-18726424EC52}"/>
      </w:docPartPr>
      <w:docPartBody>
        <w:p w14:paraId="2B4FAD2A" w14:textId="37BF25A7" w:rsidR="0084637D" w:rsidRDefault="008B297F">
          <w:r w:rsidRPr="00B22E4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358DF-45F7-411D-A199-D8846E02C733}"/>
      </w:docPartPr>
      <w:docPartBody>
        <w:p w14:paraId="395B1B48" w14:textId="63BD85F7" w:rsidR="0084637D" w:rsidRDefault="008B297F">
          <w:r w:rsidRPr="00B22E4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7F"/>
    <w:rsid w:val="0084637D"/>
    <w:rsid w:val="008B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JM" w:eastAsia="en-JM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97F"/>
    <w:rPr>
      <w:color w:val="808080"/>
    </w:rPr>
  </w:style>
  <w:style w:type="paragraph" w:customStyle="1" w:styleId="F772F7E4809A4479A308D3FB88C70B6C">
    <w:name w:val="F772F7E4809A4479A308D3FB88C70B6C"/>
    <w:rsid w:val="008B297F"/>
    <w:pPr>
      <w:spacing w:after="160" w:line="259" w:lineRule="auto"/>
    </w:pPr>
    <w:rPr>
      <w:rFonts w:eastAsiaTheme="minorHAnsi"/>
      <w:lang w:val="en-GB" w:eastAsia="en-US"/>
    </w:rPr>
  </w:style>
  <w:style w:type="paragraph" w:customStyle="1" w:styleId="3D0CAF1ADD814ABFB90CA53CE7BB4D82">
    <w:name w:val="3D0CAF1ADD814ABFB90CA53CE7BB4D82"/>
    <w:rsid w:val="008B297F"/>
    <w:pPr>
      <w:spacing w:after="0" w:line="240" w:lineRule="auto"/>
    </w:pPr>
    <w:rPr>
      <w:rFonts w:eastAsiaTheme="minorHAnsi"/>
      <w:lang w:val="en-GB" w:eastAsia="en-US"/>
    </w:rPr>
  </w:style>
  <w:style w:type="paragraph" w:customStyle="1" w:styleId="0D0B4F73339F42F3B435CB28BC5A39B2">
    <w:name w:val="0D0B4F73339F42F3B435CB28BC5A39B2"/>
    <w:rsid w:val="008B297F"/>
    <w:pPr>
      <w:spacing w:after="0" w:line="240" w:lineRule="auto"/>
    </w:pPr>
    <w:rPr>
      <w:rFonts w:eastAsiaTheme="minorHAnsi"/>
      <w:lang w:val="en-GB" w:eastAsia="en-US"/>
    </w:rPr>
  </w:style>
  <w:style w:type="paragraph" w:customStyle="1" w:styleId="778058AD5DA6448A958423E310B52012">
    <w:name w:val="778058AD5DA6448A958423E310B52012"/>
    <w:rsid w:val="008B297F"/>
    <w:pPr>
      <w:spacing w:after="0" w:line="240" w:lineRule="auto"/>
    </w:pPr>
    <w:rPr>
      <w:rFonts w:eastAsiaTheme="minorHAnsi"/>
      <w:lang w:val="en-GB" w:eastAsia="en-US"/>
    </w:rPr>
  </w:style>
  <w:style w:type="paragraph" w:customStyle="1" w:styleId="E0E0F04F02DB422BA1FF3B68A4DD06F3">
    <w:name w:val="E0E0F04F02DB422BA1FF3B68A4DD06F3"/>
    <w:rsid w:val="008B297F"/>
    <w:pPr>
      <w:spacing w:after="160" w:line="259" w:lineRule="auto"/>
    </w:pPr>
    <w:rPr>
      <w:rFonts w:eastAsiaTheme="minorHAnsi"/>
      <w:lang w:val="en-GB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JM" w:eastAsia="en-JM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97F"/>
    <w:rPr>
      <w:color w:val="808080"/>
    </w:rPr>
  </w:style>
  <w:style w:type="paragraph" w:customStyle="1" w:styleId="F772F7E4809A4479A308D3FB88C70B6C">
    <w:name w:val="F772F7E4809A4479A308D3FB88C70B6C"/>
    <w:rsid w:val="008B297F"/>
    <w:pPr>
      <w:spacing w:after="160" w:line="259" w:lineRule="auto"/>
    </w:pPr>
    <w:rPr>
      <w:rFonts w:eastAsiaTheme="minorHAnsi"/>
      <w:lang w:val="en-GB" w:eastAsia="en-US"/>
    </w:rPr>
  </w:style>
  <w:style w:type="paragraph" w:customStyle="1" w:styleId="3D0CAF1ADD814ABFB90CA53CE7BB4D82">
    <w:name w:val="3D0CAF1ADD814ABFB90CA53CE7BB4D82"/>
    <w:rsid w:val="008B297F"/>
    <w:pPr>
      <w:spacing w:after="0" w:line="240" w:lineRule="auto"/>
    </w:pPr>
    <w:rPr>
      <w:rFonts w:eastAsiaTheme="minorHAnsi"/>
      <w:lang w:val="en-GB" w:eastAsia="en-US"/>
    </w:rPr>
  </w:style>
  <w:style w:type="paragraph" w:customStyle="1" w:styleId="0D0B4F73339F42F3B435CB28BC5A39B2">
    <w:name w:val="0D0B4F73339F42F3B435CB28BC5A39B2"/>
    <w:rsid w:val="008B297F"/>
    <w:pPr>
      <w:spacing w:after="0" w:line="240" w:lineRule="auto"/>
    </w:pPr>
    <w:rPr>
      <w:rFonts w:eastAsiaTheme="minorHAnsi"/>
      <w:lang w:val="en-GB" w:eastAsia="en-US"/>
    </w:rPr>
  </w:style>
  <w:style w:type="paragraph" w:customStyle="1" w:styleId="778058AD5DA6448A958423E310B52012">
    <w:name w:val="778058AD5DA6448A958423E310B52012"/>
    <w:rsid w:val="008B297F"/>
    <w:pPr>
      <w:spacing w:after="0" w:line="240" w:lineRule="auto"/>
    </w:pPr>
    <w:rPr>
      <w:rFonts w:eastAsiaTheme="minorHAnsi"/>
      <w:lang w:val="en-GB" w:eastAsia="en-US"/>
    </w:rPr>
  </w:style>
  <w:style w:type="paragraph" w:customStyle="1" w:styleId="E0E0F04F02DB422BA1FF3B68A4DD06F3">
    <w:name w:val="E0E0F04F02DB422BA1FF3B68A4DD06F3"/>
    <w:rsid w:val="008B297F"/>
    <w:pPr>
      <w:spacing w:after="160" w:line="259" w:lineRule="auto"/>
    </w:pPr>
    <w:rPr>
      <w:rFonts w:eastAsiaTheme="minorHAnsi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Standards Jamaica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 Dennie</dc:creator>
  <cp:lastModifiedBy>Marsha Dennie</cp:lastModifiedBy>
  <cp:revision>3</cp:revision>
  <dcterms:created xsi:type="dcterms:W3CDTF">2018-05-22T15:36:00Z</dcterms:created>
  <dcterms:modified xsi:type="dcterms:W3CDTF">2018-05-23T00:00:00Z</dcterms:modified>
</cp:coreProperties>
</file>