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vertAnchor="page" w:horzAnchor="margin" w:tblpXSpec="center" w:tblpY="841"/>
        <w:tblW w:w="5159" w:type="pct"/>
        <w:tblLook w:val="04A0" w:firstRow="1" w:lastRow="0" w:firstColumn="1" w:lastColumn="0" w:noHBand="0" w:noVBand="1"/>
      </w:tblPr>
      <w:tblGrid>
        <w:gridCol w:w="4436"/>
        <w:gridCol w:w="2557"/>
        <w:gridCol w:w="3806"/>
      </w:tblGrid>
      <w:tr w:rsidR="00331B8C" w:rsidRPr="001805E8" w:rsidTr="00E24753">
        <w:trPr>
          <w:trHeight w:val="229"/>
        </w:trPr>
        <w:tc>
          <w:tcPr>
            <w:tcW w:w="2054" w:type="pct"/>
          </w:tcPr>
          <w:p w:rsidR="00331B8C" w:rsidRPr="000B62B0" w:rsidRDefault="004A5041" w:rsidP="00E24753">
            <w:pPr>
              <w:spacing w:after="0" w:line="240" w:lineRule="auto"/>
              <w:jc w:val="center"/>
              <w:rPr>
                <w:rFonts w:ascii="Arial" w:hAnsi="Arial" w:cs="Arial"/>
                <w:sz w:val="20"/>
                <w:szCs w:val="24"/>
              </w:rPr>
            </w:pPr>
            <w:r>
              <w:rPr>
                <w:rFonts w:ascii="Arial" w:hAnsi="Arial" w:cs="Arial"/>
                <w:sz w:val="20"/>
                <w:szCs w:val="24"/>
              </w:rPr>
              <w:t xml:space="preserve"> </w:t>
            </w:r>
            <w:r w:rsidR="001C6888">
              <w:rPr>
                <w:rFonts w:ascii="Arial" w:hAnsi="Arial" w:cs="Arial"/>
                <w:sz w:val="20"/>
                <w:szCs w:val="24"/>
              </w:rPr>
              <w:t xml:space="preserve"> </w:t>
            </w:r>
            <w:r w:rsidR="00331B8C" w:rsidRPr="000B62B0">
              <w:rPr>
                <w:rFonts w:ascii="Arial" w:hAnsi="Arial" w:cs="Arial"/>
                <w:sz w:val="20"/>
                <w:szCs w:val="24"/>
              </w:rPr>
              <w:t>MINISTERE DE L’ECONOMIE ET DES FINANCES</w:t>
            </w:r>
          </w:p>
          <w:p w:rsidR="00331B8C" w:rsidRPr="001805E8" w:rsidRDefault="00331B8C" w:rsidP="00E24753">
            <w:pPr>
              <w:spacing w:after="0" w:line="240" w:lineRule="auto"/>
              <w:jc w:val="center"/>
              <w:rPr>
                <w:rFonts w:ascii="Arial" w:hAnsi="Arial" w:cs="Arial"/>
                <w:b/>
                <w:szCs w:val="24"/>
              </w:rPr>
            </w:pPr>
            <w:r w:rsidRPr="001805E8">
              <w:rPr>
                <w:rFonts w:ascii="Arial" w:hAnsi="Arial" w:cs="Arial"/>
                <w:b/>
                <w:szCs w:val="24"/>
              </w:rPr>
              <w:t>--------------------</w:t>
            </w:r>
          </w:p>
        </w:tc>
        <w:tc>
          <w:tcPr>
            <w:tcW w:w="1184" w:type="pct"/>
          </w:tcPr>
          <w:p w:rsidR="00331B8C" w:rsidRPr="001805E8" w:rsidRDefault="00331B8C" w:rsidP="00E24753">
            <w:pPr>
              <w:tabs>
                <w:tab w:val="left" w:pos="1875"/>
                <w:tab w:val="center" w:pos="4536"/>
                <w:tab w:val="right" w:pos="9072"/>
              </w:tabs>
              <w:spacing w:after="0"/>
              <w:jc w:val="center"/>
              <w:rPr>
                <w:rFonts w:ascii="Arial" w:hAnsi="Arial" w:cs="Arial"/>
                <w:szCs w:val="24"/>
              </w:rPr>
            </w:pPr>
            <w:r w:rsidRPr="000064C8">
              <w:rPr>
                <w:noProof/>
                <w:lang w:eastAsia="fr-FR"/>
              </w:rPr>
              <w:drawing>
                <wp:inline distT="0" distB="0" distL="0" distR="0" wp14:anchorId="34E749D7" wp14:editId="280888DC">
                  <wp:extent cx="790575" cy="54292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90575" cy="542925"/>
                          </a:xfrm>
                          <a:prstGeom prst="rect">
                            <a:avLst/>
                          </a:prstGeom>
                          <a:noFill/>
                          <a:ln>
                            <a:noFill/>
                          </a:ln>
                        </pic:spPr>
                      </pic:pic>
                    </a:graphicData>
                  </a:graphic>
                </wp:inline>
              </w:drawing>
            </w:r>
          </w:p>
        </w:tc>
        <w:tc>
          <w:tcPr>
            <w:tcW w:w="1762" w:type="pct"/>
          </w:tcPr>
          <w:p w:rsidR="00331B8C" w:rsidRPr="000B62B0" w:rsidRDefault="00331B8C" w:rsidP="00E24753">
            <w:pPr>
              <w:spacing w:after="0" w:line="240" w:lineRule="auto"/>
              <w:rPr>
                <w:rFonts w:ascii="Arial" w:hAnsi="Arial" w:cs="Arial"/>
                <w:sz w:val="20"/>
                <w:szCs w:val="24"/>
              </w:rPr>
            </w:pPr>
            <w:r w:rsidRPr="000B62B0">
              <w:rPr>
                <w:rFonts w:ascii="Arial" w:hAnsi="Arial" w:cs="Arial"/>
                <w:sz w:val="20"/>
                <w:szCs w:val="24"/>
              </w:rPr>
              <w:t>REPUBLIQUE DE CÔTE D’IVOIRE</w:t>
            </w:r>
          </w:p>
          <w:p w:rsidR="00331B8C" w:rsidRDefault="00331B8C" w:rsidP="00E24753">
            <w:pPr>
              <w:spacing w:after="0" w:line="240" w:lineRule="auto"/>
              <w:jc w:val="center"/>
              <w:rPr>
                <w:rFonts w:ascii="Arial" w:hAnsi="Arial" w:cs="Arial"/>
                <w:szCs w:val="24"/>
              </w:rPr>
            </w:pPr>
            <w:r w:rsidRPr="000B62B0">
              <w:rPr>
                <w:rFonts w:ascii="Arial" w:hAnsi="Arial" w:cs="Arial"/>
                <w:sz w:val="20"/>
                <w:szCs w:val="24"/>
              </w:rPr>
              <w:t>Union – Discipline – Travail</w:t>
            </w:r>
          </w:p>
          <w:p w:rsidR="00331B8C" w:rsidRPr="00DF3803" w:rsidRDefault="00331B8C" w:rsidP="00E24753">
            <w:pPr>
              <w:rPr>
                <w:rFonts w:ascii="Arial" w:hAnsi="Arial" w:cs="Arial"/>
                <w:szCs w:val="24"/>
              </w:rPr>
            </w:pPr>
            <w:r>
              <w:rPr>
                <w:rFonts w:ascii="Arial" w:hAnsi="Arial" w:cs="Arial"/>
                <w:b/>
                <w:szCs w:val="24"/>
              </w:rPr>
              <w:t xml:space="preserve">                  </w:t>
            </w:r>
            <w:r w:rsidRPr="001805E8">
              <w:rPr>
                <w:rFonts w:ascii="Arial" w:hAnsi="Arial" w:cs="Arial"/>
                <w:b/>
                <w:szCs w:val="24"/>
              </w:rPr>
              <w:t>-----------------</w:t>
            </w:r>
          </w:p>
        </w:tc>
      </w:tr>
    </w:tbl>
    <w:p w:rsidR="00331B8C" w:rsidRPr="00215082" w:rsidRDefault="00331B8C" w:rsidP="00331B8C">
      <w:pPr>
        <w:rPr>
          <w:sz w:val="4"/>
        </w:rPr>
      </w:pPr>
    </w:p>
    <w:p w:rsidR="00331B8C" w:rsidRPr="008A1204" w:rsidRDefault="00331B8C" w:rsidP="00331B8C">
      <w:pPr>
        <w:jc w:val="center"/>
        <w:rPr>
          <w:rFonts w:ascii="Century Gothic" w:hAnsi="Century Gothic"/>
          <w:b/>
          <w:sz w:val="28"/>
          <w:szCs w:val="28"/>
          <w:u w:val="single"/>
        </w:rPr>
      </w:pPr>
      <w:r w:rsidRPr="00A20B3F">
        <w:rPr>
          <w:rFonts w:ascii="Century Gothic" w:hAnsi="Century Gothic"/>
          <w:b/>
          <w:sz w:val="28"/>
          <w:szCs w:val="28"/>
          <w:u w:val="single"/>
        </w:rPr>
        <w:t xml:space="preserve">NOTE SUR </w:t>
      </w:r>
      <w:r>
        <w:rPr>
          <w:rFonts w:ascii="Century Gothic" w:hAnsi="Century Gothic"/>
          <w:b/>
          <w:sz w:val="28"/>
          <w:szCs w:val="28"/>
          <w:u w:val="single"/>
        </w:rPr>
        <w:t xml:space="preserve">LA COOPERATION AVEC </w:t>
      </w:r>
      <w:r w:rsidR="005176D8">
        <w:rPr>
          <w:rFonts w:ascii="Century Gothic" w:hAnsi="Century Gothic"/>
          <w:b/>
          <w:sz w:val="28"/>
          <w:szCs w:val="28"/>
          <w:u w:val="single"/>
        </w:rPr>
        <w:t>LA</w:t>
      </w:r>
      <w:r w:rsidR="00FF07FD">
        <w:rPr>
          <w:rFonts w:ascii="Century Gothic" w:hAnsi="Century Gothic"/>
          <w:b/>
          <w:sz w:val="28"/>
          <w:szCs w:val="28"/>
          <w:u w:val="single"/>
        </w:rPr>
        <w:t xml:space="preserve"> SUEDE</w:t>
      </w:r>
    </w:p>
    <w:tbl>
      <w:tblPr>
        <w:tblStyle w:val="Grilledutableau"/>
        <w:tblW w:w="10343" w:type="dxa"/>
        <w:jc w:val="center"/>
        <w:tblLayout w:type="fixed"/>
        <w:tblLook w:val="04A0" w:firstRow="1" w:lastRow="0" w:firstColumn="1" w:lastColumn="0" w:noHBand="0" w:noVBand="1"/>
      </w:tblPr>
      <w:tblGrid>
        <w:gridCol w:w="1844"/>
        <w:gridCol w:w="8499"/>
      </w:tblGrid>
      <w:tr w:rsidR="00331B8C" w:rsidTr="007D5D90">
        <w:trPr>
          <w:trHeight w:val="446"/>
          <w:jc w:val="center"/>
        </w:trPr>
        <w:tc>
          <w:tcPr>
            <w:tcW w:w="1844" w:type="dxa"/>
            <w:vAlign w:val="center"/>
          </w:tcPr>
          <w:p w:rsidR="00331B8C" w:rsidRPr="003F2E6D" w:rsidRDefault="00331B8C" w:rsidP="007D5D90">
            <w:pPr>
              <w:spacing w:after="0"/>
              <w:rPr>
                <w:rFonts w:ascii="Century Gothic" w:hAnsi="Century Gothic"/>
                <w:b/>
                <w:sz w:val="24"/>
                <w:szCs w:val="24"/>
              </w:rPr>
            </w:pPr>
            <w:r>
              <w:rPr>
                <w:rFonts w:ascii="Century Gothic" w:hAnsi="Century Gothic"/>
                <w:b/>
                <w:sz w:val="24"/>
                <w:szCs w:val="24"/>
              </w:rPr>
              <w:t>Date</w:t>
            </w:r>
          </w:p>
        </w:tc>
        <w:tc>
          <w:tcPr>
            <w:tcW w:w="8499" w:type="dxa"/>
            <w:vAlign w:val="center"/>
          </w:tcPr>
          <w:p w:rsidR="00331B8C" w:rsidRPr="006A0712" w:rsidRDefault="0049169A" w:rsidP="007D5D90">
            <w:pPr>
              <w:spacing w:after="0"/>
              <w:rPr>
                <w:rFonts w:ascii="Century Gothic" w:hAnsi="Century Gothic"/>
                <w:szCs w:val="24"/>
              </w:rPr>
            </w:pPr>
            <w:r>
              <w:rPr>
                <w:rFonts w:ascii="Century Gothic" w:hAnsi="Century Gothic"/>
                <w:szCs w:val="24"/>
              </w:rPr>
              <w:t>0</w:t>
            </w:r>
            <w:r w:rsidR="00444985">
              <w:rPr>
                <w:rFonts w:ascii="Century Gothic" w:hAnsi="Century Gothic"/>
                <w:szCs w:val="24"/>
              </w:rPr>
              <w:t>6 mars</w:t>
            </w:r>
            <w:r w:rsidR="00331B8C">
              <w:rPr>
                <w:rFonts w:ascii="Century Gothic" w:hAnsi="Century Gothic"/>
                <w:szCs w:val="24"/>
              </w:rPr>
              <w:t xml:space="preserve"> </w:t>
            </w:r>
            <w:r w:rsidR="00331B8C" w:rsidRPr="00752DDC">
              <w:rPr>
                <w:rFonts w:ascii="Century Gothic" w:hAnsi="Century Gothic"/>
                <w:szCs w:val="24"/>
              </w:rPr>
              <w:t>201</w:t>
            </w:r>
            <w:r w:rsidR="00871AFE">
              <w:rPr>
                <w:rFonts w:ascii="Century Gothic" w:hAnsi="Century Gothic"/>
                <w:szCs w:val="24"/>
              </w:rPr>
              <w:t>8</w:t>
            </w:r>
          </w:p>
        </w:tc>
      </w:tr>
      <w:tr w:rsidR="00331B8C" w:rsidRPr="00D96460" w:rsidTr="007D5D90">
        <w:trPr>
          <w:jc w:val="center"/>
        </w:trPr>
        <w:tc>
          <w:tcPr>
            <w:tcW w:w="1844" w:type="dxa"/>
            <w:vAlign w:val="center"/>
          </w:tcPr>
          <w:p w:rsidR="00331B8C" w:rsidRPr="008A1204" w:rsidRDefault="00331B8C" w:rsidP="007D5D90">
            <w:pPr>
              <w:rPr>
                <w:rFonts w:ascii="Century Gothic" w:hAnsi="Century Gothic"/>
                <w:b/>
                <w:sz w:val="24"/>
                <w:szCs w:val="24"/>
              </w:rPr>
            </w:pPr>
            <w:r w:rsidRPr="00215082">
              <w:rPr>
                <w:rFonts w:ascii="Century Gothic" w:hAnsi="Century Gothic"/>
                <w:b/>
                <w:szCs w:val="24"/>
              </w:rPr>
              <w:t>Contenu</w:t>
            </w:r>
          </w:p>
        </w:tc>
        <w:tc>
          <w:tcPr>
            <w:tcW w:w="8499" w:type="dxa"/>
            <w:shd w:val="clear" w:color="auto" w:fill="auto"/>
          </w:tcPr>
          <w:p w:rsidR="00EB0B11" w:rsidRDefault="00544106" w:rsidP="007D5D90">
            <w:pPr>
              <w:spacing w:before="120" w:after="120"/>
              <w:jc w:val="both"/>
              <w:rPr>
                <w:rFonts w:ascii="Century Gothic" w:hAnsi="Century Gothic"/>
              </w:rPr>
            </w:pPr>
            <w:r w:rsidRPr="00544106">
              <w:rPr>
                <w:rFonts w:ascii="Century Gothic" w:hAnsi="Century Gothic"/>
              </w:rPr>
              <w:t xml:space="preserve">S.E. Mme </w:t>
            </w:r>
            <w:r w:rsidRPr="0049169A">
              <w:rPr>
                <w:rFonts w:ascii="Century Gothic" w:hAnsi="Century Gothic"/>
                <w:b/>
              </w:rPr>
              <w:t>BALDE LAURENT Mina</w:t>
            </w:r>
            <w:r w:rsidRPr="00544106">
              <w:rPr>
                <w:rFonts w:ascii="Century Gothic" w:hAnsi="Century Gothic"/>
              </w:rPr>
              <w:t>, Ambassadeur la Côte d’Ivoire  au Danemark couvre la Suède</w:t>
            </w:r>
            <w:r w:rsidR="002C76C4">
              <w:rPr>
                <w:rFonts w:ascii="Century Gothic" w:hAnsi="Century Gothic"/>
              </w:rPr>
              <w:t xml:space="preserve">, la Norvège et la Finlande,  </w:t>
            </w:r>
            <w:r>
              <w:rPr>
                <w:rFonts w:ascii="Century Gothic" w:hAnsi="Century Gothic"/>
              </w:rPr>
              <w:t xml:space="preserve">Le </w:t>
            </w:r>
            <w:r w:rsidRPr="00544106">
              <w:rPr>
                <w:rFonts w:ascii="Century Gothic" w:hAnsi="Century Gothic"/>
              </w:rPr>
              <w:t>consul honoraire de la République de Côte d’Ivoire</w:t>
            </w:r>
            <w:r>
              <w:rPr>
                <w:rFonts w:ascii="Century Gothic" w:hAnsi="Century Gothic"/>
              </w:rPr>
              <w:t xml:space="preserve"> en Suède, </w:t>
            </w:r>
            <w:r w:rsidRPr="0049169A">
              <w:rPr>
                <w:rFonts w:ascii="Century Gothic" w:hAnsi="Century Gothic"/>
                <w:b/>
              </w:rPr>
              <w:t>Lars-</w:t>
            </w:r>
            <w:proofErr w:type="spellStart"/>
            <w:r w:rsidRPr="0049169A">
              <w:rPr>
                <w:rFonts w:ascii="Century Gothic" w:hAnsi="Century Gothic"/>
                <w:b/>
              </w:rPr>
              <w:t>Göran</w:t>
            </w:r>
            <w:proofErr w:type="spellEnd"/>
            <w:r w:rsidRPr="0049169A">
              <w:rPr>
                <w:rFonts w:ascii="Century Gothic" w:hAnsi="Century Gothic"/>
                <w:b/>
              </w:rPr>
              <w:t xml:space="preserve"> Andersson</w:t>
            </w:r>
            <w:r>
              <w:rPr>
                <w:rFonts w:ascii="Century Gothic" w:hAnsi="Century Gothic"/>
              </w:rPr>
              <w:t xml:space="preserve"> et le </w:t>
            </w:r>
            <w:r w:rsidRPr="00544106">
              <w:rPr>
                <w:rFonts w:ascii="Century Gothic" w:hAnsi="Century Gothic"/>
              </w:rPr>
              <w:t xml:space="preserve"> consul honoraire de la République de Suède en Côte d’Ivoire, </w:t>
            </w:r>
            <w:r w:rsidRPr="0049169A">
              <w:rPr>
                <w:rFonts w:ascii="Century Gothic" w:hAnsi="Century Gothic"/>
                <w:b/>
              </w:rPr>
              <w:t xml:space="preserve">M. </w:t>
            </w:r>
            <w:proofErr w:type="spellStart"/>
            <w:r w:rsidRPr="0049169A">
              <w:rPr>
                <w:rFonts w:ascii="Century Gothic" w:hAnsi="Century Gothic"/>
                <w:b/>
              </w:rPr>
              <w:t>Sauhi</w:t>
            </w:r>
            <w:proofErr w:type="spellEnd"/>
            <w:r w:rsidRPr="0049169A">
              <w:rPr>
                <w:rFonts w:ascii="Century Gothic" w:hAnsi="Century Gothic"/>
                <w:b/>
              </w:rPr>
              <w:t xml:space="preserve"> Raymond</w:t>
            </w:r>
            <w:r w:rsidR="00BF2856">
              <w:rPr>
                <w:rFonts w:ascii="Century Gothic" w:hAnsi="Century Gothic"/>
              </w:rPr>
              <w:t>.</w:t>
            </w:r>
          </w:p>
          <w:p w:rsidR="00331B8C" w:rsidRPr="006A0712" w:rsidRDefault="00331B8C" w:rsidP="007D5D90">
            <w:pPr>
              <w:pStyle w:val="Paragraphedeliste"/>
              <w:numPr>
                <w:ilvl w:val="0"/>
                <w:numId w:val="1"/>
              </w:numPr>
              <w:spacing w:after="120"/>
              <w:ind w:left="603" w:hanging="243"/>
              <w:jc w:val="both"/>
              <w:rPr>
                <w:rFonts w:ascii="Century Gothic" w:hAnsi="Century Gothic"/>
                <w:b/>
                <w:u w:val="single"/>
              </w:rPr>
            </w:pPr>
            <w:r w:rsidRPr="006A0712">
              <w:rPr>
                <w:rFonts w:ascii="Century Gothic" w:hAnsi="Century Gothic"/>
                <w:b/>
                <w:u w:val="single"/>
              </w:rPr>
              <w:t>Coopération technique, économique, financière et commerciale</w:t>
            </w:r>
          </w:p>
          <w:p w:rsidR="0010118C" w:rsidRDefault="0010118C" w:rsidP="007D5D90">
            <w:pPr>
              <w:spacing w:after="120"/>
              <w:jc w:val="both"/>
              <w:rPr>
                <w:rFonts w:ascii="Century Gothic" w:hAnsi="Century Gothic"/>
              </w:rPr>
            </w:pPr>
            <w:r>
              <w:rPr>
                <w:rFonts w:ascii="Century Gothic" w:hAnsi="Century Gothic"/>
              </w:rPr>
              <w:t>La Chambre de Commerce et d’I</w:t>
            </w:r>
            <w:r w:rsidR="00EA2412" w:rsidRPr="00777AE7">
              <w:rPr>
                <w:rFonts w:ascii="Century Gothic" w:hAnsi="Century Gothic"/>
              </w:rPr>
              <w:t xml:space="preserve">ndustrie </w:t>
            </w:r>
            <w:r w:rsidRPr="0010118C">
              <w:rPr>
                <w:rFonts w:ascii="Century Gothic" w:hAnsi="Century Gothic"/>
              </w:rPr>
              <w:t xml:space="preserve">de Côte d’Ivoire </w:t>
            </w:r>
            <w:r w:rsidR="00EA2412" w:rsidRPr="00777AE7">
              <w:rPr>
                <w:rFonts w:ascii="Century Gothic" w:hAnsi="Century Gothic"/>
              </w:rPr>
              <w:t>(CCI</w:t>
            </w:r>
            <w:r>
              <w:rPr>
                <w:rFonts w:ascii="Century Gothic" w:hAnsi="Century Gothic"/>
              </w:rPr>
              <w:t>-CI</w:t>
            </w:r>
            <w:r w:rsidR="00EA2412" w:rsidRPr="00777AE7">
              <w:rPr>
                <w:rFonts w:ascii="Century Gothic" w:hAnsi="Century Gothic"/>
              </w:rPr>
              <w:t xml:space="preserve">) a conclu, </w:t>
            </w:r>
            <w:r>
              <w:rPr>
                <w:rFonts w:ascii="Century Gothic" w:hAnsi="Century Gothic"/>
              </w:rPr>
              <w:t xml:space="preserve">en février 2016 </w:t>
            </w:r>
            <w:r w:rsidR="00EA2412" w:rsidRPr="00777AE7">
              <w:rPr>
                <w:rFonts w:ascii="Century Gothic" w:hAnsi="Century Gothic"/>
              </w:rPr>
              <w:t xml:space="preserve">à Abidjan, une convention de partenariat avec la chambre de commerce et de la culture Suédoise pour l’Afrique (SWACC) en </w:t>
            </w:r>
            <w:r w:rsidR="00EA2412">
              <w:rPr>
                <w:rFonts w:ascii="Century Gothic" w:hAnsi="Century Gothic"/>
              </w:rPr>
              <w:t xml:space="preserve">vue de </w:t>
            </w:r>
            <w:r w:rsidR="00EA2412" w:rsidRPr="00777AE7">
              <w:rPr>
                <w:rFonts w:ascii="Century Gothic" w:hAnsi="Century Gothic"/>
              </w:rPr>
              <w:t xml:space="preserve">stimuler les relations entre les milieux </w:t>
            </w:r>
            <w:r w:rsidR="00EA2412">
              <w:rPr>
                <w:rFonts w:ascii="Century Gothic" w:hAnsi="Century Gothic"/>
              </w:rPr>
              <w:t>d’affaire ivoiriens et suédois.</w:t>
            </w:r>
            <w:r>
              <w:rPr>
                <w:rFonts w:ascii="Century Gothic" w:hAnsi="Century Gothic"/>
              </w:rPr>
              <w:t xml:space="preserve"> </w:t>
            </w:r>
            <w:r w:rsidRPr="0010118C">
              <w:rPr>
                <w:rFonts w:ascii="Century Gothic" w:hAnsi="Century Gothic"/>
              </w:rPr>
              <w:t xml:space="preserve">La Chambre ouest africaine de commerce et de la culture, </w:t>
            </w:r>
            <w:r w:rsidR="00C67774">
              <w:rPr>
                <w:rFonts w:ascii="Century Gothic" w:hAnsi="Century Gothic"/>
              </w:rPr>
              <w:t>the "</w:t>
            </w:r>
            <w:proofErr w:type="spellStart"/>
            <w:r w:rsidR="00C67774">
              <w:rPr>
                <w:rFonts w:ascii="Century Gothic" w:hAnsi="Century Gothic"/>
              </w:rPr>
              <w:t>Swedish</w:t>
            </w:r>
            <w:proofErr w:type="spellEnd"/>
            <w:r w:rsidR="00C67774">
              <w:rPr>
                <w:rFonts w:ascii="Century Gothic" w:hAnsi="Century Gothic"/>
              </w:rPr>
              <w:t xml:space="preserve"> West </w:t>
            </w:r>
            <w:proofErr w:type="spellStart"/>
            <w:r w:rsidR="00C67774">
              <w:rPr>
                <w:rFonts w:ascii="Century Gothic" w:hAnsi="Century Gothic"/>
              </w:rPr>
              <w:t>African</w:t>
            </w:r>
            <w:proofErr w:type="spellEnd"/>
            <w:r w:rsidR="00C67774">
              <w:rPr>
                <w:rFonts w:ascii="Century Gothic" w:hAnsi="Century Gothic"/>
              </w:rPr>
              <w:t xml:space="preserve"> </w:t>
            </w:r>
            <w:proofErr w:type="spellStart"/>
            <w:r w:rsidR="00C67774">
              <w:rPr>
                <w:rFonts w:ascii="Century Gothic" w:hAnsi="Century Gothic"/>
              </w:rPr>
              <w:t>Chamber</w:t>
            </w:r>
            <w:proofErr w:type="spellEnd"/>
            <w:r w:rsidR="00C67774">
              <w:rPr>
                <w:rFonts w:ascii="Century Gothic" w:hAnsi="Century Gothic"/>
              </w:rPr>
              <w:t xml:space="preserve"> of Commerce and C</w:t>
            </w:r>
            <w:r w:rsidRPr="0010118C">
              <w:rPr>
                <w:rFonts w:ascii="Century Gothic" w:hAnsi="Century Gothic"/>
              </w:rPr>
              <w:t>ulture (SWACC)" a été créée à Stockholm, en Suède en septembre 2014 par les consuls honoraires en Suède du Burkina Faso, de la Côte d’Ivoire, du Gabon, du Mali et du Niger en coopération avec des opérateurs économiques suédois.</w:t>
            </w:r>
          </w:p>
          <w:p w:rsidR="00331B8C" w:rsidRPr="00EA2412" w:rsidRDefault="0010118C" w:rsidP="007D5D90">
            <w:pPr>
              <w:spacing w:after="120"/>
              <w:jc w:val="both"/>
              <w:rPr>
                <w:rStyle w:val="fullarticletexte"/>
                <w:rFonts w:ascii="Century Gothic" w:hAnsi="Century Gothic"/>
              </w:rPr>
            </w:pPr>
            <w:r w:rsidRPr="0010118C">
              <w:rPr>
                <w:rFonts w:ascii="Century Gothic" w:hAnsi="Century Gothic"/>
              </w:rPr>
              <w:t>Cette convention concerne notamment les domaines du développement de l’agriculture et de l’exportation des produits agricoles vers la Suède, les TIC et la télécommunication, l’artisanat, la mode, la musique et du tourisme, la santé et sécurité sociale, les énergies renouvelables, l’eau, la gestio</w:t>
            </w:r>
            <w:r w:rsidR="000834E7">
              <w:rPr>
                <w:rFonts w:ascii="Century Gothic" w:hAnsi="Century Gothic"/>
              </w:rPr>
              <w:t>n et le traitement des déchets.</w:t>
            </w:r>
          </w:p>
          <w:p w:rsidR="00331B8C" w:rsidRPr="006A0712" w:rsidRDefault="006E0EC9" w:rsidP="007D5D90">
            <w:pPr>
              <w:pStyle w:val="Paragraphedeliste"/>
              <w:numPr>
                <w:ilvl w:val="0"/>
                <w:numId w:val="1"/>
              </w:numPr>
              <w:spacing w:after="120"/>
              <w:ind w:left="603" w:hanging="243"/>
              <w:jc w:val="both"/>
              <w:rPr>
                <w:rFonts w:ascii="Century Gothic" w:hAnsi="Century Gothic"/>
                <w:b/>
                <w:u w:val="single"/>
              </w:rPr>
            </w:pPr>
            <w:r>
              <w:rPr>
                <w:rFonts w:ascii="Century Gothic" w:hAnsi="Century Gothic"/>
                <w:b/>
                <w:sz w:val="14"/>
              </w:rPr>
              <w:t xml:space="preserve"> </w:t>
            </w:r>
            <w:r w:rsidR="00331B8C" w:rsidRPr="006A0712">
              <w:rPr>
                <w:rFonts w:ascii="Century Gothic" w:hAnsi="Century Gothic"/>
                <w:b/>
                <w:u w:val="single"/>
              </w:rPr>
              <w:t>Echanges commerciaux</w:t>
            </w:r>
          </w:p>
          <w:p w:rsidR="002201DD" w:rsidRPr="002201DD" w:rsidRDefault="00D61D28" w:rsidP="007D5D90">
            <w:pPr>
              <w:pStyle w:val="spip"/>
              <w:spacing w:before="0" w:beforeAutospacing="0" w:after="120" w:afterAutospacing="0" w:line="276" w:lineRule="auto"/>
              <w:jc w:val="both"/>
              <w:rPr>
                <w:rFonts w:ascii="Century Gothic" w:hAnsi="Century Gothic"/>
                <w:sz w:val="22"/>
                <w:szCs w:val="22"/>
                <w:highlight w:val="yellow"/>
              </w:rPr>
            </w:pPr>
            <w:r w:rsidRPr="00D61D28">
              <w:rPr>
                <w:rFonts w:ascii="Century Gothic" w:hAnsi="Century Gothic"/>
                <w:sz w:val="22"/>
                <w:szCs w:val="22"/>
              </w:rPr>
              <w:t xml:space="preserve">La </w:t>
            </w:r>
            <w:r w:rsidR="000B3B64">
              <w:rPr>
                <w:rFonts w:ascii="Century Gothic" w:hAnsi="Century Gothic"/>
                <w:sz w:val="22"/>
                <w:szCs w:val="22"/>
              </w:rPr>
              <w:t>Suède</w:t>
            </w:r>
            <w:r w:rsidR="002201DD" w:rsidRPr="00D61D28">
              <w:rPr>
                <w:rFonts w:ascii="Century Gothic" w:hAnsi="Century Gothic"/>
                <w:sz w:val="22"/>
                <w:szCs w:val="22"/>
              </w:rPr>
              <w:t xml:space="preserve"> </w:t>
            </w:r>
            <w:r w:rsidR="002201DD" w:rsidRPr="004C6D2A">
              <w:rPr>
                <w:rFonts w:ascii="Century Gothic" w:hAnsi="Century Gothic"/>
                <w:sz w:val="22"/>
                <w:szCs w:val="22"/>
              </w:rPr>
              <w:t xml:space="preserve">est le </w:t>
            </w:r>
            <w:r w:rsidR="007622E8" w:rsidRPr="004C2DCD">
              <w:rPr>
                <w:rFonts w:ascii="Century Gothic" w:hAnsi="Century Gothic"/>
                <w:sz w:val="22"/>
                <w:szCs w:val="22"/>
              </w:rPr>
              <w:t>3</w:t>
            </w:r>
            <w:r w:rsidR="004C2DCD" w:rsidRPr="004C2DCD">
              <w:rPr>
                <w:rFonts w:ascii="Century Gothic" w:hAnsi="Century Gothic"/>
                <w:sz w:val="22"/>
                <w:szCs w:val="22"/>
              </w:rPr>
              <w:t>3</w:t>
            </w:r>
            <w:r w:rsidR="007622E8" w:rsidRPr="004C2DCD">
              <w:rPr>
                <w:rFonts w:ascii="Century Gothic" w:hAnsi="Century Gothic"/>
                <w:sz w:val="22"/>
                <w:szCs w:val="22"/>
                <w:vertAlign w:val="superscript"/>
              </w:rPr>
              <w:t>ème</w:t>
            </w:r>
            <w:r w:rsidR="007622E8" w:rsidRPr="004C2DCD">
              <w:rPr>
                <w:rFonts w:ascii="Century Gothic" w:hAnsi="Century Gothic"/>
                <w:sz w:val="22"/>
                <w:szCs w:val="22"/>
              </w:rPr>
              <w:t xml:space="preserve"> </w:t>
            </w:r>
            <w:r w:rsidR="007622E8" w:rsidRPr="004C2DCD">
              <w:rPr>
                <w:rFonts w:ascii="Century Gothic" w:hAnsi="Century Gothic"/>
                <w:sz w:val="22"/>
                <w:szCs w:val="22"/>
                <w:vertAlign w:val="superscript"/>
              </w:rPr>
              <w:t xml:space="preserve"> </w:t>
            </w:r>
            <w:r w:rsidR="002201DD" w:rsidRPr="004C6D2A">
              <w:rPr>
                <w:rFonts w:ascii="Century Gothic" w:hAnsi="Century Gothic"/>
                <w:sz w:val="22"/>
                <w:szCs w:val="22"/>
              </w:rPr>
              <w:t xml:space="preserve">fournisseur et le </w:t>
            </w:r>
            <w:r w:rsidR="004C2DCD">
              <w:rPr>
                <w:rFonts w:ascii="Century Gothic" w:hAnsi="Century Gothic"/>
                <w:sz w:val="22"/>
                <w:szCs w:val="22"/>
              </w:rPr>
              <w:t>125</w:t>
            </w:r>
            <w:r w:rsidR="007622E8" w:rsidRPr="007622E8">
              <w:rPr>
                <w:rFonts w:ascii="Century Gothic" w:hAnsi="Century Gothic"/>
                <w:sz w:val="22"/>
                <w:szCs w:val="22"/>
                <w:vertAlign w:val="superscript"/>
              </w:rPr>
              <w:t>ème</w:t>
            </w:r>
            <w:r w:rsidR="007622E8" w:rsidRPr="007622E8">
              <w:rPr>
                <w:rFonts w:ascii="Century Gothic" w:hAnsi="Century Gothic"/>
                <w:sz w:val="22"/>
                <w:szCs w:val="22"/>
              </w:rPr>
              <w:t xml:space="preserve"> </w:t>
            </w:r>
            <w:r w:rsidR="002201DD" w:rsidRPr="004C6D2A">
              <w:rPr>
                <w:rFonts w:ascii="Century Gothic" w:hAnsi="Century Gothic"/>
                <w:sz w:val="22"/>
                <w:szCs w:val="22"/>
              </w:rPr>
              <w:t xml:space="preserve">client </w:t>
            </w:r>
            <w:r w:rsidR="009C066F" w:rsidRPr="009C066F">
              <w:rPr>
                <w:rFonts w:ascii="Century Gothic" w:hAnsi="Century Gothic"/>
                <w:sz w:val="22"/>
                <w:szCs w:val="22"/>
              </w:rPr>
              <w:t>de la Côte d’Ivoire</w:t>
            </w:r>
            <w:r w:rsidR="00DE5B48">
              <w:rPr>
                <w:rFonts w:ascii="Century Gothic" w:hAnsi="Century Gothic"/>
                <w:sz w:val="22"/>
                <w:szCs w:val="22"/>
              </w:rPr>
              <w:t xml:space="preserve"> en 2017.</w:t>
            </w:r>
          </w:p>
          <w:p w:rsidR="00331B8C" w:rsidRPr="006A0712" w:rsidRDefault="004C2DCD" w:rsidP="007D5D90">
            <w:pPr>
              <w:pStyle w:val="spip"/>
              <w:spacing w:before="0" w:beforeAutospacing="0" w:after="120" w:afterAutospacing="0" w:line="276" w:lineRule="auto"/>
              <w:jc w:val="both"/>
              <w:rPr>
                <w:rFonts w:ascii="Century Gothic" w:hAnsi="Century Gothic"/>
                <w:sz w:val="22"/>
                <w:szCs w:val="22"/>
              </w:rPr>
            </w:pPr>
            <w:r>
              <w:rPr>
                <w:rFonts w:ascii="Century Gothic" w:hAnsi="Century Gothic"/>
                <w:sz w:val="22"/>
                <w:szCs w:val="22"/>
              </w:rPr>
              <w:t>Le principal produit exporté</w:t>
            </w:r>
            <w:r w:rsidR="00331B8C" w:rsidRPr="00094938">
              <w:rPr>
                <w:rFonts w:ascii="Century Gothic" w:hAnsi="Century Gothic"/>
                <w:sz w:val="22"/>
                <w:szCs w:val="22"/>
              </w:rPr>
              <w:t xml:space="preserve"> par la Côte d’Ivoire vers </w:t>
            </w:r>
            <w:r w:rsidR="00A80E8E" w:rsidRPr="00094938">
              <w:rPr>
                <w:rFonts w:ascii="Century Gothic" w:hAnsi="Century Gothic"/>
                <w:sz w:val="22"/>
                <w:szCs w:val="22"/>
              </w:rPr>
              <w:t xml:space="preserve">la </w:t>
            </w:r>
            <w:r w:rsidR="000B3B64">
              <w:rPr>
                <w:rFonts w:ascii="Century Gothic" w:hAnsi="Century Gothic"/>
                <w:sz w:val="22"/>
                <w:szCs w:val="22"/>
              </w:rPr>
              <w:t>Suède</w:t>
            </w:r>
            <w:r w:rsidR="00331B8C" w:rsidRPr="00094938">
              <w:rPr>
                <w:rFonts w:ascii="Century Gothic" w:hAnsi="Century Gothic"/>
                <w:sz w:val="22"/>
                <w:szCs w:val="22"/>
              </w:rPr>
              <w:t xml:space="preserve"> </w:t>
            </w:r>
            <w:r>
              <w:rPr>
                <w:rFonts w:ascii="Century Gothic" w:hAnsi="Century Gothic"/>
                <w:sz w:val="22"/>
                <w:szCs w:val="22"/>
              </w:rPr>
              <w:t>est l’amande de cajou</w:t>
            </w:r>
            <w:r w:rsidRPr="004C2DCD">
              <w:rPr>
                <w:rFonts w:ascii="Century Gothic" w:hAnsi="Century Gothic"/>
                <w:sz w:val="22"/>
                <w:szCs w:val="22"/>
              </w:rPr>
              <w:t>.</w:t>
            </w:r>
            <w:r w:rsidR="00706B94" w:rsidRPr="00094938">
              <w:rPr>
                <w:rFonts w:ascii="Century Gothic" w:hAnsi="Century Gothic"/>
                <w:sz w:val="22"/>
                <w:szCs w:val="22"/>
              </w:rPr>
              <w:t xml:space="preserve"> </w:t>
            </w:r>
            <w:r w:rsidR="00094938" w:rsidRPr="00094938">
              <w:rPr>
                <w:rFonts w:ascii="Century Gothic" w:hAnsi="Century Gothic"/>
                <w:sz w:val="22"/>
                <w:szCs w:val="22"/>
              </w:rPr>
              <w:t>Quant</w:t>
            </w:r>
            <w:r w:rsidR="00331B8C" w:rsidRPr="00094938">
              <w:rPr>
                <w:rFonts w:ascii="Century Gothic" w:hAnsi="Century Gothic"/>
                <w:sz w:val="22"/>
                <w:szCs w:val="22"/>
              </w:rPr>
              <w:t xml:space="preserve"> aux produits importés </w:t>
            </w:r>
            <w:r>
              <w:rPr>
                <w:rFonts w:ascii="Century Gothic" w:hAnsi="Century Gothic"/>
                <w:sz w:val="22"/>
                <w:szCs w:val="22"/>
              </w:rPr>
              <w:t>de</w:t>
            </w:r>
            <w:r w:rsidR="002201DD" w:rsidRPr="00094938">
              <w:rPr>
                <w:rFonts w:ascii="Century Gothic" w:hAnsi="Century Gothic"/>
                <w:sz w:val="22"/>
                <w:szCs w:val="22"/>
              </w:rPr>
              <w:t xml:space="preserve"> </w:t>
            </w:r>
            <w:r w:rsidR="00D61D28" w:rsidRPr="00094938">
              <w:rPr>
                <w:rFonts w:ascii="Century Gothic" w:hAnsi="Century Gothic"/>
                <w:sz w:val="22"/>
                <w:szCs w:val="22"/>
              </w:rPr>
              <w:t xml:space="preserve">la </w:t>
            </w:r>
            <w:r w:rsidR="000B3B64">
              <w:rPr>
                <w:rFonts w:ascii="Century Gothic" w:hAnsi="Century Gothic"/>
                <w:sz w:val="22"/>
                <w:szCs w:val="22"/>
              </w:rPr>
              <w:t>Suède</w:t>
            </w:r>
            <w:r w:rsidR="00331B8C" w:rsidRPr="00094938">
              <w:rPr>
                <w:rFonts w:ascii="Century Gothic" w:hAnsi="Century Gothic"/>
                <w:sz w:val="22"/>
                <w:szCs w:val="22"/>
              </w:rPr>
              <w:t xml:space="preserve"> par la Côte d’Ivoire, sont principalement :</w:t>
            </w:r>
            <w:r w:rsidR="00057DF5">
              <w:rPr>
                <w:rFonts w:ascii="Century Gothic" w:hAnsi="Century Gothic"/>
                <w:sz w:val="22"/>
                <w:szCs w:val="22"/>
              </w:rPr>
              <w:t xml:space="preserve"> </w:t>
            </w:r>
            <w:r w:rsidR="00057DF5" w:rsidRPr="0060236F">
              <w:rPr>
                <w:rFonts w:ascii="Century Gothic" w:hAnsi="Century Gothic"/>
                <w:sz w:val="22"/>
                <w:szCs w:val="22"/>
              </w:rPr>
              <w:t xml:space="preserve">machines </w:t>
            </w:r>
            <w:r w:rsidR="0060236F" w:rsidRPr="0060236F">
              <w:rPr>
                <w:rFonts w:ascii="Century Gothic" w:hAnsi="Century Gothic"/>
                <w:sz w:val="22"/>
                <w:szCs w:val="22"/>
              </w:rPr>
              <w:t>mécaniques</w:t>
            </w:r>
            <w:r w:rsidR="00057DF5" w:rsidRPr="0060236F">
              <w:rPr>
                <w:rFonts w:ascii="Century Gothic" w:hAnsi="Century Gothic"/>
                <w:sz w:val="22"/>
                <w:szCs w:val="22"/>
              </w:rPr>
              <w:t>,</w:t>
            </w:r>
            <w:r w:rsidR="0060236F" w:rsidRPr="0060236F">
              <w:rPr>
                <w:rFonts w:ascii="Century Gothic" w:hAnsi="Century Gothic"/>
                <w:sz w:val="22"/>
                <w:szCs w:val="22"/>
              </w:rPr>
              <w:t xml:space="preserve"> papiers et cartons,</w:t>
            </w:r>
            <w:r w:rsidR="00057DF5" w:rsidRPr="0060236F">
              <w:rPr>
                <w:rFonts w:ascii="Century Gothic" w:hAnsi="Century Gothic"/>
                <w:sz w:val="22"/>
                <w:szCs w:val="22"/>
              </w:rPr>
              <w:t xml:space="preserve"> </w:t>
            </w:r>
            <w:r w:rsidR="0060236F" w:rsidRPr="0060236F">
              <w:rPr>
                <w:rFonts w:ascii="Century Gothic" w:hAnsi="Century Gothic"/>
                <w:sz w:val="22"/>
                <w:szCs w:val="22"/>
              </w:rPr>
              <w:t xml:space="preserve">machines </w:t>
            </w:r>
            <w:r w:rsidR="00706B94" w:rsidRPr="0060236F">
              <w:rPr>
                <w:rFonts w:ascii="Century Gothic" w:hAnsi="Century Gothic"/>
                <w:sz w:val="22"/>
                <w:szCs w:val="22"/>
              </w:rPr>
              <w:t>électriques</w:t>
            </w:r>
            <w:r w:rsidR="00057DF5" w:rsidRPr="0060236F">
              <w:rPr>
                <w:rFonts w:ascii="Century Gothic" w:hAnsi="Century Gothic"/>
                <w:sz w:val="22"/>
                <w:szCs w:val="22"/>
              </w:rPr>
              <w:t xml:space="preserve">, </w:t>
            </w:r>
            <w:r w:rsidR="0060236F" w:rsidRPr="0060236F">
              <w:rPr>
                <w:rFonts w:ascii="Century Gothic" w:hAnsi="Century Gothic"/>
                <w:sz w:val="22"/>
                <w:szCs w:val="22"/>
              </w:rPr>
              <w:t xml:space="preserve">matériels de transport routier, </w:t>
            </w:r>
            <w:r w:rsidR="00057DF5" w:rsidRPr="0060236F">
              <w:rPr>
                <w:rFonts w:ascii="Century Gothic" w:hAnsi="Century Gothic"/>
                <w:sz w:val="22"/>
                <w:szCs w:val="22"/>
              </w:rPr>
              <w:t xml:space="preserve">appareils </w:t>
            </w:r>
            <w:r w:rsidR="00706B94" w:rsidRPr="0060236F">
              <w:rPr>
                <w:rFonts w:ascii="Century Gothic" w:hAnsi="Century Gothic"/>
                <w:sz w:val="22"/>
                <w:szCs w:val="22"/>
              </w:rPr>
              <w:t>électro-ménagers</w:t>
            </w:r>
            <w:r w:rsidR="0060236F">
              <w:rPr>
                <w:rFonts w:ascii="Century Gothic" w:hAnsi="Century Gothic"/>
                <w:sz w:val="22"/>
                <w:szCs w:val="22"/>
              </w:rPr>
              <w:t>.</w:t>
            </w:r>
          </w:p>
          <w:p w:rsidR="00331B8C" w:rsidRDefault="00331B8C" w:rsidP="007D5D90">
            <w:pPr>
              <w:spacing w:after="120"/>
              <w:jc w:val="both"/>
              <w:rPr>
                <w:rFonts w:ascii="Century Gothic" w:hAnsi="Century Gothic"/>
              </w:rPr>
            </w:pPr>
            <w:r w:rsidRPr="00386E8F">
              <w:rPr>
                <w:rFonts w:ascii="Century Gothic" w:hAnsi="Century Gothic"/>
              </w:rPr>
              <w:t>L’évolution de la balance commerciale sur la période 201</w:t>
            </w:r>
            <w:r w:rsidR="002201DD" w:rsidRPr="00386E8F">
              <w:rPr>
                <w:rFonts w:ascii="Century Gothic" w:hAnsi="Century Gothic"/>
              </w:rPr>
              <w:t>3</w:t>
            </w:r>
            <w:r w:rsidRPr="00386E8F">
              <w:rPr>
                <w:rFonts w:ascii="Century Gothic" w:hAnsi="Century Gothic"/>
              </w:rPr>
              <w:t>-201</w:t>
            </w:r>
            <w:r w:rsidR="002201DD" w:rsidRPr="00386E8F">
              <w:rPr>
                <w:rFonts w:ascii="Century Gothic" w:hAnsi="Century Gothic"/>
              </w:rPr>
              <w:t>7</w:t>
            </w:r>
            <w:r w:rsidRPr="00386E8F">
              <w:rPr>
                <w:rFonts w:ascii="Century Gothic" w:hAnsi="Century Gothic"/>
              </w:rPr>
              <w:t xml:space="preserve"> laisse apparaître de</w:t>
            </w:r>
            <w:r w:rsidR="004C6D2A" w:rsidRPr="00386E8F">
              <w:rPr>
                <w:rFonts w:ascii="Century Gothic" w:hAnsi="Century Gothic"/>
              </w:rPr>
              <w:t xml:space="preserve">s </w:t>
            </w:r>
            <w:r w:rsidRPr="00386E8F">
              <w:rPr>
                <w:rFonts w:ascii="Century Gothic" w:hAnsi="Century Gothic"/>
              </w:rPr>
              <w:t xml:space="preserve">déficits pour la Côte </w:t>
            </w:r>
            <w:r w:rsidR="00386E8F" w:rsidRPr="00386E8F">
              <w:rPr>
                <w:rFonts w:ascii="Century Gothic" w:hAnsi="Century Gothic"/>
              </w:rPr>
              <w:t>d’Ivoire.</w:t>
            </w:r>
          </w:p>
          <w:p w:rsidR="00331B8C" w:rsidRPr="003848FD" w:rsidRDefault="00331B8C" w:rsidP="007D5D90">
            <w:pPr>
              <w:spacing w:after="120"/>
              <w:jc w:val="both"/>
              <w:rPr>
                <w:rFonts w:ascii="Century Gothic" w:hAnsi="Century Gothic" w:cs="Arial"/>
                <w:b/>
              </w:rPr>
            </w:pPr>
            <w:r w:rsidRPr="00A6665E">
              <w:rPr>
                <w:rFonts w:ascii="Century Gothic" w:hAnsi="Century Gothic" w:cs="Arial"/>
                <w:b/>
                <w:u w:val="single"/>
              </w:rPr>
              <w:t>Tableau</w:t>
            </w:r>
            <w:r w:rsidRPr="00A6665E">
              <w:rPr>
                <w:rFonts w:ascii="Century Gothic" w:hAnsi="Century Gothic" w:cs="Arial"/>
                <w:b/>
              </w:rPr>
              <w:t> </w:t>
            </w:r>
            <w:proofErr w:type="gramStart"/>
            <w:r w:rsidR="00663847">
              <w:rPr>
                <w:rFonts w:ascii="Century Gothic" w:hAnsi="Century Gothic" w:cs="Arial"/>
                <w:b/>
              </w:rPr>
              <w:t>1</w:t>
            </w:r>
            <w:r w:rsidRPr="00A6665E">
              <w:rPr>
                <w:rFonts w:ascii="Century Gothic" w:hAnsi="Century Gothic" w:cs="Arial"/>
                <w:b/>
              </w:rPr>
              <w:t>:</w:t>
            </w:r>
            <w:proofErr w:type="gramEnd"/>
            <w:r w:rsidRPr="00A6665E">
              <w:rPr>
                <w:rFonts w:ascii="Century Gothic" w:hAnsi="Century Gothic" w:cs="Arial"/>
                <w:b/>
              </w:rPr>
              <w:t xml:space="preserve"> Evolution de la balance commerciale entre </w:t>
            </w:r>
            <w:r w:rsidR="003848FD">
              <w:rPr>
                <w:rFonts w:ascii="Century Gothic" w:hAnsi="Century Gothic" w:cs="Arial"/>
                <w:b/>
              </w:rPr>
              <w:t xml:space="preserve">la </w:t>
            </w:r>
            <w:r w:rsidR="007526FF">
              <w:rPr>
                <w:rFonts w:ascii="Century Gothic" w:hAnsi="Century Gothic" w:cs="Arial"/>
                <w:b/>
              </w:rPr>
              <w:t>Suède</w:t>
            </w:r>
            <w:r w:rsidR="003848FD">
              <w:rPr>
                <w:rFonts w:ascii="Century Gothic" w:hAnsi="Century Gothic" w:cs="Arial"/>
                <w:b/>
              </w:rPr>
              <w:t xml:space="preserve"> </w:t>
            </w:r>
            <w:r w:rsidRPr="00A6665E">
              <w:rPr>
                <w:rFonts w:ascii="Century Gothic" w:hAnsi="Century Gothic" w:cs="Arial"/>
                <w:b/>
              </w:rPr>
              <w:t xml:space="preserve"> et la Côte</w:t>
            </w:r>
            <w:r w:rsidR="003848FD">
              <w:rPr>
                <w:rFonts w:ascii="Century Gothic" w:hAnsi="Century Gothic" w:cs="Arial"/>
                <w:b/>
              </w:rPr>
              <w:t xml:space="preserve"> </w:t>
            </w:r>
            <w:r w:rsidR="002201DD">
              <w:rPr>
                <w:rFonts w:ascii="Century Gothic" w:hAnsi="Century Gothic" w:cs="Arial"/>
                <w:b/>
              </w:rPr>
              <w:t>d’Ivoire de 2013</w:t>
            </w:r>
            <w:r w:rsidRPr="00A6665E">
              <w:rPr>
                <w:rFonts w:ascii="Century Gothic" w:hAnsi="Century Gothic" w:cs="Arial"/>
                <w:b/>
              </w:rPr>
              <w:t xml:space="preserve"> </w:t>
            </w:r>
            <w:r w:rsidR="002201DD">
              <w:rPr>
                <w:rFonts w:ascii="Century Gothic" w:hAnsi="Century Gothic" w:cs="Arial"/>
                <w:b/>
              </w:rPr>
              <w:t>à 2017</w:t>
            </w:r>
            <w:r w:rsidRPr="00A6665E">
              <w:rPr>
                <w:rFonts w:ascii="Century Gothic" w:hAnsi="Century Gothic" w:cs="Arial"/>
                <w:b/>
              </w:rPr>
              <w:t xml:space="preserve"> </w:t>
            </w:r>
            <w:r w:rsidRPr="00A6665E">
              <w:rPr>
                <w:rFonts w:ascii="Century Gothic" w:hAnsi="Century Gothic" w:cs="Arial"/>
              </w:rPr>
              <w:t>(en millions de francs CFA)</w:t>
            </w:r>
          </w:p>
          <w:tbl>
            <w:tblPr>
              <w:tblW w:w="76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92"/>
              <w:gridCol w:w="1056"/>
              <w:gridCol w:w="1056"/>
              <w:gridCol w:w="1056"/>
              <w:gridCol w:w="1056"/>
              <w:gridCol w:w="1057"/>
            </w:tblGrid>
            <w:tr w:rsidR="007D5D90" w:rsidRPr="003D6F94" w:rsidTr="007D5D90">
              <w:trPr>
                <w:trHeight w:val="356"/>
                <w:jc w:val="center"/>
              </w:trPr>
              <w:tc>
                <w:tcPr>
                  <w:tcW w:w="2392" w:type="dxa"/>
                  <w:tcBorders>
                    <w:top w:val="nil"/>
                    <w:left w:val="nil"/>
                  </w:tcBorders>
                  <w:vAlign w:val="center"/>
                </w:tcPr>
                <w:p w:rsidR="002201DD" w:rsidRPr="003D6F94" w:rsidRDefault="002201DD" w:rsidP="007D5D90">
                  <w:pPr>
                    <w:spacing w:after="0"/>
                    <w:jc w:val="center"/>
                    <w:rPr>
                      <w:rFonts w:ascii="Century Gothic" w:hAnsi="Century Gothic" w:cs="Arial"/>
                    </w:rPr>
                  </w:pPr>
                </w:p>
              </w:tc>
              <w:tc>
                <w:tcPr>
                  <w:tcW w:w="1056" w:type="dxa"/>
                  <w:shd w:val="clear" w:color="auto" w:fill="70AD47" w:themeFill="accent6"/>
                  <w:vAlign w:val="center"/>
                </w:tcPr>
                <w:p w:rsidR="002201DD" w:rsidRPr="003D6F94" w:rsidRDefault="002201DD" w:rsidP="007D5D90">
                  <w:pPr>
                    <w:spacing w:after="0"/>
                    <w:jc w:val="center"/>
                    <w:rPr>
                      <w:rFonts w:ascii="Century Gothic" w:hAnsi="Century Gothic" w:cs="Arial"/>
                      <w:b/>
                    </w:rPr>
                  </w:pPr>
                  <w:r w:rsidRPr="003D6F94">
                    <w:rPr>
                      <w:rFonts w:ascii="Century Gothic" w:hAnsi="Century Gothic" w:cs="Arial"/>
                      <w:b/>
                    </w:rPr>
                    <w:t>2013</w:t>
                  </w:r>
                </w:p>
              </w:tc>
              <w:tc>
                <w:tcPr>
                  <w:tcW w:w="1056" w:type="dxa"/>
                  <w:shd w:val="clear" w:color="auto" w:fill="70AD47" w:themeFill="accent6"/>
                  <w:vAlign w:val="center"/>
                </w:tcPr>
                <w:p w:rsidR="002201DD" w:rsidRPr="003D6F94" w:rsidRDefault="002201DD" w:rsidP="007D5D90">
                  <w:pPr>
                    <w:spacing w:after="0"/>
                    <w:jc w:val="center"/>
                    <w:rPr>
                      <w:rFonts w:ascii="Century Gothic" w:hAnsi="Century Gothic" w:cs="Arial"/>
                      <w:b/>
                    </w:rPr>
                  </w:pPr>
                  <w:r w:rsidRPr="003D6F94">
                    <w:rPr>
                      <w:rFonts w:ascii="Century Gothic" w:hAnsi="Century Gothic" w:cs="Arial"/>
                      <w:b/>
                    </w:rPr>
                    <w:t>2014</w:t>
                  </w:r>
                </w:p>
              </w:tc>
              <w:tc>
                <w:tcPr>
                  <w:tcW w:w="1056" w:type="dxa"/>
                  <w:shd w:val="clear" w:color="auto" w:fill="70AD47" w:themeFill="accent6"/>
                  <w:vAlign w:val="center"/>
                </w:tcPr>
                <w:p w:rsidR="002201DD" w:rsidRPr="003D6F94" w:rsidRDefault="002201DD" w:rsidP="007D5D90">
                  <w:pPr>
                    <w:spacing w:after="0"/>
                    <w:jc w:val="center"/>
                    <w:rPr>
                      <w:rFonts w:ascii="Century Gothic" w:hAnsi="Century Gothic" w:cs="Arial"/>
                      <w:b/>
                    </w:rPr>
                  </w:pPr>
                  <w:r w:rsidRPr="003D6F94">
                    <w:rPr>
                      <w:rFonts w:ascii="Century Gothic" w:hAnsi="Century Gothic" w:cs="Arial"/>
                      <w:b/>
                    </w:rPr>
                    <w:t>2015</w:t>
                  </w:r>
                </w:p>
              </w:tc>
              <w:tc>
                <w:tcPr>
                  <w:tcW w:w="1056" w:type="dxa"/>
                  <w:shd w:val="clear" w:color="auto" w:fill="70AD47" w:themeFill="accent6"/>
                  <w:vAlign w:val="center"/>
                </w:tcPr>
                <w:p w:rsidR="002201DD" w:rsidRPr="003D6F94" w:rsidRDefault="002201DD" w:rsidP="007D5D90">
                  <w:pPr>
                    <w:spacing w:after="0"/>
                    <w:jc w:val="center"/>
                    <w:rPr>
                      <w:rFonts w:ascii="Century Gothic" w:hAnsi="Century Gothic" w:cs="Arial"/>
                      <w:b/>
                    </w:rPr>
                  </w:pPr>
                  <w:r w:rsidRPr="003D6F94">
                    <w:rPr>
                      <w:rFonts w:ascii="Century Gothic" w:hAnsi="Century Gothic" w:cs="Arial"/>
                      <w:b/>
                    </w:rPr>
                    <w:t xml:space="preserve">2016 </w:t>
                  </w:r>
                </w:p>
              </w:tc>
              <w:tc>
                <w:tcPr>
                  <w:tcW w:w="1057" w:type="dxa"/>
                  <w:shd w:val="clear" w:color="auto" w:fill="70AD47" w:themeFill="accent6"/>
                  <w:vAlign w:val="center"/>
                </w:tcPr>
                <w:p w:rsidR="002201DD" w:rsidRPr="003D6F94" w:rsidRDefault="002201DD" w:rsidP="007D5D90">
                  <w:pPr>
                    <w:spacing w:after="0"/>
                    <w:jc w:val="center"/>
                    <w:rPr>
                      <w:rFonts w:ascii="Century Gothic" w:hAnsi="Century Gothic" w:cs="Arial"/>
                      <w:b/>
                    </w:rPr>
                  </w:pPr>
                  <w:r w:rsidRPr="003D6F94">
                    <w:rPr>
                      <w:rFonts w:ascii="Century Gothic" w:hAnsi="Century Gothic" w:cs="Arial"/>
                      <w:b/>
                    </w:rPr>
                    <w:t>2017</w:t>
                  </w:r>
                </w:p>
              </w:tc>
            </w:tr>
            <w:tr w:rsidR="007D5D90" w:rsidRPr="003D6F94" w:rsidTr="007D5D90">
              <w:trPr>
                <w:trHeight w:val="356"/>
                <w:jc w:val="center"/>
              </w:trPr>
              <w:tc>
                <w:tcPr>
                  <w:tcW w:w="2392" w:type="dxa"/>
                  <w:vAlign w:val="center"/>
                </w:tcPr>
                <w:p w:rsidR="002201DD" w:rsidRPr="007D5D90" w:rsidRDefault="002201DD" w:rsidP="007D5D90">
                  <w:pPr>
                    <w:spacing w:after="0"/>
                    <w:rPr>
                      <w:rFonts w:ascii="Century Gothic" w:hAnsi="Century Gothic" w:cs="Arial"/>
                      <w:b/>
                    </w:rPr>
                  </w:pPr>
                  <w:r w:rsidRPr="007D5D90">
                    <w:rPr>
                      <w:rFonts w:ascii="Century Gothic" w:hAnsi="Century Gothic" w:cs="Arial"/>
                      <w:b/>
                    </w:rPr>
                    <w:t>Exportations</w:t>
                  </w:r>
                </w:p>
              </w:tc>
              <w:tc>
                <w:tcPr>
                  <w:tcW w:w="1056" w:type="dxa"/>
                  <w:vAlign w:val="center"/>
                </w:tcPr>
                <w:p w:rsidR="002201DD" w:rsidRPr="003D6F94" w:rsidRDefault="0060236F" w:rsidP="007D5D90">
                  <w:pPr>
                    <w:spacing w:after="0"/>
                    <w:jc w:val="center"/>
                    <w:rPr>
                      <w:rFonts w:ascii="Century Gothic" w:hAnsi="Century Gothic" w:cs="Arial"/>
                    </w:rPr>
                  </w:pPr>
                  <w:r>
                    <w:rPr>
                      <w:rFonts w:ascii="Century Gothic" w:hAnsi="Century Gothic" w:cs="Arial"/>
                    </w:rPr>
                    <w:t>282</w:t>
                  </w:r>
                </w:p>
              </w:tc>
              <w:tc>
                <w:tcPr>
                  <w:tcW w:w="1056" w:type="dxa"/>
                  <w:vAlign w:val="center"/>
                </w:tcPr>
                <w:p w:rsidR="002201DD" w:rsidRPr="003D6F94" w:rsidRDefault="0060236F" w:rsidP="007D5D90">
                  <w:pPr>
                    <w:spacing w:after="0"/>
                    <w:jc w:val="center"/>
                    <w:rPr>
                      <w:rFonts w:ascii="Century Gothic" w:hAnsi="Century Gothic" w:cs="Arial"/>
                    </w:rPr>
                  </w:pPr>
                  <w:r>
                    <w:rPr>
                      <w:rFonts w:ascii="Century Gothic" w:hAnsi="Century Gothic" w:cs="Arial"/>
                    </w:rPr>
                    <w:t>10771</w:t>
                  </w:r>
                </w:p>
              </w:tc>
              <w:tc>
                <w:tcPr>
                  <w:tcW w:w="1056" w:type="dxa"/>
                  <w:vAlign w:val="center"/>
                </w:tcPr>
                <w:p w:rsidR="002201DD" w:rsidRPr="003D6F94" w:rsidRDefault="0060236F" w:rsidP="007D5D90">
                  <w:pPr>
                    <w:spacing w:after="0"/>
                    <w:jc w:val="center"/>
                    <w:rPr>
                      <w:rFonts w:ascii="Century Gothic" w:hAnsi="Century Gothic" w:cs="Arial"/>
                    </w:rPr>
                  </w:pPr>
                  <w:r>
                    <w:rPr>
                      <w:rFonts w:ascii="Century Gothic" w:hAnsi="Century Gothic" w:cs="Arial"/>
                    </w:rPr>
                    <w:t>282</w:t>
                  </w:r>
                </w:p>
              </w:tc>
              <w:tc>
                <w:tcPr>
                  <w:tcW w:w="1056" w:type="dxa"/>
                  <w:vAlign w:val="center"/>
                </w:tcPr>
                <w:p w:rsidR="002201DD" w:rsidRPr="003D6F94" w:rsidRDefault="0060236F" w:rsidP="007D5D90">
                  <w:pPr>
                    <w:spacing w:after="0"/>
                    <w:jc w:val="center"/>
                    <w:rPr>
                      <w:rFonts w:ascii="Century Gothic" w:hAnsi="Century Gothic" w:cs="Arial"/>
                    </w:rPr>
                  </w:pPr>
                  <w:r>
                    <w:rPr>
                      <w:rFonts w:ascii="Century Gothic" w:hAnsi="Century Gothic" w:cs="Arial"/>
                    </w:rPr>
                    <w:t>611</w:t>
                  </w:r>
                </w:p>
              </w:tc>
              <w:tc>
                <w:tcPr>
                  <w:tcW w:w="1057" w:type="dxa"/>
                  <w:vAlign w:val="center"/>
                </w:tcPr>
                <w:p w:rsidR="002201DD" w:rsidRPr="003D6F94" w:rsidRDefault="0060236F" w:rsidP="007D5D90">
                  <w:pPr>
                    <w:spacing w:after="0"/>
                    <w:jc w:val="center"/>
                    <w:rPr>
                      <w:rFonts w:ascii="Century Gothic" w:hAnsi="Century Gothic" w:cs="Arial"/>
                    </w:rPr>
                  </w:pPr>
                  <w:r>
                    <w:rPr>
                      <w:rFonts w:ascii="Century Gothic" w:hAnsi="Century Gothic" w:cs="Arial"/>
                    </w:rPr>
                    <w:t>72</w:t>
                  </w:r>
                </w:p>
              </w:tc>
            </w:tr>
            <w:tr w:rsidR="007D5D90" w:rsidRPr="003D6F94" w:rsidTr="007D5D90">
              <w:trPr>
                <w:trHeight w:val="356"/>
                <w:jc w:val="center"/>
              </w:trPr>
              <w:tc>
                <w:tcPr>
                  <w:tcW w:w="2392" w:type="dxa"/>
                  <w:vAlign w:val="center"/>
                </w:tcPr>
                <w:p w:rsidR="002201DD" w:rsidRPr="007D5D90" w:rsidRDefault="002201DD" w:rsidP="007D5D90">
                  <w:pPr>
                    <w:spacing w:after="0"/>
                    <w:rPr>
                      <w:rFonts w:ascii="Century Gothic" w:hAnsi="Century Gothic" w:cs="Arial"/>
                      <w:b/>
                    </w:rPr>
                  </w:pPr>
                  <w:r w:rsidRPr="007D5D90">
                    <w:rPr>
                      <w:rFonts w:ascii="Century Gothic" w:hAnsi="Century Gothic" w:cs="Arial"/>
                      <w:b/>
                    </w:rPr>
                    <w:t>Importations</w:t>
                  </w:r>
                </w:p>
              </w:tc>
              <w:tc>
                <w:tcPr>
                  <w:tcW w:w="1056" w:type="dxa"/>
                  <w:vAlign w:val="center"/>
                </w:tcPr>
                <w:p w:rsidR="002201DD" w:rsidRPr="003D6F94" w:rsidRDefault="0060236F" w:rsidP="007D5D90">
                  <w:pPr>
                    <w:spacing w:after="0"/>
                    <w:jc w:val="center"/>
                    <w:rPr>
                      <w:rFonts w:ascii="Century Gothic" w:hAnsi="Century Gothic" w:cs="Arial"/>
                    </w:rPr>
                  </w:pPr>
                  <w:r>
                    <w:rPr>
                      <w:rFonts w:ascii="Century Gothic" w:hAnsi="Century Gothic" w:cs="Arial"/>
                    </w:rPr>
                    <w:t>28</w:t>
                  </w:r>
                  <w:r w:rsidR="00386E8F">
                    <w:rPr>
                      <w:rFonts w:ascii="Century Gothic" w:hAnsi="Century Gothic" w:cs="Arial"/>
                    </w:rPr>
                    <w:t xml:space="preserve"> </w:t>
                  </w:r>
                  <w:r>
                    <w:rPr>
                      <w:rFonts w:ascii="Century Gothic" w:hAnsi="Century Gothic" w:cs="Arial"/>
                    </w:rPr>
                    <w:t>639</w:t>
                  </w:r>
                </w:p>
              </w:tc>
              <w:tc>
                <w:tcPr>
                  <w:tcW w:w="1056" w:type="dxa"/>
                  <w:vAlign w:val="center"/>
                </w:tcPr>
                <w:p w:rsidR="002201DD" w:rsidRPr="003D6F94" w:rsidRDefault="00386E8F" w:rsidP="007D5D90">
                  <w:pPr>
                    <w:spacing w:after="0"/>
                    <w:jc w:val="center"/>
                    <w:rPr>
                      <w:rFonts w:ascii="Century Gothic" w:hAnsi="Century Gothic" w:cs="Arial"/>
                    </w:rPr>
                  </w:pPr>
                  <w:r>
                    <w:rPr>
                      <w:rFonts w:ascii="Century Gothic" w:hAnsi="Century Gothic" w:cs="Arial"/>
                    </w:rPr>
                    <w:t>26 103</w:t>
                  </w:r>
                </w:p>
              </w:tc>
              <w:tc>
                <w:tcPr>
                  <w:tcW w:w="1056" w:type="dxa"/>
                  <w:vAlign w:val="center"/>
                </w:tcPr>
                <w:p w:rsidR="002201DD" w:rsidRPr="003D6F94" w:rsidRDefault="00386E8F" w:rsidP="007D5D90">
                  <w:pPr>
                    <w:spacing w:after="0"/>
                    <w:jc w:val="center"/>
                    <w:rPr>
                      <w:rFonts w:ascii="Century Gothic" w:hAnsi="Century Gothic" w:cs="Arial"/>
                    </w:rPr>
                  </w:pPr>
                  <w:r>
                    <w:rPr>
                      <w:rFonts w:ascii="Century Gothic" w:hAnsi="Century Gothic" w:cs="Arial"/>
                    </w:rPr>
                    <w:t>19 180</w:t>
                  </w:r>
                </w:p>
              </w:tc>
              <w:tc>
                <w:tcPr>
                  <w:tcW w:w="1056" w:type="dxa"/>
                  <w:vAlign w:val="center"/>
                </w:tcPr>
                <w:p w:rsidR="002201DD" w:rsidRPr="003D6F94" w:rsidRDefault="00386E8F" w:rsidP="007D5D90">
                  <w:pPr>
                    <w:spacing w:after="0"/>
                    <w:jc w:val="center"/>
                    <w:rPr>
                      <w:rFonts w:ascii="Century Gothic" w:hAnsi="Century Gothic" w:cs="Arial"/>
                    </w:rPr>
                  </w:pPr>
                  <w:r>
                    <w:rPr>
                      <w:rFonts w:ascii="Century Gothic" w:hAnsi="Century Gothic" w:cs="Arial"/>
                    </w:rPr>
                    <w:t>24 851</w:t>
                  </w:r>
                </w:p>
              </w:tc>
              <w:tc>
                <w:tcPr>
                  <w:tcW w:w="1057" w:type="dxa"/>
                  <w:vAlign w:val="center"/>
                </w:tcPr>
                <w:p w:rsidR="002201DD" w:rsidRPr="003D6F94" w:rsidRDefault="00386E8F" w:rsidP="007D5D90">
                  <w:pPr>
                    <w:spacing w:after="0"/>
                    <w:jc w:val="center"/>
                    <w:rPr>
                      <w:rFonts w:ascii="Century Gothic" w:hAnsi="Century Gothic" w:cs="Arial"/>
                    </w:rPr>
                  </w:pPr>
                  <w:r>
                    <w:rPr>
                      <w:rFonts w:ascii="Century Gothic" w:hAnsi="Century Gothic" w:cs="Arial"/>
                    </w:rPr>
                    <w:t>27 055</w:t>
                  </w:r>
                </w:p>
              </w:tc>
            </w:tr>
            <w:tr w:rsidR="007D5D90" w:rsidRPr="003D6F94" w:rsidTr="007D5D90">
              <w:trPr>
                <w:trHeight w:val="356"/>
                <w:jc w:val="center"/>
              </w:trPr>
              <w:tc>
                <w:tcPr>
                  <w:tcW w:w="2392" w:type="dxa"/>
                  <w:vAlign w:val="center"/>
                </w:tcPr>
                <w:p w:rsidR="002201DD" w:rsidRPr="007D5D90" w:rsidRDefault="003D6F94" w:rsidP="007D5D90">
                  <w:pPr>
                    <w:spacing w:after="0"/>
                    <w:rPr>
                      <w:rFonts w:ascii="Century Gothic" w:hAnsi="Century Gothic" w:cs="Arial"/>
                      <w:b/>
                    </w:rPr>
                  </w:pPr>
                  <w:r w:rsidRPr="007D5D90">
                    <w:rPr>
                      <w:rFonts w:ascii="Century Gothic" w:hAnsi="Century Gothic" w:cs="Arial"/>
                      <w:b/>
                    </w:rPr>
                    <w:t>Solde commercial</w:t>
                  </w:r>
                </w:p>
              </w:tc>
              <w:tc>
                <w:tcPr>
                  <w:tcW w:w="1056" w:type="dxa"/>
                  <w:vAlign w:val="center"/>
                </w:tcPr>
                <w:p w:rsidR="002201DD" w:rsidRPr="003D6F94" w:rsidRDefault="00386E8F" w:rsidP="007D5D90">
                  <w:pPr>
                    <w:spacing w:after="0"/>
                    <w:jc w:val="center"/>
                    <w:rPr>
                      <w:rFonts w:ascii="Century Gothic" w:hAnsi="Century Gothic" w:cs="Arial"/>
                      <w:b/>
                    </w:rPr>
                  </w:pPr>
                  <w:r>
                    <w:rPr>
                      <w:rFonts w:ascii="Century Gothic" w:hAnsi="Century Gothic" w:cs="Arial"/>
                      <w:b/>
                    </w:rPr>
                    <w:t>-28 357</w:t>
                  </w:r>
                </w:p>
              </w:tc>
              <w:tc>
                <w:tcPr>
                  <w:tcW w:w="1056" w:type="dxa"/>
                  <w:vAlign w:val="center"/>
                </w:tcPr>
                <w:p w:rsidR="002201DD" w:rsidRPr="003D6F94" w:rsidRDefault="00386E8F" w:rsidP="007D5D90">
                  <w:pPr>
                    <w:spacing w:after="0"/>
                    <w:jc w:val="center"/>
                    <w:rPr>
                      <w:rFonts w:ascii="Century Gothic" w:hAnsi="Century Gothic" w:cs="Arial"/>
                      <w:b/>
                    </w:rPr>
                  </w:pPr>
                  <w:r>
                    <w:rPr>
                      <w:rFonts w:ascii="Century Gothic" w:hAnsi="Century Gothic" w:cs="Arial"/>
                      <w:b/>
                    </w:rPr>
                    <w:t>-15 332</w:t>
                  </w:r>
                </w:p>
              </w:tc>
              <w:tc>
                <w:tcPr>
                  <w:tcW w:w="1056" w:type="dxa"/>
                  <w:vAlign w:val="center"/>
                </w:tcPr>
                <w:p w:rsidR="002201DD" w:rsidRPr="003D6F94" w:rsidRDefault="00BF28BE" w:rsidP="007D5D90">
                  <w:pPr>
                    <w:spacing w:after="0"/>
                    <w:rPr>
                      <w:rFonts w:ascii="Century Gothic" w:hAnsi="Century Gothic" w:cs="Arial"/>
                      <w:b/>
                    </w:rPr>
                  </w:pPr>
                  <w:r w:rsidRPr="003D6F94">
                    <w:rPr>
                      <w:rFonts w:ascii="Century Gothic" w:hAnsi="Century Gothic" w:cs="Arial"/>
                      <w:b/>
                    </w:rPr>
                    <w:t>-</w:t>
                  </w:r>
                  <w:r w:rsidR="00386E8F">
                    <w:rPr>
                      <w:rFonts w:ascii="Century Gothic" w:hAnsi="Century Gothic" w:cs="Arial"/>
                      <w:b/>
                    </w:rPr>
                    <w:t>18 898</w:t>
                  </w:r>
                </w:p>
              </w:tc>
              <w:tc>
                <w:tcPr>
                  <w:tcW w:w="1056" w:type="dxa"/>
                  <w:vAlign w:val="center"/>
                </w:tcPr>
                <w:p w:rsidR="002201DD" w:rsidRPr="003D6F94" w:rsidRDefault="00BF28BE" w:rsidP="007D5D90">
                  <w:pPr>
                    <w:spacing w:after="0"/>
                    <w:rPr>
                      <w:rFonts w:ascii="Century Gothic" w:hAnsi="Century Gothic" w:cs="Arial"/>
                      <w:b/>
                    </w:rPr>
                  </w:pPr>
                  <w:r w:rsidRPr="003D6F94">
                    <w:rPr>
                      <w:rFonts w:ascii="Century Gothic" w:hAnsi="Century Gothic" w:cs="Arial"/>
                      <w:b/>
                    </w:rPr>
                    <w:t>-</w:t>
                  </w:r>
                  <w:r w:rsidR="00386E8F">
                    <w:rPr>
                      <w:rFonts w:ascii="Century Gothic" w:hAnsi="Century Gothic" w:cs="Arial"/>
                      <w:b/>
                    </w:rPr>
                    <w:t>24 240</w:t>
                  </w:r>
                </w:p>
              </w:tc>
              <w:tc>
                <w:tcPr>
                  <w:tcW w:w="1057" w:type="dxa"/>
                  <w:vAlign w:val="center"/>
                </w:tcPr>
                <w:p w:rsidR="002201DD" w:rsidRPr="003D6F94" w:rsidRDefault="002201DD" w:rsidP="007D5D90">
                  <w:pPr>
                    <w:spacing w:after="0"/>
                    <w:rPr>
                      <w:rFonts w:ascii="Century Gothic" w:hAnsi="Century Gothic" w:cs="Arial"/>
                      <w:b/>
                    </w:rPr>
                  </w:pPr>
                  <w:r w:rsidRPr="003D6F94">
                    <w:rPr>
                      <w:rFonts w:ascii="Century Gothic" w:hAnsi="Century Gothic" w:cs="Arial"/>
                      <w:b/>
                    </w:rPr>
                    <w:t>-</w:t>
                  </w:r>
                  <w:r w:rsidR="00386E8F">
                    <w:rPr>
                      <w:rFonts w:ascii="Century Gothic" w:hAnsi="Century Gothic" w:cs="Arial"/>
                      <w:b/>
                    </w:rPr>
                    <w:t>26 983</w:t>
                  </w:r>
                </w:p>
              </w:tc>
            </w:tr>
          </w:tbl>
          <w:p w:rsidR="00331B8C" w:rsidRPr="00EF4FC4" w:rsidRDefault="003A6365" w:rsidP="007D5D90">
            <w:pPr>
              <w:pStyle w:val="NormalWeb"/>
              <w:spacing w:before="0" w:beforeAutospacing="0" w:after="200" w:afterAutospacing="0" w:line="276" w:lineRule="auto"/>
              <w:ind w:left="319"/>
              <w:jc w:val="both"/>
              <w:rPr>
                <w:rFonts w:ascii="Century Gothic" w:hAnsi="Century Gothic" w:cs="Arial"/>
                <w:bCs/>
                <w:sz w:val="16"/>
                <w:szCs w:val="16"/>
              </w:rPr>
            </w:pPr>
            <w:r w:rsidRPr="007D5D90">
              <w:rPr>
                <w:rFonts w:ascii="Century Gothic" w:hAnsi="Century Gothic" w:cs="Arial"/>
                <w:b/>
                <w:bCs/>
                <w:sz w:val="16"/>
                <w:szCs w:val="16"/>
                <w:u w:val="single"/>
              </w:rPr>
              <w:t>Sources</w:t>
            </w:r>
            <w:r w:rsidRPr="003D6F94">
              <w:rPr>
                <w:rFonts w:ascii="Century Gothic" w:hAnsi="Century Gothic" w:cs="Arial"/>
                <w:bCs/>
                <w:sz w:val="16"/>
                <w:szCs w:val="16"/>
              </w:rPr>
              <w:t xml:space="preserve"> : DGD ; DGE/DPPSE</w:t>
            </w:r>
          </w:p>
        </w:tc>
      </w:tr>
      <w:tr w:rsidR="00331B8C" w:rsidRPr="00D96460" w:rsidTr="007D5D90">
        <w:trPr>
          <w:jc w:val="center"/>
        </w:trPr>
        <w:tc>
          <w:tcPr>
            <w:tcW w:w="1844" w:type="dxa"/>
            <w:vAlign w:val="center"/>
          </w:tcPr>
          <w:p w:rsidR="00331B8C" w:rsidRPr="00215082" w:rsidRDefault="00331B8C" w:rsidP="007D5D90">
            <w:pPr>
              <w:rPr>
                <w:rFonts w:ascii="Century Gothic" w:hAnsi="Century Gothic"/>
                <w:b/>
                <w:szCs w:val="24"/>
              </w:rPr>
            </w:pPr>
            <w:r>
              <w:rPr>
                <w:rFonts w:ascii="Century Gothic" w:hAnsi="Century Gothic"/>
                <w:b/>
                <w:sz w:val="24"/>
                <w:szCs w:val="24"/>
              </w:rPr>
              <w:lastRenderedPageBreak/>
              <w:t>O</w:t>
            </w:r>
            <w:r w:rsidRPr="00576812">
              <w:rPr>
                <w:rFonts w:ascii="Century Gothic" w:hAnsi="Century Gothic"/>
                <w:b/>
                <w:sz w:val="24"/>
                <w:szCs w:val="24"/>
              </w:rPr>
              <w:t>bservations</w:t>
            </w:r>
          </w:p>
        </w:tc>
        <w:tc>
          <w:tcPr>
            <w:tcW w:w="8499" w:type="dxa"/>
            <w:shd w:val="clear" w:color="auto" w:fill="auto"/>
          </w:tcPr>
          <w:p w:rsidR="00331B8C" w:rsidRPr="006A0712" w:rsidRDefault="00331B8C" w:rsidP="00E9503C">
            <w:pPr>
              <w:spacing w:before="120" w:after="120"/>
              <w:jc w:val="both"/>
              <w:rPr>
                <w:rFonts w:ascii="Century Gothic" w:hAnsi="Century Gothic"/>
                <w:lang w:val="fr"/>
              </w:rPr>
            </w:pPr>
            <w:r w:rsidRPr="00EF477A">
              <w:rPr>
                <w:rFonts w:ascii="Century Gothic" w:hAnsi="Century Gothic"/>
                <w:lang w:val="fr"/>
              </w:rPr>
              <w:t xml:space="preserve">Au regard du potentiel économique de la Côte d’Ivoire et des opportunités qu’offre </w:t>
            </w:r>
            <w:r w:rsidR="00A80E8E" w:rsidRPr="00EF477A">
              <w:rPr>
                <w:rFonts w:ascii="Century Gothic" w:hAnsi="Century Gothic"/>
                <w:lang w:val="fr"/>
              </w:rPr>
              <w:t xml:space="preserve">la </w:t>
            </w:r>
            <w:r w:rsidR="007526FF">
              <w:rPr>
                <w:rFonts w:ascii="Century Gothic" w:hAnsi="Century Gothic"/>
                <w:lang w:val="fr"/>
              </w:rPr>
              <w:t>Suède</w:t>
            </w:r>
            <w:r w:rsidR="007C3361" w:rsidRPr="00EF477A">
              <w:rPr>
                <w:rFonts w:ascii="Century Gothic" w:hAnsi="Century Gothic"/>
                <w:lang w:val="fr"/>
              </w:rPr>
              <w:t>, il serait souhaitable d’envisager</w:t>
            </w:r>
            <w:r w:rsidR="007C3361">
              <w:rPr>
                <w:rFonts w:ascii="Century Gothic" w:hAnsi="Century Gothic"/>
                <w:lang w:val="fr"/>
              </w:rPr>
              <w:t xml:space="preserve"> des missions de prospections économiques en vue</w:t>
            </w:r>
            <w:r w:rsidR="00F16100">
              <w:rPr>
                <w:rFonts w:ascii="Century Gothic" w:hAnsi="Century Gothic"/>
                <w:lang w:val="fr"/>
              </w:rPr>
              <w:t xml:space="preserve"> de rendre la coopération plus dynamique.</w:t>
            </w:r>
            <w:r w:rsidR="00777AE7">
              <w:rPr>
                <w:rFonts w:ascii="Century Gothic" w:hAnsi="Century Gothic"/>
                <w:lang w:val="fr"/>
              </w:rPr>
              <w:t xml:space="preserve"> </w:t>
            </w:r>
            <w:r w:rsidR="00777AE7" w:rsidRPr="00777AE7">
              <w:rPr>
                <w:rFonts w:ascii="Century Gothic" w:hAnsi="Century Gothic"/>
              </w:rPr>
              <w:t>Le modèle économique de la Suède est l’un des plus dynamiques de l’Europe, aussi bien par s</w:t>
            </w:r>
            <w:r w:rsidR="0049169A">
              <w:rPr>
                <w:rFonts w:ascii="Century Gothic" w:hAnsi="Century Gothic"/>
              </w:rPr>
              <w:t>a</w:t>
            </w:r>
            <w:r w:rsidR="00777AE7" w:rsidRPr="00777AE7">
              <w:rPr>
                <w:rFonts w:ascii="Century Gothic" w:hAnsi="Century Gothic"/>
              </w:rPr>
              <w:t xml:space="preserve"> constance, que par la diversité de ses secteurs de développement. Il serait très profitable à notre pays de s’inspirer des réussites de ce pays dans des domaines stratégiques</w:t>
            </w:r>
            <w:r w:rsidR="00777AE7">
              <w:rPr>
                <w:rFonts w:ascii="Century Gothic" w:hAnsi="Century Gothic"/>
              </w:rPr>
              <w:t>.</w:t>
            </w:r>
          </w:p>
        </w:tc>
      </w:tr>
    </w:tbl>
    <w:p w:rsidR="00A366B2" w:rsidRDefault="00A366B2" w:rsidP="00331B8C"/>
    <w:p w:rsidR="00E9503C" w:rsidRDefault="00E9503C" w:rsidP="00331B8C">
      <w:pPr>
        <w:sectPr w:rsidR="00E9503C" w:rsidSect="00F00957">
          <w:footerReference w:type="default" r:id="rId8"/>
          <w:pgSz w:w="11906" w:h="16838"/>
          <w:pgMar w:top="720" w:right="720" w:bottom="720" w:left="720" w:header="709" w:footer="709" w:gutter="0"/>
          <w:cols w:space="708"/>
          <w:docGrid w:linePitch="360"/>
        </w:sectPr>
      </w:pPr>
    </w:p>
    <w:p w:rsidR="00EF4FC4" w:rsidRPr="00E9503C" w:rsidRDefault="00E9503C" w:rsidP="00E9503C">
      <w:pPr>
        <w:spacing w:after="120"/>
        <w:rPr>
          <w:rFonts w:ascii="Century Gothic" w:hAnsi="Century Gothic"/>
          <w:b/>
        </w:rPr>
      </w:pPr>
      <w:r w:rsidRPr="005C5EAD">
        <w:rPr>
          <w:rFonts w:ascii="Century Gothic" w:hAnsi="Century Gothic"/>
          <w:b/>
        </w:rPr>
        <w:lastRenderedPageBreak/>
        <w:t>ANNEXE</w:t>
      </w:r>
      <w:r>
        <w:rPr>
          <w:rFonts w:ascii="Century Gothic" w:hAnsi="Century Gothic"/>
          <w:b/>
        </w:rPr>
        <w:t xml:space="preserve"> : Présentation de l’économie </w:t>
      </w:r>
      <w:r w:rsidR="00EF4FC4" w:rsidRPr="00E9503C">
        <w:rPr>
          <w:rFonts w:ascii="Century Gothic" w:hAnsi="Century Gothic"/>
          <w:b/>
        </w:rPr>
        <w:t>suédoise</w:t>
      </w:r>
    </w:p>
    <w:p w:rsidR="00E9503C" w:rsidRDefault="00EF4FC4" w:rsidP="00E9503C">
      <w:pPr>
        <w:spacing w:after="120"/>
        <w:jc w:val="both"/>
        <w:rPr>
          <w:rFonts w:ascii="Century Gothic" w:hAnsi="Century Gothic"/>
        </w:rPr>
      </w:pPr>
      <w:r w:rsidRPr="00EF4FC4">
        <w:rPr>
          <w:rFonts w:ascii="Century Gothic" w:hAnsi="Century Gothic"/>
        </w:rPr>
        <w:t xml:space="preserve">Avec une population de 10,0 millions, </w:t>
      </w:r>
      <w:r w:rsidRPr="00EF4FC4">
        <w:rPr>
          <w:rFonts w:ascii="Century Gothic" w:hAnsi="Century Gothic"/>
          <w:lang w:val="fr"/>
        </w:rPr>
        <w:t xml:space="preserve"> la Suède</w:t>
      </w:r>
      <w:r w:rsidRPr="00EF4FC4">
        <w:rPr>
          <w:rFonts w:ascii="Century Gothic" w:hAnsi="Century Gothic"/>
        </w:rPr>
        <w:t xml:space="preserve"> a un PIB par habitant de 51 125 $US. L’économie suédoise devrait maintenir sa dynamique de croissance en 2018, mais à un rythme inférieur. La croissance globale devrait être plus en phase avec le taux potentiel, estimé aux alentours de 2 % par l’OCDE. </w:t>
      </w:r>
    </w:p>
    <w:p w:rsidR="00EF4FC4" w:rsidRPr="00EF4FC4" w:rsidRDefault="00EF4FC4" w:rsidP="0049169A">
      <w:pPr>
        <w:jc w:val="both"/>
        <w:rPr>
          <w:rFonts w:ascii="Century Gothic" w:hAnsi="Century Gothic"/>
        </w:rPr>
      </w:pPr>
      <w:r w:rsidRPr="00EF4FC4">
        <w:rPr>
          <w:rFonts w:ascii="Century Gothic" w:hAnsi="Century Gothic"/>
        </w:rPr>
        <w:t xml:space="preserve">Comme en 2017, la consommation privée et l’investissement seront les principaux moteurs de la croissance. La Suède est une petite économie ouverte et compétitive, qui bénéficiera de l’amélioration du contexte macroéconomique mondiale. La demande mondiale de biens d’équipement s’est fortement redressée en 2017 et devrait rester solide en 2018. Ainsi, les exportations suédoises devraient de nouveau s’accroître de plus de 4 %, mais une forte augmentation des importations pourrait contrebalancer leur progression. La contribution des exportations nettes à la croissance sera donc positive, mais faible. </w:t>
      </w:r>
    </w:p>
    <w:p w:rsidR="00EF4FC4" w:rsidRPr="00E9503C" w:rsidRDefault="00EF4FC4" w:rsidP="00E9503C">
      <w:pPr>
        <w:spacing w:after="120"/>
        <w:rPr>
          <w:rFonts w:ascii="Century Gothic" w:hAnsi="Century Gothic"/>
          <w:b/>
        </w:rPr>
      </w:pPr>
      <w:r w:rsidRPr="00E9503C">
        <w:rPr>
          <w:rFonts w:ascii="Century Gothic" w:hAnsi="Century Gothic"/>
          <w:b/>
        </w:rPr>
        <w:t>Principaux indicateurs macroéconomiques suédois</w:t>
      </w:r>
    </w:p>
    <w:tbl>
      <w:tblPr>
        <w:tblW w:w="87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989"/>
        <w:gridCol w:w="1200"/>
        <w:gridCol w:w="1201"/>
        <w:gridCol w:w="1200"/>
        <w:gridCol w:w="1201"/>
      </w:tblGrid>
      <w:tr w:rsidR="00EF4FC4" w:rsidRPr="00EF4FC4" w:rsidTr="00E9503C">
        <w:trPr>
          <w:trHeight w:val="525"/>
          <w:jc w:val="center"/>
        </w:trPr>
        <w:tc>
          <w:tcPr>
            <w:tcW w:w="3989" w:type="dxa"/>
            <w:shd w:val="clear" w:color="auto" w:fill="00B050"/>
            <w:vAlign w:val="center"/>
          </w:tcPr>
          <w:p w:rsidR="00EF4FC4" w:rsidRPr="00EF4FC4" w:rsidRDefault="00EF4FC4" w:rsidP="00E9503C">
            <w:pPr>
              <w:spacing w:after="0"/>
              <w:rPr>
                <w:rFonts w:ascii="Century Gothic" w:hAnsi="Century Gothic"/>
                <w:lang w:val="fr"/>
              </w:rPr>
            </w:pPr>
            <w:r w:rsidRPr="00EF4FC4">
              <w:rPr>
                <w:rFonts w:ascii="Century Gothic" w:hAnsi="Century Gothic"/>
                <w:lang w:val="fr"/>
              </w:rPr>
              <w:t xml:space="preserve">  </w:t>
            </w:r>
          </w:p>
        </w:tc>
        <w:tc>
          <w:tcPr>
            <w:tcW w:w="1200" w:type="dxa"/>
            <w:shd w:val="clear" w:color="auto" w:fill="00B050"/>
            <w:vAlign w:val="center"/>
          </w:tcPr>
          <w:p w:rsidR="00EF4FC4" w:rsidRPr="00E9503C" w:rsidRDefault="00EF4FC4" w:rsidP="00E9503C">
            <w:pPr>
              <w:spacing w:after="0"/>
              <w:jc w:val="center"/>
              <w:rPr>
                <w:rFonts w:ascii="Century Gothic" w:hAnsi="Century Gothic"/>
                <w:b/>
                <w:lang w:val="fr"/>
              </w:rPr>
            </w:pPr>
            <w:r w:rsidRPr="00E9503C">
              <w:rPr>
                <w:rFonts w:ascii="Century Gothic" w:hAnsi="Century Gothic"/>
                <w:b/>
                <w:lang w:val="fr"/>
              </w:rPr>
              <w:t>2015</w:t>
            </w:r>
          </w:p>
        </w:tc>
        <w:tc>
          <w:tcPr>
            <w:tcW w:w="1201" w:type="dxa"/>
            <w:shd w:val="clear" w:color="auto" w:fill="00B050"/>
            <w:vAlign w:val="center"/>
          </w:tcPr>
          <w:p w:rsidR="00EF4FC4" w:rsidRPr="00E9503C" w:rsidRDefault="00EF4FC4" w:rsidP="00E9503C">
            <w:pPr>
              <w:spacing w:after="0"/>
              <w:jc w:val="center"/>
              <w:rPr>
                <w:rFonts w:ascii="Century Gothic" w:hAnsi="Century Gothic"/>
                <w:b/>
                <w:lang w:val="fr"/>
              </w:rPr>
            </w:pPr>
            <w:r w:rsidRPr="00E9503C">
              <w:rPr>
                <w:rFonts w:ascii="Century Gothic" w:hAnsi="Century Gothic"/>
                <w:b/>
                <w:lang w:val="fr"/>
              </w:rPr>
              <w:t>2016</w:t>
            </w:r>
          </w:p>
        </w:tc>
        <w:tc>
          <w:tcPr>
            <w:tcW w:w="1200" w:type="dxa"/>
            <w:shd w:val="clear" w:color="auto" w:fill="00B050"/>
            <w:vAlign w:val="center"/>
          </w:tcPr>
          <w:p w:rsidR="00EF4FC4" w:rsidRPr="00E9503C" w:rsidRDefault="00EF4FC4" w:rsidP="00E9503C">
            <w:pPr>
              <w:spacing w:after="0"/>
              <w:jc w:val="center"/>
              <w:rPr>
                <w:rFonts w:ascii="Century Gothic" w:hAnsi="Century Gothic"/>
                <w:b/>
                <w:lang w:val="fr"/>
              </w:rPr>
            </w:pPr>
            <w:r w:rsidRPr="00E9503C">
              <w:rPr>
                <w:rFonts w:ascii="Century Gothic" w:hAnsi="Century Gothic"/>
                <w:b/>
                <w:lang w:val="fr"/>
              </w:rPr>
              <w:t>2017(p)</w:t>
            </w:r>
          </w:p>
        </w:tc>
        <w:tc>
          <w:tcPr>
            <w:tcW w:w="1201" w:type="dxa"/>
            <w:shd w:val="clear" w:color="auto" w:fill="00B050"/>
            <w:vAlign w:val="center"/>
          </w:tcPr>
          <w:p w:rsidR="00EF4FC4" w:rsidRPr="00E9503C" w:rsidRDefault="00EF4FC4" w:rsidP="00E9503C">
            <w:pPr>
              <w:spacing w:after="0"/>
              <w:jc w:val="center"/>
              <w:rPr>
                <w:rFonts w:ascii="Century Gothic" w:hAnsi="Century Gothic"/>
                <w:b/>
                <w:lang w:val="fr"/>
              </w:rPr>
            </w:pPr>
            <w:r w:rsidRPr="00E9503C">
              <w:rPr>
                <w:rFonts w:ascii="Century Gothic" w:hAnsi="Century Gothic"/>
                <w:b/>
                <w:lang w:val="fr"/>
              </w:rPr>
              <w:t>2018(p)</w:t>
            </w:r>
          </w:p>
        </w:tc>
      </w:tr>
      <w:tr w:rsidR="00EF4FC4" w:rsidRPr="00EF4FC4" w:rsidTr="00E9503C">
        <w:trPr>
          <w:trHeight w:val="525"/>
          <w:jc w:val="center"/>
        </w:trPr>
        <w:tc>
          <w:tcPr>
            <w:tcW w:w="3989" w:type="dxa"/>
            <w:shd w:val="clear" w:color="000000" w:fill="FFFFFF"/>
            <w:vAlign w:val="center"/>
          </w:tcPr>
          <w:p w:rsidR="00EF4FC4" w:rsidRPr="00EF4FC4" w:rsidRDefault="00EF4FC4" w:rsidP="00E9503C">
            <w:pPr>
              <w:spacing w:after="0"/>
              <w:rPr>
                <w:rFonts w:ascii="Century Gothic" w:hAnsi="Century Gothic"/>
                <w:b/>
                <w:lang w:val="fr"/>
              </w:rPr>
            </w:pPr>
            <w:r w:rsidRPr="00EF4FC4">
              <w:rPr>
                <w:rFonts w:ascii="Century Gothic" w:hAnsi="Century Gothic"/>
                <w:b/>
                <w:lang w:val="fr"/>
              </w:rPr>
              <w:t xml:space="preserve">Croissance PIB (%) </w:t>
            </w:r>
          </w:p>
        </w:tc>
        <w:tc>
          <w:tcPr>
            <w:tcW w:w="1200" w:type="dxa"/>
            <w:shd w:val="clear" w:color="000000" w:fill="FFFFFF"/>
            <w:vAlign w:val="center"/>
          </w:tcPr>
          <w:p w:rsidR="00EF4FC4" w:rsidRPr="00EF4FC4" w:rsidRDefault="00EF4FC4" w:rsidP="00E9503C">
            <w:pPr>
              <w:spacing w:after="0"/>
              <w:jc w:val="center"/>
              <w:rPr>
                <w:rFonts w:ascii="Century Gothic" w:hAnsi="Century Gothic"/>
              </w:rPr>
            </w:pPr>
            <w:r w:rsidRPr="00EF4FC4">
              <w:rPr>
                <w:rFonts w:ascii="Century Gothic" w:hAnsi="Century Gothic"/>
              </w:rPr>
              <w:t>4,1</w:t>
            </w:r>
          </w:p>
        </w:tc>
        <w:tc>
          <w:tcPr>
            <w:tcW w:w="1201" w:type="dxa"/>
            <w:shd w:val="clear" w:color="000000" w:fill="FFFFFF"/>
            <w:vAlign w:val="center"/>
          </w:tcPr>
          <w:p w:rsidR="00EF4FC4" w:rsidRPr="00EF4FC4" w:rsidRDefault="00EF4FC4" w:rsidP="00E9503C">
            <w:pPr>
              <w:spacing w:after="0"/>
              <w:jc w:val="center"/>
              <w:rPr>
                <w:rFonts w:ascii="Century Gothic" w:hAnsi="Century Gothic"/>
              </w:rPr>
            </w:pPr>
            <w:r w:rsidRPr="00EF4FC4">
              <w:rPr>
                <w:rFonts w:ascii="Century Gothic" w:hAnsi="Century Gothic"/>
              </w:rPr>
              <w:t>3,2</w:t>
            </w:r>
          </w:p>
        </w:tc>
        <w:tc>
          <w:tcPr>
            <w:tcW w:w="1200" w:type="dxa"/>
            <w:shd w:val="clear" w:color="000000" w:fill="FFFFFF"/>
            <w:vAlign w:val="center"/>
          </w:tcPr>
          <w:p w:rsidR="00EF4FC4" w:rsidRPr="00EF4FC4" w:rsidRDefault="00EF4FC4" w:rsidP="00E9503C">
            <w:pPr>
              <w:spacing w:after="0"/>
              <w:jc w:val="center"/>
              <w:rPr>
                <w:rFonts w:ascii="Century Gothic" w:hAnsi="Century Gothic"/>
              </w:rPr>
            </w:pPr>
            <w:r w:rsidRPr="00EF4FC4">
              <w:rPr>
                <w:rFonts w:ascii="Century Gothic" w:hAnsi="Century Gothic"/>
              </w:rPr>
              <w:t>3,1</w:t>
            </w:r>
          </w:p>
        </w:tc>
        <w:tc>
          <w:tcPr>
            <w:tcW w:w="1201" w:type="dxa"/>
            <w:shd w:val="clear" w:color="000000" w:fill="FFFFFF"/>
            <w:vAlign w:val="center"/>
          </w:tcPr>
          <w:p w:rsidR="00EF4FC4" w:rsidRPr="00EF4FC4" w:rsidRDefault="00EF4FC4" w:rsidP="00E9503C">
            <w:pPr>
              <w:spacing w:after="0"/>
              <w:jc w:val="center"/>
              <w:rPr>
                <w:rFonts w:ascii="Century Gothic" w:hAnsi="Century Gothic"/>
              </w:rPr>
            </w:pPr>
            <w:r w:rsidRPr="00EF4FC4">
              <w:rPr>
                <w:rFonts w:ascii="Century Gothic" w:hAnsi="Century Gothic"/>
              </w:rPr>
              <w:t>2,4</w:t>
            </w:r>
          </w:p>
        </w:tc>
      </w:tr>
      <w:tr w:rsidR="00EF4FC4" w:rsidRPr="00EF4FC4" w:rsidTr="00E9503C">
        <w:trPr>
          <w:trHeight w:val="525"/>
          <w:jc w:val="center"/>
        </w:trPr>
        <w:tc>
          <w:tcPr>
            <w:tcW w:w="3989" w:type="dxa"/>
            <w:shd w:val="clear" w:color="000000" w:fill="FFFFFF"/>
            <w:vAlign w:val="center"/>
          </w:tcPr>
          <w:p w:rsidR="00EF4FC4" w:rsidRPr="00EF4FC4" w:rsidRDefault="00EF4FC4" w:rsidP="00E9503C">
            <w:pPr>
              <w:spacing w:after="0"/>
              <w:rPr>
                <w:rFonts w:ascii="Century Gothic" w:hAnsi="Century Gothic"/>
                <w:b/>
                <w:lang w:val="fr"/>
              </w:rPr>
            </w:pPr>
            <w:r w:rsidRPr="00EF4FC4">
              <w:rPr>
                <w:rFonts w:ascii="Century Gothic" w:hAnsi="Century Gothic"/>
                <w:b/>
                <w:lang w:val="fr"/>
              </w:rPr>
              <w:t xml:space="preserve">Inflation (moyenne annuelle, %) </w:t>
            </w:r>
          </w:p>
        </w:tc>
        <w:tc>
          <w:tcPr>
            <w:tcW w:w="1200" w:type="dxa"/>
            <w:shd w:val="clear" w:color="000000" w:fill="FFFFFF"/>
            <w:vAlign w:val="center"/>
          </w:tcPr>
          <w:p w:rsidR="00EF4FC4" w:rsidRPr="00EF4FC4" w:rsidRDefault="00EF4FC4" w:rsidP="00E9503C">
            <w:pPr>
              <w:spacing w:after="0"/>
              <w:jc w:val="center"/>
              <w:rPr>
                <w:rFonts w:ascii="Century Gothic" w:hAnsi="Century Gothic"/>
              </w:rPr>
            </w:pPr>
            <w:r w:rsidRPr="00EF4FC4">
              <w:rPr>
                <w:rFonts w:ascii="Century Gothic" w:hAnsi="Century Gothic"/>
              </w:rPr>
              <w:t>0,7</w:t>
            </w:r>
          </w:p>
        </w:tc>
        <w:tc>
          <w:tcPr>
            <w:tcW w:w="1201" w:type="dxa"/>
            <w:shd w:val="clear" w:color="000000" w:fill="FFFFFF"/>
            <w:vAlign w:val="center"/>
          </w:tcPr>
          <w:p w:rsidR="00EF4FC4" w:rsidRPr="00EF4FC4" w:rsidRDefault="00EF4FC4" w:rsidP="00E9503C">
            <w:pPr>
              <w:spacing w:after="0"/>
              <w:jc w:val="center"/>
              <w:rPr>
                <w:rFonts w:ascii="Century Gothic" w:hAnsi="Century Gothic"/>
              </w:rPr>
            </w:pPr>
            <w:r w:rsidRPr="00EF4FC4">
              <w:rPr>
                <w:rFonts w:ascii="Century Gothic" w:hAnsi="Century Gothic"/>
              </w:rPr>
              <w:t>1,1</w:t>
            </w:r>
          </w:p>
        </w:tc>
        <w:tc>
          <w:tcPr>
            <w:tcW w:w="1200" w:type="dxa"/>
            <w:shd w:val="clear" w:color="000000" w:fill="FFFFFF"/>
            <w:vAlign w:val="center"/>
          </w:tcPr>
          <w:p w:rsidR="00EF4FC4" w:rsidRPr="00EF4FC4" w:rsidRDefault="00EF4FC4" w:rsidP="00E9503C">
            <w:pPr>
              <w:spacing w:after="0"/>
              <w:jc w:val="center"/>
              <w:rPr>
                <w:rFonts w:ascii="Century Gothic" w:hAnsi="Century Gothic"/>
              </w:rPr>
            </w:pPr>
            <w:r w:rsidRPr="00EF4FC4">
              <w:rPr>
                <w:rFonts w:ascii="Century Gothic" w:hAnsi="Century Gothic"/>
              </w:rPr>
              <w:t>1,8</w:t>
            </w:r>
          </w:p>
        </w:tc>
        <w:tc>
          <w:tcPr>
            <w:tcW w:w="1201" w:type="dxa"/>
            <w:shd w:val="clear" w:color="000000" w:fill="FFFFFF"/>
            <w:vAlign w:val="center"/>
          </w:tcPr>
          <w:p w:rsidR="00EF4FC4" w:rsidRPr="00EF4FC4" w:rsidRDefault="00EF4FC4" w:rsidP="00E9503C">
            <w:pPr>
              <w:spacing w:after="0"/>
              <w:jc w:val="center"/>
              <w:rPr>
                <w:rFonts w:ascii="Century Gothic" w:hAnsi="Century Gothic"/>
              </w:rPr>
            </w:pPr>
            <w:r w:rsidRPr="00EF4FC4">
              <w:rPr>
                <w:rFonts w:ascii="Century Gothic" w:hAnsi="Century Gothic"/>
              </w:rPr>
              <w:t>1,6</w:t>
            </w:r>
          </w:p>
        </w:tc>
        <w:bookmarkStart w:id="0" w:name="_GoBack"/>
        <w:bookmarkEnd w:id="0"/>
      </w:tr>
      <w:tr w:rsidR="00EF4FC4" w:rsidRPr="00EF4FC4" w:rsidTr="00E9503C">
        <w:trPr>
          <w:trHeight w:val="525"/>
          <w:jc w:val="center"/>
        </w:trPr>
        <w:tc>
          <w:tcPr>
            <w:tcW w:w="3989" w:type="dxa"/>
            <w:shd w:val="clear" w:color="000000" w:fill="FFFFFF"/>
            <w:vAlign w:val="center"/>
          </w:tcPr>
          <w:p w:rsidR="00EF4FC4" w:rsidRPr="00EF4FC4" w:rsidRDefault="00EF4FC4" w:rsidP="00E9503C">
            <w:pPr>
              <w:spacing w:after="0"/>
              <w:rPr>
                <w:rFonts w:ascii="Century Gothic" w:hAnsi="Century Gothic"/>
                <w:b/>
                <w:lang w:val="fr"/>
              </w:rPr>
            </w:pPr>
            <w:r w:rsidRPr="00EF4FC4">
              <w:rPr>
                <w:rFonts w:ascii="Century Gothic" w:hAnsi="Century Gothic"/>
                <w:b/>
                <w:lang w:val="fr"/>
              </w:rPr>
              <w:t xml:space="preserve">Solde public / PIB (%) </w:t>
            </w:r>
          </w:p>
        </w:tc>
        <w:tc>
          <w:tcPr>
            <w:tcW w:w="1200" w:type="dxa"/>
            <w:shd w:val="clear" w:color="000000" w:fill="FFFFFF"/>
            <w:vAlign w:val="center"/>
          </w:tcPr>
          <w:p w:rsidR="00EF4FC4" w:rsidRPr="00EF4FC4" w:rsidRDefault="00EF4FC4" w:rsidP="00E9503C">
            <w:pPr>
              <w:spacing w:after="0"/>
              <w:jc w:val="center"/>
              <w:rPr>
                <w:rFonts w:ascii="Century Gothic" w:hAnsi="Century Gothic"/>
              </w:rPr>
            </w:pPr>
            <w:r w:rsidRPr="00EF4FC4">
              <w:rPr>
                <w:rFonts w:ascii="Century Gothic" w:hAnsi="Century Gothic"/>
              </w:rPr>
              <w:t>0,2</w:t>
            </w:r>
          </w:p>
        </w:tc>
        <w:tc>
          <w:tcPr>
            <w:tcW w:w="1201" w:type="dxa"/>
            <w:shd w:val="clear" w:color="000000" w:fill="FFFFFF"/>
            <w:vAlign w:val="center"/>
          </w:tcPr>
          <w:p w:rsidR="00EF4FC4" w:rsidRPr="00EF4FC4" w:rsidRDefault="00EF4FC4" w:rsidP="00E9503C">
            <w:pPr>
              <w:spacing w:after="0"/>
              <w:jc w:val="center"/>
              <w:rPr>
                <w:rFonts w:ascii="Century Gothic" w:hAnsi="Century Gothic"/>
              </w:rPr>
            </w:pPr>
            <w:r w:rsidRPr="00EF4FC4">
              <w:rPr>
                <w:rFonts w:ascii="Century Gothic" w:hAnsi="Century Gothic"/>
              </w:rPr>
              <w:t>1,1</w:t>
            </w:r>
          </w:p>
        </w:tc>
        <w:tc>
          <w:tcPr>
            <w:tcW w:w="1200" w:type="dxa"/>
            <w:shd w:val="clear" w:color="000000" w:fill="FFFFFF"/>
            <w:vAlign w:val="center"/>
          </w:tcPr>
          <w:p w:rsidR="00EF4FC4" w:rsidRPr="00EF4FC4" w:rsidRDefault="00EF4FC4" w:rsidP="00E9503C">
            <w:pPr>
              <w:spacing w:after="0"/>
              <w:jc w:val="center"/>
              <w:rPr>
                <w:rFonts w:ascii="Century Gothic" w:hAnsi="Century Gothic"/>
              </w:rPr>
            </w:pPr>
            <w:r w:rsidRPr="00EF4FC4">
              <w:rPr>
                <w:rFonts w:ascii="Century Gothic" w:hAnsi="Century Gothic"/>
              </w:rPr>
              <w:t>0,9</w:t>
            </w:r>
          </w:p>
        </w:tc>
        <w:tc>
          <w:tcPr>
            <w:tcW w:w="1201" w:type="dxa"/>
            <w:shd w:val="clear" w:color="000000" w:fill="FFFFFF"/>
            <w:vAlign w:val="center"/>
          </w:tcPr>
          <w:p w:rsidR="00EF4FC4" w:rsidRPr="00EF4FC4" w:rsidRDefault="00EF4FC4" w:rsidP="00E9503C">
            <w:pPr>
              <w:spacing w:after="0"/>
              <w:jc w:val="center"/>
              <w:rPr>
                <w:rFonts w:ascii="Century Gothic" w:hAnsi="Century Gothic"/>
              </w:rPr>
            </w:pPr>
            <w:r w:rsidRPr="00EF4FC4">
              <w:rPr>
                <w:rFonts w:ascii="Century Gothic" w:hAnsi="Century Gothic"/>
              </w:rPr>
              <w:t>0,7</w:t>
            </w:r>
          </w:p>
        </w:tc>
      </w:tr>
      <w:tr w:rsidR="00EF4FC4" w:rsidRPr="00EF4FC4" w:rsidTr="00E9503C">
        <w:trPr>
          <w:trHeight w:val="525"/>
          <w:jc w:val="center"/>
        </w:trPr>
        <w:tc>
          <w:tcPr>
            <w:tcW w:w="3989" w:type="dxa"/>
            <w:shd w:val="clear" w:color="000000" w:fill="FFFFFF"/>
            <w:vAlign w:val="center"/>
          </w:tcPr>
          <w:p w:rsidR="00EF4FC4" w:rsidRPr="00EF4FC4" w:rsidRDefault="00EF4FC4" w:rsidP="00E9503C">
            <w:pPr>
              <w:spacing w:after="0"/>
              <w:rPr>
                <w:rFonts w:ascii="Century Gothic" w:hAnsi="Century Gothic"/>
                <w:b/>
                <w:lang w:val="fr"/>
              </w:rPr>
            </w:pPr>
            <w:r w:rsidRPr="00EF4FC4">
              <w:rPr>
                <w:rFonts w:ascii="Century Gothic" w:hAnsi="Century Gothic"/>
                <w:b/>
                <w:lang w:val="fr"/>
              </w:rPr>
              <w:t xml:space="preserve">Solde courant / PIB (%) </w:t>
            </w:r>
          </w:p>
        </w:tc>
        <w:tc>
          <w:tcPr>
            <w:tcW w:w="1200" w:type="dxa"/>
            <w:shd w:val="clear" w:color="000000" w:fill="FFFFFF"/>
            <w:vAlign w:val="center"/>
          </w:tcPr>
          <w:p w:rsidR="00EF4FC4" w:rsidRPr="00EF4FC4" w:rsidRDefault="00EF4FC4" w:rsidP="00E9503C">
            <w:pPr>
              <w:spacing w:after="0"/>
              <w:jc w:val="center"/>
              <w:rPr>
                <w:rFonts w:ascii="Century Gothic" w:hAnsi="Century Gothic"/>
              </w:rPr>
            </w:pPr>
            <w:r w:rsidRPr="00EF4FC4">
              <w:rPr>
                <w:rFonts w:ascii="Century Gothic" w:hAnsi="Century Gothic"/>
              </w:rPr>
              <w:t>4,7</w:t>
            </w:r>
          </w:p>
        </w:tc>
        <w:tc>
          <w:tcPr>
            <w:tcW w:w="1201" w:type="dxa"/>
            <w:shd w:val="clear" w:color="000000" w:fill="FFFFFF"/>
            <w:vAlign w:val="center"/>
          </w:tcPr>
          <w:p w:rsidR="00EF4FC4" w:rsidRPr="00EF4FC4" w:rsidRDefault="00EF4FC4" w:rsidP="00E9503C">
            <w:pPr>
              <w:spacing w:after="0"/>
              <w:jc w:val="center"/>
              <w:rPr>
                <w:rFonts w:ascii="Century Gothic" w:hAnsi="Century Gothic"/>
              </w:rPr>
            </w:pPr>
            <w:r w:rsidRPr="00EF4FC4">
              <w:rPr>
                <w:rFonts w:ascii="Century Gothic" w:hAnsi="Century Gothic"/>
              </w:rPr>
              <w:t>4,5</w:t>
            </w:r>
          </w:p>
        </w:tc>
        <w:tc>
          <w:tcPr>
            <w:tcW w:w="1200" w:type="dxa"/>
            <w:shd w:val="clear" w:color="000000" w:fill="FFFFFF"/>
            <w:vAlign w:val="center"/>
          </w:tcPr>
          <w:p w:rsidR="00EF4FC4" w:rsidRPr="00EF4FC4" w:rsidRDefault="00EF4FC4" w:rsidP="00E9503C">
            <w:pPr>
              <w:spacing w:after="0"/>
              <w:jc w:val="center"/>
              <w:rPr>
                <w:rFonts w:ascii="Century Gothic" w:hAnsi="Century Gothic"/>
              </w:rPr>
            </w:pPr>
            <w:r w:rsidRPr="00EF4FC4">
              <w:rPr>
                <w:rFonts w:ascii="Century Gothic" w:hAnsi="Century Gothic"/>
              </w:rPr>
              <w:t>3,9</w:t>
            </w:r>
          </w:p>
        </w:tc>
        <w:tc>
          <w:tcPr>
            <w:tcW w:w="1201" w:type="dxa"/>
            <w:shd w:val="clear" w:color="000000" w:fill="FFFFFF"/>
            <w:vAlign w:val="center"/>
          </w:tcPr>
          <w:p w:rsidR="00EF4FC4" w:rsidRPr="00EF4FC4" w:rsidRDefault="00EF4FC4" w:rsidP="00E9503C">
            <w:pPr>
              <w:spacing w:after="0"/>
              <w:jc w:val="center"/>
              <w:rPr>
                <w:rFonts w:ascii="Century Gothic" w:hAnsi="Century Gothic"/>
              </w:rPr>
            </w:pPr>
            <w:r w:rsidRPr="00EF4FC4">
              <w:rPr>
                <w:rFonts w:ascii="Century Gothic" w:hAnsi="Century Gothic"/>
              </w:rPr>
              <w:t>3,7</w:t>
            </w:r>
          </w:p>
        </w:tc>
      </w:tr>
      <w:tr w:rsidR="00EF4FC4" w:rsidRPr="00EF4FC4" w:rsidTr="00E9503C">
        <w:trPr>
          <w:trHeight w:val="525"/>
          <w:jc w:val="center"/>
        </w:trPr>
        <w:tc>
          <w:tcPr>
            <w:tcW w:w="3989" w:type="dxa"/>
            <w:shd w:val="clear" w:color="000000" w:fill="FFFFFF"/>
            <w:vAlign w:val="center"/>
          </w:tcPr>
          <w:p w:rsidR="00EF4FC4" w:rsidRPr="00EF4FC4" w:rsidRDefault="00EF4FC4" w:rsidP="00E9503C">
            <w:pPr>
              <w:spacing w:after="0"/>
              <w:rPr>
                <w:rFonts w:ascii="Century Gothic" w:hAnsi="Century Gothic"/>
                <w:b/>
                <w:lang w:val="fr"/>
              </w:rPr>
            </w:pPr>
            <w:r w:rsidRPr="00EF4FC4">
              <w:rPr>
                <w:rFonts w:ascii="Century Gothic" w:hAnsi="Century Gothic"/>
                <w:b/>
                <w:lang w:val="fr"/>
              </w:rPr>
              <w:t xml:space="preserve">Dette publique / PIB (%) </w:t>
            </w:r>
          </w:p>
        </w:tc>
        <w:tc>
          <w:tcPr>
            <w:tcW w:w="1200" w:type="dxa"/>
            <w:shd w:val="clear" w:color="000000" w:fill="FFFFFF"/>
            <w:vAlign w:val="center"/>
          </w:tcPr>
          <w:p w:rsidR="00EF4FC4" w:rsidRPr="00EF4FC4" w:rsidRDefault="00EF4FC4" w:rsidP="00E9503C">
            <w:pPr>
              <w:spacing w:after="0"/>
              <w:jc w:val="center"/>
              <w:rPr>
                <w:rFonts w:ascii="Century Gothic" w:hAnsi="Century Gothic"/>
              </w:rPr>
            </w:pPr>
            <w:r w:rsidRPr="00EF4FC4">
              <w:rPr>
                <w:rFonts w:ascii="Century Gothic" w:hAnsi="Century Gothic"/>
              </w:rPr>
              <w:t>44,2</w:t>
            </w:r>
          </w:p>
        </w:tc>
        <w:tc>
          <w:tcPr>
            <w:tcW w:w="1201" w:type="dxa"/>
            <w:shd w:val="clear" w:color="000000" w:fill="FFFFFF"/>
            <w:vAlign w:val="center"/>
          </w:tcPr>
          <w:p w:rsidR="00EF4FC4" w:rsidRPr="00EF4FC4" w:rsidRDefault="00EF4FC4" w:rsidP="00E9503C">
            <w:pPr>
              <w:spacing w:after="0"/>
              <w:jc w:val="center"/>
              <w:rPr>
                <w:rFonts w:ascii="Century Gothic" w:hAnsi="Century Gothic"/>
              </w:rPr>
            </w:pPr>
            <w:r w:rsidRPr="00EF4FC4">
              <w:rPr>
                <w:rFonts w:ascii="Century Gothic" w:hAnsi="Century Gothic"/>
              </w:rPr>
              <w:t>42,2</w:t>
            </w:r>
          </w:p>
        </w:tc>
        <w:tc>
          <w:tcPr>
            <w:tcW w:w="1200" w:type="dxa"/>
            <w:shd w:val="clear" w:color="000000" w:fill="FFFFFF"/>
            <w:vAlign w:val="center"/>
          </w:tcPr>
          <w:p w:rsidR="00EF4FC4" w:rsidRPr="00EF4FC4" w:rsidRDefault="00EF4FC4" w:rsidP="00E9503C">
            <w:pPr>
              <w:spacing w:after="0"/>
              <w:jc w:val="center"/>
              <w:rPr>
                <w:rFonts w:ascii="Century Gothic" w:hAnsi="Century Gothic"/>
              </w:rPr>
            </w:pPr>
            <w:r w:rsidRPr="00EF4FC4">
              <w:rPr>
                <w:rFonts w:ascii="Century Gothic" w:hAnsi="Century Gothic"/>
              </w:rPr>
              <w:t>38,8</w:t>
            </w:r>
          </w:p>
        </w:tc>
        <w:tc>
          <w:tcPr>
            <w:tcW w:w="1201" w:type="dxa"/>
            <w:shd w:val="clear" w:color="000000" w:fill="FFFFFF"/>
            <w:vAlign w:val="center"/>
          </w:tcPr>
          <w:p w:rsidR="00EF4FC4" w:rsidRPr="00EF4FC4" w:rsidRDefault="00EF4FC4" w:rsidP="00E9503C">
            <w:pPr>
              <w:spacing w:after="0"/>
              <w:jc w:val="center"/>
              <w:rPr>
                <w:rFonts w:ascii="Century Gothic" w:hAnsi="Century Gothic"/>
              </w:rPr>
            </w:pPr>
            <w:r w:rsidRPr="00EF4FC4">
              <w:rPr>
                <w:rFonts w:ascii="Century Gothic" w:hAnsi="Century Gothic"/>
              </w:rPr>
              <w:t>36,5</w:t>
            </w:r>
          </w:p>
        </w:tc>
      </w:tr>
    </w:tbl>
    <w:p w:rsidR="00EF4FC4" w:rsidRPr="00A13302" w:rsidRDefault="00EF4FC4" w:rsidP="00E9503C">
      <w:pPr>
        <w:ind w:left="851"/>
        <w:rPr>
          <w:rFonts w:ascii="Century Gothic" w:hAnsi="Century Gothic"/>
          <w:sz w:val="20"/>
          <w:lang w:val="fr"/>
        </w:rPr>
      </w:pPr>
      <w:r w:rsidRPr="00A13302">
        <w:rPr>
          <w:rFonts w:ascii="Century Gothic" w:hAnsi="Century Gothic"/>
          <w:b/>
          <w:sz w:val="20"/>
          <w:u w:val="single"/>
          <w:lang w:val="fr"/>
        </w:rPr>
        <w:t>Source </w:t>
      </w:r>
      <w:r w:rsidRPr="00A13302">
        <w:rPr>
          <w:rFonts w:ascii="Century Gothic" w:hAnsi="Century Gothic"/>
          <w:sz w:val="20"/>
          <w:lang w:val="fr"/>
        </w:rPr>
        <w:t>: COFACE</w:t>
      </w:r>
    </w:p>
    <w:p w:rsidR="00EF4FC4" w:rsidRPr="00E9503C" w:rsidRDefault="00E9503C" w:rsidP="00E9503C">
      <w:pPr>
        <w:spacing w:after="120"/>
        <w:rPr>
          <w:rFonts w:ascii="Century Gothic" w:hAnsi="Century Gothic"/>
          <w:b/>
        </w:rPr>
      </w:pPr>
      <w:r w:rsidRPr="00E9503C">
        <w:rPr>
          <w:rFonts w:ascii="Century Gothic" w:hAnsi="Century Gothic"/>
          <w:b/>
        </w:rPr>
        <w:t>Points forts</w:t>
      </w:r>
    </w:p>
    <w:p w:rsidR="00EF4FC4" w:rsidRPr="00EF4FC4" w:rsidRDefault="00EF4FC4" w:rsidP="00E9503C">
      <w:pPr>
        <w:numPr>
          <w:ilvl w:val="0"/>
          <w:numId w:val="20"/>
        </w:numPr>
        <w:spacing w:after="0"/>
        <w:jc w:val="both"/>
        <w:rPr>
          <w:rFonts w:ascii="Century Gothic" w:hAnsi="Century Gothic"/>
        </w:rPr>
      </w:pPr>
      <w:r w:rsidRPr="00EF4FC4">
        <w:rPr>
          <w:rFonts w:ascii="Century Gothic" w:hAnsi="Century Gothic"/>
        </w:rPr>
        <w:t>Économie ouverte, diversifiée et compétitive</w:t>
      </w:r>
    </w:p>
    <w:p w:rsidR="00EF4FC4" w:rsidRPr="00EF4FC4" w:rsidRDefault="00EF4FC4" w:rsidP="00E9503C">
      <w:pPr>
        <w:numPr>
          <w:ilvl w:val="0"/>
          <w:numId w:val="20"/>
        </w:numPr>
        <w:spacing w:after="0"/>
        <w:jc w:val="both"/>
        <w:rPr>
          <w:rFonts w:ascii="Century Gothic" w:hAnsi="Century Gothic"/>
        </w:rPr>
      </w:pPr>
      <w:r w:rsidRPr="00EF4FC4">
        <w:rPr>
          <w:rFonts w:ascii="Century Gothic" w:hAnsi="Century Gothic"/>
        </w:rPr>
        <w:t>Spécialisée dans les produits high-tech et l’économie durable</w:t>
      </w:r>
    </w:p>
    <w:p w:rsidR="00EF4FC4" w:rsidRPr="00EF4FC4" w:rsidRDefault="00EF4FC4" w:rsidP="00E9503C">
      <w:pPr>
        <w:numPr>
          <w:ilvl w:val="0"/>
          <w:numId w:val="20"/>
        </w:numPr>
        <w:spacing w:after="0"/>
        <w:jc w:val="both"/>
        <w:rPr>
          <w:rFonts w:ascii="Century Gothic" w:hAnsi="Century Gothic"/>
        </w:rPr>
      </w:pPr>
      <w:r w:rsidRPr="00EF4FC4">
        <w:rPr>
          <w:rFonts w:ascii="Century Gothic" w:hAnsi="Century Gothic"/>
        </w:rPr>
        <w:t>Finances publiques en bonne santé</w:t>
      </w:r>
    </w:p>
    <w:p w:rsidR="00EF4FC4" w:rsidRDefault="00EF4FC4" w:rsidP="00E9503C">
      <w:pPr>
        <w:numPr>
          <w:ilvl w:val="0"/>
          <w:numId w:val="20"/>
        </w:numPr>
        <w:spacing w:after="120"/>
        <w:jc w:val="both"/>
        <w:rPr>
          <w:rFonts w:ascii="Century Gothic" w:hAnsi="Century Gothic"/>
        </w:rPr>
      </w:pPr>
      <w:r w:rsidRPr="00EF4FC4">
        <w:rPr>
          <w:rFonts w:ascii="Century Gothic" w:hAnsi="Century Gothic"/>
        </w:rPr>
        <w:t>Démographie de plus en plus dynamique</w:t>
      </w:r>
    </w:p>
    <w:p w:rsidR="00EF4FC4" w:rsidRPr="00E9503C" w:rsidRDefault="00E9503C" w:rsidP="00E9503C">
      <w:pPr>
        <w:spacing w:after="120"/>
        <w:rPr>
          <w:rFonts w:ascii="Century Gothic" w:hAnsi="Century Gothic"/>
          <w:b/>
        </w:rPr>
      </w:pPr>
      <w:r w:rsidRPr="00E9503C">
        <w:rPr>
          <w:rFonts w:ascii="Century Gothic" w:hAnsi="Century Gothic"/>
          <w:b/>
        </w:rPr>
        <w:t>Points faibles</w:t>
      </w:r>
    </w:p>
    <w:p w:rsidR="00EF4FC4" w:rsidRPr="00EF4FC4" w:rsidRDefault="00EF4FC4" w:rsidP="00E9503C">
      <w:pPr>
        <w:numPr>
          <w:ilvl w:val="0"/>
          <w:numId w:val="21"/>
        </w:numPr>
        <w:spacing w:after="0"/>
        <w:jc w:val="both"/>
        <w:rPr>
          <w:rFonts w:ascii="Century Gothic" w:hAnsi="Century Gothic"/>
        </w:rPr>
      </w:pPr>
      <w:r w:rsidRPr="00EF4FC4">
        <w:rPr>
          <w:rFonts w:ascii="Century Gothic" w:hAnsi="Century Gothic"/>
        </w:rPr>
        <w:t>Tensions sur le marché de l’immobilier</w:t>
      </w:r>
    </w:p>
    <w:p w:rsidR="00EF4FC4" w:rsidRPr="00EF4FC4" w:rsidRDefault="00EF4FC4" w:rsidP="00E9503C">
      <w:pPr>
        <w:numPr>
          <w:ilvl w:val="0"/>
          <w:numId w:val="21"/>
        </w:numPr>
        <w:spacing w:after="0"/>
        <w:jc w:val="both"/>
        <w:rPr>
          <w:rFonts w:ascii="Century Gothic" w:hAnsi="Century Gothic"/>
        </w:rPr>
      </w:pPr>
      <w:r w:rsidRPr="00EF4FC4">
        <w:rPr>
          <w:rFonts w:ascii="Century Gothic" w:hAnsi="Century Gothic"/>
        </w:rPr>
        <w:t>Endettement des ménages élevé</w:t>
      </w:r>
    </w:p>
    <w:p w:rsidR="00EF4FC4" w:rsidRPr="00EF4FC4" w:rsidRDefault="00EF4FC4" w:rsidP="00E9503C">
      <w:pPr>
        <w:numPr>
          <w:ilvl w:val="0"/>
          <w:numId w:val="21"/>
        </w:numPr>
        <w:spacing w:after="0"/>
        <w:jc w:val="both"/>
        <w:rPr>
          <w:rFonts w:ascii="Century Gothic" w:hAnsi="Century Gothic"/>
        </w:rPr>
      </w:pPr>
      <w:r w:rsidRPr="00EF4FC4">
        <w:rPr>
          <w:rFonts w:ascii="Century Gothic" w:hAnsi="Century Gothic"/>
        </w:rPr>
        <w:t>Secteur bancaire extrêmement concentré </w:t>
      </w:r>
    </w:p>
    <w:sectPr w:rsidR="00EF4FC4" w:rsidRPr="00EF4FC4" w:rsidSect="00E9503C">
      <w:footerReference w:type="default" r:id="rId9"/>
      <w:pgSz w:w="11906" w:h="16838"/>
      <w:pgMar w:top="720" w:right="720" w:bottom="720" w:left="72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0FEF" w:rsidRDefault="00F30FEF">
      <w:pPr>
        <w:spacing w:after="0" w:line="240" w:lineRule="auto"/>
      </w:pPr>
      <w:r>
        <w:separator/>
      </w:r>
    </w:p>
  </w:endnote>
  <w:endnote w:type="continuationSeparator" w:id="0">
    <w:p w:rsidR="00F30FEF" w:rsidRDefault="00F30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6273337"/>
      <w:docPartObj>
        <w:docPartGallery w:val="Page Numbers (Bottom of Page)"/>
        <w:docPartUnique/>
      </w:docPartObj>
    </w:sdtPr>
    <w:sdtEndPr/>
    <w:sdtContent>
      <w:sdt>
        <w:sdtPr>
          <w:id w:val="-422186610"/>
          <w:docPartObj>
            <w:docPartGallery w:val="Page Numbers (Bottom of Page)"/>
            <w:docPartUnique/>
          </w:docPartObj>
        </w:sdtPr>
        <w:sdtEndPr/>
        <w:sdtContent>
          <w:sdt>
            <w:sdtPr>
              <w:id w:val="1164978095"/>
              <w:docPartObj>
                <w:docPartGallery w:val="Page Numbers (Bottom of Page)"/>
                <w:docPartUnique/>
              </w:docPartObj>
            </w:sdtPr>
            <w:sdtEndPr/>
            <w:sdtContent>
              <w:p w:rsidR="007D5D90" w:rsidRPr="00087BFC" w:rsidRDefault="007D5D90" w:rsidP="007D5D90">
                <w:pPr>
                  <w:tabs>
                    <w:tab w:val="center" w:pos="4536"/>
                    <w:tab w:val="right" w:pos="9072"/>
                  </w:tabs>
                  <w:spacing w:after="0" w:line="240" w:lineRule="auto"/>
                  <w:jc w:val="right"/>
                </w:pPr>
                <w:r w:rsidRPr="00087BFC">
                  <w:fldChar w:fldCharType="begin"/>
                </w:r>
                <w:r w:rsidRPr="00087BFC">
                  <w:instrText>PAGE   \* MERGEFORMAT</w:instrText>
                </w:r>
                <w:r w:rsidRPr="00087BFC">
                  <w:fldChar w:fldCharType="separate"/>
                </w:r>
                <w:r>
                  <w:t>1</w:t>
                </w:r>
                <w:r w:rsidRPr="00087BFC">
                  <w:fldChar w:fldCharType="end"/>
                </w:r>
                <w:r w:rsidRPr="00087BFC">
                  <w:t>/</w:t>
                </w:r>
                <w:r w:rsidR="00E9503C">
                  <w:t>2</w:t>
                </w:r>
              </w:p>
            </w:sdtContent>
          </w:sdt>
          <w:p w:rsidR="00215082" w:rsidRPr="007D5D90" w:rsidRDefault="007D5D90" w:rsidP="007D5D90">
            <w:pPr>
              <w:tabs>
                <w:tab w:val="center" w:pos="4536"/>
                <w:tab w:val="right" w:pos="9072"/>
              </w:tabs>
              <w:spacing w:after="0" w:line="240" w:lineRule="auto"/>
              <w:jc w:val="center"/>
              <w:rPr>
                <w:rFonts w:ascii="Times New Roman" w:eastAsia="Times New Roman" w:hAnsi="Times New Roman"/>
                <w:sz w:val="24"/>
                <w:szCs w:val="24"/>
                <w:lang w:eastAsia="fr-FR"/>
              </w:rPr>
            </w:pPr>
            <w:r w:rsidRPr="00087BFC">
              <w:rPr>
                <w:rFonts w:ascii="Times New Roman" w:eastAsia="Times New Roman" w:hAnsi="Times New Roman"/>
                <w:noProof/>
                <w:sz w:val="24"/>
                <w:szCs w:val="24"/>
                <w:lang w:eastAsia="fr-FR"/>
              </w:rPr>
              <w:drawing>
                <wp:inline distT="0" distB="0" distL="0" distR="0" wp14:anchorId="1E8B25D4" wp14:editId="5B3702E4">
                  <wp:extent cx="6120130" cy="375920"/>
                  <wp:effectExtent l="0" t="0" r="0" b="508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20130" cy="375920"/>
                          </a:xfrm>
                          <a:prstGeom prst="rect">
                            <a:avLst/>
                          </a:prstGeom>
                          <a:noFill/>
                          <a:ln>
                            <a:noFill/>
                          </a:ln>
                        </pic:spPr>
                      </pic:pic>
                    </a:graphicData>
                  </a:graphic>
                </wp:inline>
              </w:drawing>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5641275"/>
      <w:docPartObj>
        <w:docPartGallery w:val="Page Numbers (Bottom of Page)"/>
        <w:docPartUnique/>
      </w:docPartObj>
    </w:sdtPr>
    <w:sdtEndPr/>
    <w:sdtContent>
      <w:sdt>
        <w:sdtPr>
          <w:id w:val="-1521610869"/>
          <w:docPartObj>
            <w:docPartGallery w:val="Page Numbers (Bottom of Page)"/>
            <w:docPartUnique/>
          </w:docPartObj>
        </w:sdtPr>
        <w:sdtEndPr/>
        <w:sdtContent>
          <w:sdt>
            <w:sdtPr>
              <w:id w:val="-1779642836"/>
              <w:docPartObj>
                <w:docPartGallery w:val="Page Numbers (Bottom of Page)"/>
                <w:docPartUnique/>
              </w:docPartObj>
            </w:sdtPr>
            <w:sdtEndPr/>
            <w:sdtContent>
              <w:p w:rsidR="00E9503C" w:rsidRPr="00087BFC" w:rsidRDefault="00E9503C" w:rsidP="007D5D90">
                <w:pPr>
                  <w:tabs>
                    <w:tab w:val="center" w:pos="4536"/>
                    <w:tab w:val="right" w:pos="9072"/>
                  </w:tabs>
                  <w:spacing w:after="0" w:line="240" w:lineRule="auto"/>
                  <w:jc w:val="right"/>
                </w:pPr>
                <w:r w:rsidRPr="00087BFC">
                  <w:fldChar w:fldCharType="begin"/>
                </w:r>
                <w:r w:rsidRPr="00087BFC">
                  <w:instrText>PAGE   \* MERGEFORMAT</w:instrText>
                </w:r>
                <w:r w:rsidRPr="00087BFC">
                  <w:fldChar w:fldCharType="separate"/>
                </w:r>
                <w:r>
                  <w:t>1</w:t>
                </w:r>
                <w:r w:rsidRPr="00087BFC">
                  <w:fldChar w:fldCharType="end"/>
                </w:r>
                <w:r w:rsidRPr="00087BFC">
                  <w:t>/</w:t>
                </w:r>
                <w:r>
                  <w:t>1</w:t>
                </w:r>
              </w:p>
            </w:sdtContent>
          </w:sdt>
          <w:p w:rsidR="00E9503C" w:rsidRPr="007D5D90" w:rsidRDefault="00E9503C" w:rsidP="007D5D90">
            <w:pPr>
              <w:tabs>
                <w:tab w:val="center" w:pos="4536"/>
                <w:tab w:val="right" w:pos="9072"/>
              </w:tabs>
              <w:spacing w:after="0" w:line="240" w:lineRule="auto"/>
              <w:jc w:val="center"/>
              <w:rPr>
                <w:rFonts w:ascii="Times New Roman" w:eastAsia="Times New Roman" w:hAnsi="Times New Roman"/>
                <w:sz w:val="24"/>
                <w:szCs w:val="24"/>
                <w:lang w:eastAsia="fr-FR"/>
              </w:rPr>
            </w:pPr>
            <w:r w:rsidRPr="00087BFC">
              <w:rPr>
                <w:rFonts w:ascii="Times New Roman" w:eastAsia="Times New Roman" w:hAnsi="Times New Roman"/>
                <w:noProof/>
                <w:sz w:val="24"/>
                <w:szCs w:val="24"/>
                <w:lang w:eastAsia="fr-FR"/>
              </w:rPr>
              <w:drawing>
                <wp:inline distT="0" distB="0" distL="0" distR="0" wp14:anchorId="694B953E" wp14:editId="13A95001">
                  <wp:extent cx="6120130" cy="375920"/>
                  <wp:effectExtent l="0" t="0" r="0" b="5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20130" cy="375920"/>
                          </a:xfrm>
                          <a:prstGeom prst="rect">
                            <a:avLst/>
                          </a:prstGeom>
                          <a:noFill/>
                          <a:ln>
                            <a:noFill/>
                          </a:ln>
                        </pic:spPr>
                      </pic:pic>
                    </a:graphicData>
                  </a:graphic>
                </wp:inline>
              </w:drawing>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0FEF" w:rsidRDefault="00F30FEF">
      <w:pPr>
        <w:spacing w:after="0" w:line="240" w:lineRule="auto"/>
      </w:pPr>
      <w:r>
        <w:separator/>
      </w:r>
    </w:p>
  </w:footnote>
  <w:footnote w:type="continuationSeparator" w:id="0">
    <w:p w:rsidR="00F30FEF" w:rsidRDefault="00F30F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F11AE"/>
    <w:multiLevelType w:val="hybridMultilevel"/>
    <w:tmpl w:val="C6D099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4D3714"/>
    <w:multiLevelType w:val="hybridMultilevel"/>
    <w:tmpl w:val="2D6CE5D4"/>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FE331C0"/>
    <w:multiLevelType w:val="multilevel"/>
    <w:tmpl w:val="A3B6F1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4C502AC"/>
    <w:multiLevelType w:val="hybridMultilevel"/>
    <w:tmpl w:val="4D703C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EEB6657"/>
    <w:multiLevelType w:val="hybridMultilevel"/>
    <w:tmpl w:val="D15651BE"/>
    <w:lvl w:ilvl="0" w:tplc="AC302A1A">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F176C67"/>
    <w:multiLevelType w:val="multilevel"/>
    <w:tmpl w:val="EFB0F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100C6E"/>
    <w:multiLevelType w:val="hybridMultilevel"/>
    <w:tmpl w:val="730030B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67A140E"/>
    <w:multiLevelType w:val="multilevel"/>
    <w:tmpl w:val="43185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45505F"/>
    <w:multiLevelType w:val="multilevel"/>
    <w:tmpl w:val="41BE9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72553F"/>
    <w:multiLevelType w:val="hybridMultilevel"/>
    <w:tmpl w:val="63B48FC8"/>
    <w:lvl w:ilvl="0" w:tplc="817E5A86">
      <w:start w:val="1"/>
      <w:numFmt w:val="upperRoman"/>
      <w:lvlText w:val="%1."/>
      <w:lvlJc w:val="left"/>
      <w:pPr>
        <w:ind w:left="1080" w:hanging="720"/>
      </w:pPr>
      <w:rPr>
        <w:rFonts w:hint="default"/>
        <w:u w:val="none"/>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8330F62"/>
    <w:multiLevelType w:val="multilevel"/>
    <w:tmpl w:val="972CD6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D26721C"/>
    <w:multiLevelType w:val="hybridMultilevel"/>
    <w:tmpl w:val="DC2414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5AE31C6"/>
    <w:multiLevelType w:val="multilevel"/>
    <w:tmpl w:val="6DA61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883FA5"/>
    <w:multiLevelType w:val="hybridMultilevel"/>
    <w:tmpl w:val="DC844A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8A9015E"/>
    <w:multiLevelType w:val="multilevel"/>
    <w:tmpl w:val="409E5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1B70B1"/>
    <w:multiLevelType w:val="hybridMultilevel"/>
    <w:tmpl w:val="EA8A67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28A0770"/>
    <w:multiLevelType w:val="multilevel"/>
    <w:tmpl w:val="011026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7A2060A"/>
    <w:multiLevelType w:val="hybridMultilevel"/>
    <w:tmpl w:val="87E6015C"/>
    <w:lvl w:ilvl="0" w:tplc="040C000B">
      <w:start w:val="1"/>
      <w:numFmt w:val="bullet"/>
      <w:lvlText w:val=""/>
      <w:lvlJc w:val="left"/>
      <w:pPr>
        <w:ind w:left="720" w:hanging="360"/>
      </w:pPr>
      <w:rPr>
        <w:rFonts w:ascii="Wingdings" w:hAnsi="Wingdings" w:hint="default"/>
      </w:rPr>
    </w:lvl>
    <w:lvl w:ilvl="1" w:tplc="A0BCDFAC">
      <w:numFmt w:val="bullet"/>
      <w:lvlText w:val=""/>
      <w:lvlJc w:val="left"/>
      <w:pPr>
        <w:ind w:left="1440" w:hanging="360"/>
      </w:pPr>
      <w:rPr>
        <w:rFonts w:ascii="Century Gothic" w:eastAsia="Times New Roman" w:hAnsi="Century Gothic"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66017CF"/>
    <w:multiLevelType w:val="multilevel"/>
    <w:tmpl w:val="1E027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451752"/>
    <w:multiLevelType w:val="multilevel"/>
    <w:tmpl w:val="98A6C2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EEB57C7"/>
    <w:multiLevelType w:val="multilevel"/>
    <w:tmpl w:val="59FEF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0"/>
  </w:num>
  <w:num w:numId="3">
    <w:abstractNumId w:val="19"/>
  </w:num>
  <w:num w:numId="4">
    <w:abstractNumId w:val="16"/>
  </w:num>
  <w:num w:numId="5">
    <w:abstractNumId w:val="15"/>
  </w:num>
  <w:num w:numId="6">
    <w:abstractNumId w:val="3"/>
  </w:num>
  <w:num w:numId="7">
    <w:abstractNumId w:val="11"/>
  </w:num>
  <w:num w:numId="8">
    <w:abstractNumId w:val="6"/>
  </w:num>
  <w:num w:numId="9">
    <w:abstractNumId w:val="2"/>
  </w:num>
  <w:num w:numId="10">
    <w:abstractNumId w:val="4"/>
  </w:num>
  <w:num w:numId="11">
    <w:abstractNumId w:val="0"/>
  </w:num>
  <w:num w:numId="12">
    <w:abstractNumId w:val="17"/>
  </w:num>
  <w:num w:numId="13">
    <w:abstractNumId w:val="7"/>
  </w:num>
  <w:num w:numId="14">
    <w:abstractNumId w:val="8"/>
  </w:num>
  <w:num w:numId="15">
    <w:abstractNumId w:val="18"/>
  </w:num>
  <w:num w:numId="16">
    <w:abstractNumId w:val="14"/>
  </w:num>
  <w:num w:numId="17">
    <w:abstractNumId w:val="5"/>
  </w:num>
  <w:num w:numId="18">
    <w:abstractNumId w:val="13"/>
  </w:num>
  <w:num w:numId="19">
    <w:abstractNumId w:val="1"/>
  </w:num>
  <w:num w:numId="20">
    <w:abstractNumId w:val="20"/>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B8C"/>
    <w:rsid w:val="00051A99"/>
    <w:rsid w:val="00057DF5"/>
    <w:rsid w:val="00064EA8"/>
    <w:rsid w:val="00081A5C"/>
    <w:rsid w:val="000834E7"/>
    <w:rsid w:val="00086D94"/>
    <w:rsid w:val="00090ED4"/>
    <w:rsid w:val="00094938"/>
    <w:rsid w:val="000B3B64"/>
    <w:rsid w:val="0010118C"/>
    <w:rsid w:val="00115EA2"/>
    <w:rsid w:val="001344D4"/>
    <w:rsid w:val="00136BBA"/>
    <w:rsid w:val="001434F9"/>
    <w:rsid w:val="00173A1E"/>
    <w:rsid w:val="001A17C2"/>
    <w:rsid w:val="001A656B"/>
    <w:rsid w:val="001C6888"/>
    <w:rsid w:val="001F1AAD"/>
    <w:rsid w:val="001F632B"/>
    <w:rsid w:val="002201DD"/>
    <w:rsid w:val="00220B35"/>
    <w:rsid w:val="00222FAF"/>
    <w:rsid w:val="00231327"/>
    <w:rsid w:val="00287903"/>
    <w:rsid w:val="002B6457"/>
    <w:rsid w:val="002C76C4"/>
    <w:rsid w:val="002D31C8"/>
    <w:rsid w:val="002D3B57"/>
    <w:rsid w:val="00311FEC"/>
    <w:rsid w:val="00327DB9"/>
    <w:rsid w:val="00331B8C"/>
    <w:rsid w:val="00360ACF"/>
    <w:rsid w:val="003817CA"/>
    <w:rsid w:val="003848FD"/>
    <w:rsid w:val="00386E8F"/>
    <w:rsid w:val="003A6365"/>
    <w:rsid w:val="003B634C"/>
    <w:rsid w:val="003C7AEA"/>
    <w:rsid w:val="003D6F94"/>
    <w:rsid w:val="00401F01"/>
    <w:rsid w:val="00440019"/>
    <w:rsid w:val="00444985"/>
    <w:rsid w:val="00450B4F"/>
    <w:rsid w:val="00455A3C"/>
    <w:rsid w:val="0047019C"/>
    <w:rsid w:val="00476263"/>
    <w:rsid w:val="0049169A"/>
    <w:rsid w:val="004A4A8D"/>
    <w:rsid w:val="004A5041"/>
    <w:rsid w:val="004C2DCD"/>
    <w:rsid w:val="004C6D2A"/>
    <w:rsid w:val="004F03F1"/>
    <w:rsid w:val="004F6E6D"/>
    <w:rsid w:val="005176D8"/>
    <w:rsid w:val="0052319A"/>
    <w:rsid w:val="00533D0D"/>
    <w:rsid w:val="00541DAD"/>
    <w:rsid w:val="00544106"/>
    <w:rsid w:val="00553A83"/>
    <w:rsid w:val="005758B7"/>
    <w:rsid w:val="00577A10"/>
    <w:rsid w:val="0060236F"/>
    <w:rsid w:val="00603FB3"/>
    <w:rsid w:val="006212FF"/>
    <w:rsid w:val="00637A6B"/>
    <w:rsid w:val="00663847"/>
    <w:rsid w:val="0068110C"/>
    <w:rsid w:val="00681CBC"/>
    <w:rsid w:val="006D04FC"/>
    <w:rsid w:val="006E0EC9"/>
    <w:rsid w:val="007069DA"/>
    <w:rsid w:val="00706B94"/>
    <w:rsid w:val="007313B6"/>
    <w:rsid w:val="007526FF"/>
    <w:rsid w:val="007622E8"/>
    <w:rsid w:val="00777AE7"/>
    <w:rsid w:val="007971D2"/>
    <w:rsid w:val="007C0A6E"/>
    <w:rsid w:val="007C3361"/>
    <w:rsid w:val="007C5ED4"/>
    <w:rsid w:val="007D5D90"/>
    <w:rsid w:val="007D69D4"/>
    <w:rsid w:val="00833D32"/>
    <w:rsid w:val="00853D73"/>
    <w:rsid w:val="00871AFE"/>
    <w:rsid w:val="008C27E5"/>
    <w:rsid w:val="0092126C"/>
    <w:rsid w:val="00940035"/>
    <w:rsid w:val="0096170D"/>
    <w:rsid w:val="00977A41"/>
    <w:rsid w:val="00994258"/>
    <w:rsid w:val="009C066F"/>
    <w:rsid w:val="009D3679"/>
    <w:rsid w:val="009E0874"/>
    <w:rsid w:val="00A0388A"/>
    <w:rsid w:val="00A13302"/>
    <w:rsid w:val="00A366B2"/>
    <w:rsid w:val="00A63208"/>
    <w:rsid w:val="00A74BFB"/>
    <w:rsid w:val="00A80E8E"/>
    <w:rsid w:val="00AA35ED"/>
    <w:rsid w:val="00AA6DD9"/>
    <w:rsid w:val="00AF6CA2"/>
    <w:rsid w:val="00B423EE"/>
    <w:rsid w:val="00B9797E"/>
    <w:rsid w:val="00BA16FA"/>
    <w:rsid w:val="00BB3058"/>
    <w:rsid w:val="00BC2EA9"/>
    <w:rsid w:val="00BE4F74"/>
    <w:rsid w:val="00BF2856"/>
    <w:rsid w:val="00BF28BE"/>
    <w:rsid w:val="00BF47F6"/>
    <w:rsid w:val="00C6090E"/>
    <w:rsid w:val="00C64B7C"/>
    <w:rsid w:val="00C67774"/>
    <w:rsid w:val="00C713DE"/>
    <w:rsid w:val="00C76980"/>
    <w:rsid w:val="00CB2282"/>
    <w:rsid w:val="00CF008E"/>
    <w:rsid w:val="00D113FE"/>
    <w:rsid w:val="00D145EE"/>
    <w:rsid w:val="00D21462"/>
    <w:rsid w:val="00D61D28"/>
    <w:rsid w:val="00D96E30"/>
    <w:rsid w:val="00DA2996"/>
    <w:rsid w:val="00DA32AE"/>
    <w:rsid w:val="00DA3821"/>
    <w:rsid w:val="00DC0267"/>
    <w:rsid w:val="00DE5B48"/>
    <w:rsid w:val="00E2040A"/>
    <w:rsid w:val="00E26004"/>
    <w:rsid w:val="00E27C96"/>
    <w:rsid w:val="00E43C61"/>
    <w:rsid w:val="00E76352"/>
    <w:rsid w:val="00E9503C"/>
    <w:rsid w:val="00EA2412"/>
    <w:rsid w:val="00EA7D55"/>
    <w:rsid w:val="00EB0B11"/>
    <w:rsid w:val="00EC5AFC"/>
    <w:rsid w:val="00EF477A"/>
    <w:rsid w:val="00EF4FC4"/>
    <w:rsid w:val="00F16100"/>
    <w:rsid w:val="00F30FEF"/>
    <w:rsid w:val="00F31DED"/>
    <w:rsid w:val="00FA48B0"/>
    <w:rsid w:val="00FE4900"/>
    <w:rsid w:val="00FF07F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860E18-8C93-423B-A23D-6A9DB2A00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1B8C"/>
    <w:pPr>
      <w:spacing w:after="200" w:line="276" w:lineRule="auto"/>
    </w:pPr>
    <w:rPr>
      <w:rFonts w:ascii="Calibri" w:eastAsia="Calibri" w:hAnsi="Calibri" w:cs="Times New Roman"/>
    </w:rPr>
  </w:style>
  <w:style w:type="paragraph" w:styleId="Titre2">
    <w:name w:val="heading 2"/>
    <w:basedOn w:val="Normal"/>
    <w:next w:val="Normal"/>
    <w:link w:val="Titre2Car"/>
    <w:uiPriority w:val="9"/>
    <w:semiHidden/>
    <w:unhideWhenUsed/>
    <w:qFormat/>
    <w:rsid w:val="00327D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331B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depage">
    <w:name w:val="footer"/>
    <w:basedOn w:val="Normal"/>
    <w:link w:val="PieddepageCar"/>
    <w:uiPriority w:val="99"/>
    <w:unhideWhenUsed/>
    <w:rsid w:val="00331B8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31B8C"/>
    <w:rPr>
      <w:rFonts w:ascii="Calibri" w:eastAsia="Calibri" w:hAnsi="Calibri" w:cs="Times New Roman"/>
    </w:rPr>
  </w:style>
  <w:style w:type="paragraph" w:styleId="Paragraphedeliste">
    <w:name w:val="List Paragraph"/>
    <w:aliases w:val="References,Bullets,RM1,lp1,Liste 1,AM1List Para"/>
    <w:basedOn w:val="Normal"/>
    <w:link w:val="ParagraphedelisteCar"/>
    <w:uiPriority w:val="34"/>
    <w:qFormat/>
    <w:rsid w:val="00331B8C"/>
    <w:pPr>
      <w:ind w:left="720"/>
      <w:contextualSpacing/>
    </w:pPr>
  </w:style>
  <w:style w:type="character" w:customStyle="1" w:styleId="ParagraphedelisteCar">
    <w:name w:val="Paragraphe de liste Car"/>
    <w:aliases w:val="References Car,Bullets Car,RM1 Car,lp1 Car,Liste 1 Car,AM1List Para Car"/>
    <w:link w:val="Paragraphedeliste"/>
    <w:uiPriority w:val="34"/>
    <w:locked/>
    <w:rsid w:val="00331B8C"/>
    <w:rPr>
      <w:rFonts w:ascii="Calibri" w:eastAsia="Calibri" w:hAnsi="Calibri" w:cs="Times New Roman"/>
    </w:rPr>
  </w:style>
  <w:style w:type="character" w:customStyle="1" w:styleId="fullarticletexte">
    <w:name w:val="fullarticletexte"/>
    <w:basedOn w:val="Policepardfaut"/>
    <w:rsid w:val="00331B8C"/>
  </w:style>
  <w:style w:type="paragraph" w:customStyle="1" w:styleId="spip">
    <w:name w:val="spip"/>
    <w:basedOn w:val="Normal"/>
    <w:rsid w:val="00331B8C"/>
    <w:pPr>
      <w:spacing w:before="100" w:beforeAutospacing="1" w:after="100" w:afterAutospacing="1" w:line="240" w:lineRule="auto"/>
    </w:pPr>
    <w:rPr>
      <w:rFonts w:ascii="Times New Roman" w:eastAsia="Times New Roman" w:hAnsi="Times New Roman"/>
      <w:sz w:val="24"/>
      <w:szCs w:val="24"/>
      <w:lang w:eastAsia="fr-FR"/>
    </w:rPr>
  </w:style>
  <w:style w:type="paragraph" w:styleId="NormalWeb">
    <w:name w:val="Normal (Web)"/>
    <w:basedOn w:val="Normal"/>
    <w:uiPriority w:val="99"/>
    <w:unhideWhenUsed/>
    <w:rsid w:val="00331B8C"/>
    <w:pPr>
      <w:spacing w:before="100" w:beforeAutospacing="1" w:after="100" w:afterAutospacing="1" w:line="240" w:lineRule="auto"/>
    </w:pPr>
    <w:rPr>
      <w:rFonts w:ascii="Times New Roman" w:eastAsia="Times New Roman" w:hAnsi="Times New Roman"/>
      <w:sz w:val="24"/>
      <w:szCs w:val="24"/>
      <w:lang w:eastAsia="fr-FR"/>
    </w:rPr>
  </w:style>
  <w:style w:type="character" w:styleId="Accentuation">
    <w:name w:val="Emphasis"/>
    <w:basedOn w:val="Policepardfaut"/>
    <w:uiPriority w:val="20"/>
    <w:qFormat/>
    <w:rsid w:val="004A4A8D"/>
    <w:rPr>
      <w:i/>
      <w:iCs/>
    </w:rPr>
  </w:style>
  <w:style w:type="character" w:customStyle="1" w:styleId="Titre2Car">
    <w:name w:val="Titre 2 Car"/>
    <w:basedOn w:val="Policepardfaut"/>
    <w:link w:val="Titre2"/>
    <w:uiPriority w:val="9"/>
    <w:semiHidden/>
    <w:rsid w:val="00327DB9"/>
    <w:rPr>
      <w:rFonts w:asciiTheme="majorHAnsi" w:eastAsiaTheme="majorEastAsia" w:hAnsiTheme="majorHAnsi" w:cstheme="majorBidi"/>
      <w:color w:val="2E74B5" w:themeColor="accent1" w:themeShade="BF"/>
      <w:sz w:val="26"/>
      <w:szCs w:val="26"/>
    </w:rPr>
  </w:style>
  <w:style w:type="paragraph" w:styleId="En-tte">
    <w:name w:val="header"/>
    <w:basedOn w:val="Normal"/>
    <w:link w:val="En-tteCar"/>
    <w:uiPriority w:val="99"/>
    <w:unhideWhenUsed/>
    <w:rsid w:val="007D5D90"/>
    <w:pPr>
      <w:tabs>
        <w:tab w:val="center" w:pos="4536"/>
        <w:tab w:val="right" w:pos="9072"/>
      </w:tabs>
      <w:spacing w:after="0" w:line="240" w:lineRule="auto"/>
    </w:pPr>
  </w:style>
  <w:style w:type="character" w:customStyle="1" w:styleId="En-tteCar">
    <w:name w:val="En-tête Car"/>
    <w:basedOn w:val="Policepardfaut"/>
    <w:link w:val="En-tte"/>
    <w:uiPriority w:val="99"/>
    <w:rsid w:val="007D5D90"/>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627965">
      <w:bodyDiv w:val="1"/>
      <w:marLeft w:val="0"/>
      <w:marRight w:val="0"/>
      <w:marTop w:val="0"/>
      <w:marBottom w:val="0"/>
      <w:divBdr>
        <w:top w:val="none" w:sz="0" w:space="0" w:color="auto"/>
        <w:left w:val="none" w:sz="0" w:space="0" w:color="auto"/>
        <w:bottom w:val="none" w:sz="0" w:space="0" w:color="auto"/>
        <w:right w:val="none" w:sz="0" w:space="0" w:color="auto"/>
      </w:divBdr>
    </w:div>
    <w:div w:id="542450685">
      <w:bodyDiv w:val="1"/>
      <w:marLeft w:val="0"/>
      <w:marRight w:val="0"/>
      <w:marTop w:val="0"/>
      <w:marBottom w:val="0"/>
      <w:divBdr>
        <w:top w:val="none" w:sz="0" w:space="0" w:color="auto"/>
        <w:left w:val="none" w:sz="0" w:space="0" w:color="auto"/>
        <w:bottom w:val="none" w:sz="0" w:space="0" w:color="auto"/>
        <w:right w:val="none" w:sz="0" w:space="0" w:color="auto"/>
      </w:divBdr>
    </w:div>
    <w:div w:id="550774668">
      <w:bodyDiv w:val="1"/>
      <w:marLeft w:val="0"/>
      <w:marRight w:val="0"/>
      <w:marTop w:val="0"/>
      <w:marBottom w:val="0"/>
      <w:divBdr>
        <w:top w:val="none" w:sz="0" w:space="0" w:color="auto"/>
        <w:left w:val="none" w:sz="0" w:space="0" w:color="auto"/>
        <w:bottom w:val="none" w:sz="0" w:space="0" w:color="auto"/>
        <w:right w:val="none" w:sz="0" w:space="0" w:color="auto"/>
      </w:divBdr>
    </w:div>
    <w:div w:id="762921136">
      <w:bodyDiv w:val="1"/>
      <w:marLeft w:val="0"/>
      <w:marRight w:val="0"/>
      <w:marTop w:val="0"/>
      <w:marBottom w:val="0"/>
      <w:divBdr>
        <w:top w:val="none" w:sz="0" w:space="0" w:color="auto"/>
        <w:left w:val="none" w:sz="0" w:space="0" w:color="auto"/>
        <w:bottom w:val="none" w:sz="0" w:space="0" w:color="auto"/>
        <w:right w:val="none" w:sz="0" w:space="0" w:color="auto"/>
      </w:divBdr>
    </w:div>
    <w:div w:id="815297183">
      <w:bodyDiv w:val="1"/>
      <w:marLeft w:val="0"/>
      <w:marRight w:val="0"/>
      <w:marTop w:val="0"/>
      <w:marBottom w:val="0"/>
      <w:divBdr>
        <w:top w:val="none" w:sz="0" w:space="0" w:color="auto"/>
        <w:left w:val="none" w:sz="0" w:space="0" w:color="auto"/>
        <w:bottom w:val="none" w:sz="0" w:space="0" w:color="auto"/>
        <w:right w:val="none" w:sz="0" w:space="0" w:color="auto"/>
      </w:divBdr>
    </w:div>
    <w:div w:id="1037311578">
      <w:bodyDiv w:val="1"/>
      <w:marLeft w:val="0"/>
      <w:marRight w:val="0"/>
      <w:marTop w:val="0"/>
      <w:marBottom w:val="0"/>
      <w:divBdr>
        <w:top w:val="none" w:sz="0" w:space="0" w:color="auto"/>
        <w:left w:val="none" w:sz="0" w:space="0" w:color="auto"/>
        <w:bottom w:val="none" w:sz="0" w:space="0" w:color="auto"/>
        <w:right w:val="none" w:sz="0" w:space="0" w:color="auto"/>
      </w:divBdr>
    </w:div>
    <w:div w:id="1344015740">
      <w:bodyDiv w:val="1"/>
      <w:marLeft w:val="0"/>
      <w:marRight w:val="0"/>
      <w:marTop w:val="0"/>
      <w:marBottom w:val="0"/>
      <w:divBdr>
        <w:top w:val="none" w:sz="0" w:space="0" w:color="auto"/>
        <w:left w:val="none" w:sz="0" w:space="0" w:color="auto"/>
        <w:bottom w:val="none" w:sz="0" w:space="0" w:color="auto"/>
        <w:right w:val="none" w:sz="0" w:space="0" w:color="auto"/>
      </w:divBdr>
    </w:div>
    <w:div w:id="1562059110">
      <w:bodyDiv w:val="1"/>
      <w:marLeft w:val="0"/>
      <w:marRight w:val="0"/>
      <w:marTop w:val="0"/>
      <w:marBottom w:val="0"/>
      <w:divBdr>
        <w:top w:val="none" w:sz="0" w:space="0" w:color="auto"/>
        <w:left w:val="none" w:sz="0" w:space="0" w:color="auto"/>
        <w:bottom w:val="none" w:sz="0" w:space="0" w:color="auto"/>
        <w:right w:val="none" w:sz="0" w:space="0" w:color="auto"/>
      </w:divBdr>
    </w:div>
    <w:div w:id="1569338286">
      <w:bodyDiv w:val="1"/>
      <w:marLeft w:val="0"/>
      <w:marRight w:val="0"/>
      <w:marTop w:val="0"/>
      <w:marBottom w:val="0"/>
      <w:divBdr>
        <w:top w:val="none" w:sz="0" w:space="0" w:color="auto"/>
        <w:left w:val="none" w:sz="0" w:space="0" w:color="auto"/>
        <w:bottom w:val="none" w:sz="0" w:space="0" w:color="auto"/>
        <w:right w:val="none" w:sz="0" w:space="0" w:color="auto"/>
      </w:divBdr>
    </w:div>
    <w:div w:id="1704596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_rels/foot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1255</TotalTime>
  <Pages>3</Pages>
  <Words>684</Words>
  <Characters>3764</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Dafexci2016</cp:lastModifiedBy>
  <cp:revision>105</cp:revision>
  <dcterms:created xsi:type="dcterms:W3CDTF">2017-12-27T16:03:00Z</dcterms:created>
  <dcterms:modified xsi:type="dcterms:W3CDTF">2018-07-17T09:22:00Z</dcterms:modified>
</cp:coreProperties>
</file>