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rPr>
        <w:t>THE ORISSA RECORDS MANUAL, 1964</w:t>
      </w:r>
    </w:p>
    <w:p>
      <w:pPr>
        <w:jc w:val="center"/>
      </w:pPr>
      <w:r>
        <w:rPr>
          <w:rFonts w:ascii="Times New Roman" w:hAnsi="Times New Roman"/>
          <w:b/>
        </w:rPr>
        <w:t>CONTENTS</w:t>
      </w:r>
    </w:p>
    <w:p>
      <w:pPr>
        <w:jc w:val="center"/>
      </w:pPr>
      <w:r>
        <w:rPr>
          <w:rFonts w:ascii="Times New Roman" w:hAnsi="Times New Roman"/>
          <w:b/>
        </w:rPr>
        <w:t>PART-I</w:t>
      </w:r>
      <w:r>
        <w:br w:type="page"/>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t>Chapters</w:t>
            </w:r>
          </w:p>
        </w:tc>
        <w:tc>
          <w:tcPr>
            <w:tcW w:type="dxa" w:w="2160"/>
          </w:tcPr>
          <w:p>
            <w:r>
              <w:t>Sections</w:t>
            </w:r>
          </w:p>
        </w:tc>
        <w:tc>
          <w:tcPr>
            <w:tcW w:type="dxa" w:w="2160"/>
          </w:tcPr>
          <w:p>
            <w:r>
              <w:t>Paragraph</w:t>
            </w:r>
          </w:p>
        </w:tc>
        <w:tc>
          <w:tcPr>
            <w:tcW w:type="dxa" w:w="2160"/>
          </w:tcPr>
          <w:p>
            <w:r>
              <w:t>Pages</w:t>
            </w:r>
          </w:p>
        </w:tc>
      </w:tr>
      <w:tr>
        <w:tc>
          <w:tcPr>
            <w:tcW w:type="dxa" w:w="2160"/>
          </w:tcPr>
          <w:p>
            <w:r>
              <w:t>Notes on Records Management</w:t>
            </w:r>
          </w:p>
        </w:tc>
        <w:tc>
          <w:tcPr>
            <w:tcW w:type="dxa" w:w="2160"/>
          </w:tcPr>
          <w:p>
            <w:r>
              <w:t>I-Preliminary</w:t>
            </w:r>
          </w:p>
        </w:tc>
        <w:tc>
          <w:tcPr>
            <w:tcW w:type="dxa" w:w="2160"/>
          </w:tcPr>
          <w:p>
            <w:r>
              <w:t>1-5</w:t>
            </w:r>
          </w:p>
        </w:tc>
        <w:tc>
          <w:tcPr>
            <w:tcW w:type="dxa" w:w="2160"/>
          </w:tcPr>
          <w:p>
            <w:r>
              <w:t>5-12</w:t>
            </w:r>
          </w:p>
        </w:tc>
      </w:tr>
      <w:tr>
        <w:tc>
          <w:tcPr>
            <w:tcW w:type="dxa" w:w="2160"/>
          </w:tcPr>
          <w:p>
            <w:r>
              <w:t>II-Correspondence</w:t>
            </w:r>
          </w:p>
        </w:tc>
        <w:tc>
          <w:tcPr>
            <w:tcW w:type="dxa" w:w="2160"/>
          </w:tcPr>
          <w:p>
            <w:r>
              <w:t>A. Organisation and general arrangement relating to dealing with correspondence</w:t>
            </w:r>
          </w:p>
        </w:tc>
        <w:tc>
          <w:tcPr>
            <w:tcW w:type="dxa" w:w="2160"/>
          </w:tcPr>
          <w:p>
            <w:r>
              <w:t>6-18</w:t>
            </w:r>
          </w:p>
        </w:tc>
        <w:tc>
          <w:tcPr>
            <w:tcW w:type="dxa" w:w="2160"/>
          </w:tcPr>
          <w:p>
            <w:r>
              <w:t>15-22</w:t>
            </w:r>
          </w:p>
        </w:tc>
      </w:tr>
      <w:tr>
        <w:tc>
          <w:tcPr>
            <w:tcW w:type="dxa" w:w="2160"/>
          </w:tcPr>
          <w:p>
            <w:r/>
          </w:p>
        </w:tc>
        <w:tc>
          <w:tcPr>
            <w:tcW w:type="dxa" w:w="2160"/>
          </w:tcPr>
          <w:p>
            <w:r>
              <w:t>B. Arrangement for receipt of letters</w:t>
            </w:r>
          </w:p>
        </w:tc>
        <w:tc>
          <w:tcPr>
            <w:tcW w:type="dxa" w:w="2160"/>
          </w:tcPr>
          <w:p>
            <w:r>
              <w:t>19-20</w:t>
            </w:r>
          </w:p>
        </w:tc>
        <w:tc>
          <w:tcPr>
            <w:tcW w:type="dxa" w:w="2160"/>
          </w:tcPr>
          <w:p>
            <w:r>
              <w:t>22</w:t>
            </w:r>
          </w:p>
        </w:tc>
      </w:tr>
      <w:tr>
        <w:tc>
          <w:tcPr>
            <w:tcW w:type="dxa" w:w="2160"/>
          </w:tcPr>
          <w:p>
            <w:r/>
          </w:p>
        </w:tc>
        <w:tc>
          <w:tcPr>
            <w:tcW w:type="dxa" w:w="2160"/>
          </w:tcPr>
          <w:p>
            <w:r>
              <w:t>C. Procedure to be followed on opening of letters</w:t>
            </w:r>
          </w:p>
        </w:tc>
        <w:tc>
          <w:tcPr>
            <w:tcW w:type="dxa" w:w="2160"/>
          </w:tcPr>
          <w:p>
            <w:r>
              <w:t>21-34</w:t>
            </w:r>
          </w:p>
        </w:tc>
        <w:tc>
          <w:tcPr>
            <w:tcW w:type="dxa" w:w="2160"/>
          </w:tcPr>
          <w:p>
            <w:r>
              <w:t>22-31</w:t>
            </w:r>
          </w:p>
        </w:tc>
      </w:tr>
      <w:tr>
        <w:tc>
          <w:tcPr>
            <w:tcW w:type="dxa" w:w="2160"/>
          </w:tcPr>
          <w:p>
            <w:r/>
          </w:p>
        </w:tc>
        <w:tc>
          <w:tcPr>
            <w:tcW w:type="dxa" w:w="2160"/>
          </w:tcPr>
          <w:p>
            <w:r>
              <w:t>D. Registers to be maintained by an Assistant</w:t>
            </w:r>
          </w:p>
        </w:tc>
        <w:tc>
          <w:tcPr>
            <w:tcW w:type="dxa" w:w="2160"/>
          </w:tcPr>
          <w:p>
            <w:r>
              <w:t>35-39</w:t>
            </w:r>
          </w:p>
        </w:tc>
        <w:tc>
          <w:tcPr>
            <w:tcW w:type="dxa" w:w="2160"/>
          </w:tcPr>
          <w:p>
            <w:r>
              <w:t>31-34</w:t>
            </w:r>
          </w:p>
        </w:tc>
      </w:tr>
      <w:tr>
        <w:tc>
          <w:tcPr>
            <w:tcW w:type="dxa" w:w="2160"/>
          </w:tcPr>
          <w:p>
            <w:r/>
          </w:p>
        </w:tc>
        <w:tc>
          <w:tcPr>
            <w:tcW w:type="dxa" w:w="2160"/>
          </w:tcPr>
          <w:p>
            <w:r>
              <w:t>E. Dealing of Communication in the Branch/Section</w:t>
            </w:r>
          </w:p>
        </w:tc>
        <w:tc>
          <w:tcPr>
            <w:tcW w:type="dxa" w:w="2160"/>
          </w:tcPr>
          <w:p>
            <w:r>
              <w:t>40-54</w:t>
            </w:r>
          </w:p>
        </w:tc>
        <w:tc>
          <w:tcPr>
            <w:tcW w:type="dxa" w:w="2160"/>
          </w:tcPr>
          <w:p>
            <w:r>
              <w:t>34-42</w:t>
            </w:r>
          </w:p>
        </w:tc>
      </w:tr>
      <w:tr>
        <w:tc>
          <w:tcPr>
            <w:tcW w:type="dxa" w:w="2160"/>
          </w:tcPr>
          <w:p>
            <w:r/>
          </w:p>
        </w:tc>
        <w:tc>
          <w:tcPr>
            <w:tcW w:type="dxa" w:w="2160"/>
          </w:tcPr>
          <w:p>
            <w:r>
              <w:t>F. Disposal of files by Officers</w:t>
            </w:r>
          </w:p>
        </w:tc>
        <w:tc>
          <w:tcPr>
            <w:tcW w:type="dxa" w:w="2160"/>
          </w:tcPr>
          <w:p>
            <w:r>
              <w:t>55-59</w:t>
            </w:r>
          </w:p>
        </w:tc>
        <w:tc>
          <w:tcPr>
            <w:tcW w:type="dxa" w:w="2160"/>
          </w:tcPr>
          <w:p>
            <w:r>
              <w:t>42-45</w:t>
            </w:r>
          </w:p>
        </w:tc>
      </w:tr>
      <w:tr>
        <w:tc>
          <w:tcPr>
            <w:tcW w:type="dxa" w:w="2160"/>
          </w:tcPr>
          <w:p>
            <w:r/>
          </w:p>
        </w:tc>
        <w:tc>
          <w:tcPr>
            <w:tcW w:type="dxa" w:w="2160"/>
          </w:tcPr>
          <w:p>
            <w:r>
              <w:t>G. Action on receipt of a file with an order or query or without orders</w:t>
            </w:r>
          </w:p>
        </w:tc>
        <w:tc>
          <w:tcPr>
            <w:tcW w:type="dxa" w:w="2160"/>
          </w:tcPr>
          <w:p>
            <w:r>
              <w:t>60-64</w:t>
            </w:r>
          </w:p>
        </w:tc>
        <w:tc>
          <w:tcPr>
            <w:tcW w:type="dxa" w:w="2160"/>
          </w:tcPr>
          <w:p>
            <w:r>
              <w:t>45-46</w:t>
            </w:r>
          </w:p>
        </w:tc>
      </w:tr>
      <w:tr>
        <w:tc>
          <w:tcPr>
            <w:tcW w:type="dxa" w:w="2160"/>
          </w:tcPr>
          <w:p>
            <w:r/>
          </w:p>
        </w:tc>
        <w:tc>
          <w:tcPr>
            <w:tcW w:type="dxa" w:w="2160"/>
          </w:tcPr>
          <w:p>
            <w:r>
              <w:t>H. Correspondence Forms of Communications</w:t>
            </w:r>
          </w:p>
        </w:tc>
        <w:tc>
          <w:tcPr>
            <w:tcW w:type="dxa" w:w="2160"/>
          </w:tcPr>
          <w:p>
            <w:r>
              <w:t>65-75</w:t>
            </w:r>
          </w:p>
        </w:tc>
        <w:tc>
          <w:tcPr>
            <w:tcW w:type="dxa" w:w="2160"/>
          </w:tcPr>
          <w:p>
            <w:r>
              <w:t>46-53</w:t>
            </w:r>
          </w:p>
        </w:tc>
      </w:tr>
      <w:tr>
        <w:tc>
          <w:tcPr>
            <w:tcW w:type="dxa" w:w="2160"/>
          </w:tcPr>
          <w:p>
            <w:r/>
          </w:p>
        </w:tc>
        <w:tc>
          <w:tcPr>
            <w:tcW w:type="dxa" w:w="2160"/>
          </w:tcPr>
          <w:p>
            <w:r>
              <w:t>I. Preparation of drafts</w:t>
            </w:r>
          </w:p>
        </w:tc>
        <w:tc>
          <w:tcPr>
            <w:tcW w:type="dxa" w:w="2160"/>
          </w:tcPr>
          <w:p>
            <w:r>
              <w:t>76-83</w:t>
            </w:r>
          </w:p>
        </w:tc>
        <w:tc>
          <w:tcPr>
            <w:tcW w:type="dxa" w:w="2160"/>
          </w:tcPr>
          <w:p>
            <w:r>
              <w:t>53-56</w:t>
            </w:r>
          </w:p>
        </w:tc>
      </w:tr>
      <w:tr>
        <w:tc>
          <w:tcPr>
            <w:tcW w:type="dxa" w:w="2160"/>
          </w:tcPr>
          <w:p>
            <w:r/>
          </w:p>
        </w:tc>
        <w:tc>
          <w:tcPr>
            <w:tcW w:type="dxa" w:w="2160"/>
          </w:tcPr>
          <w:p>
            <w:r>
              <w:t>J. Preparation of fair copies, comparison and signature of Issuing Officer</w:t>
            </w:r>
          </w:p>
        </w:tc>
        <w:tc>
          <w:tcPr>
            <w:tcW w:type="dxa" w:w="2160"/>
          </w:tcPr>
          <w:p>
            <w:r>
              <w:t>84-98</w:t>
            </w:r>
          </w:p>
        </w:tc>
        <w:tc>
          <w:tcPr>
            <w:tcW w:type="dxa" w:w="2160"/>
          </w:tcPr>
          <w:p>
            <w:r>
              <w:t>56-62</w:t>
            </w:r>
          </w:p>
        </w:tc>
      </w:tr>
      <w:tr>
        <w:tc>
          <w:tcPr>
            <w:tcW w:type="dxa" w:w="2160"/>
          </w:tcPr>
          <w:p>
            <w:r/>
          </w:p>
        </w:tc>
        <w:tc>
          <w:tcPr>
            <w:tcW w:type="dxa" w:w="2160"/>
          </w:tcPr>
          <w:p>
            <w:r>
              <w:t>K. Mailing arrangements</w:t>
            </w:r>
          </w:p>
        </w:tc>
        <w:tc>
          <w:tcPr>
            <w:tcW w:type="dxa" w:w="2160"/>
          </w:tcPr>
          <w:p>
            <w:r>
              <w:t>99-113</w:t>
            </w:r>
          </w:p>
        </w:tc>
        <w:tc>
          <w:tcPr>
            <w:tcW w:type="dxa" w:w="2160"/>
          </w:tcPr>
          <w:p>
            <w:r>
              <w:t>62-67</w:t>
            </w:r>
          </w:p>
        </w:tc>
      </w:tr>
      <w:tr>
        <w:tc>
          <w:tcPr>
            <w:tcW w:type="dxa" w:w="2160"/>
          </w:tcPr>
          <w:p>
            <w:r/>
          </w:p>
        </w:tc>
        <w:tc>
          <w:tcPr>
            <w:tcW w:type="dxa" w:w="2160"/>
          </w:tcPr>
          <w:p>
            <w:r>
              <w:t>L. Rules for pending list</w:t>
            </w:r>
          </w:p>
        </w:tc>
        <w:tc>
          <w:tcPr>
            <w:tcW w:type="dxa" w:w="2160"/>
          </w:tcPr>
          <w:p>
            <w:r>
              <w:t>114-116</w:t>
            </w:r>
          </w:p>
        </w:tc>
        <w:tc>
          <w:tcPr>
            <w:tcW w:type="dxa" w:w="2160"/>
          </w:tcPr>
          <w:p>
            <w:r>
              <w:t>67-69</w:t>
            </w:r>
          </w:p>
        </w:tc>
      </w:tr>
      <w:tr>
        <w:tc>
          <w:tcPr>
            <w:tcW w:type="dxa" w:w="2160"/>
          </w:tcPr>
          <w:p>
            <w:r/>
          </w:p>
        </w:tc>
        <w:tc>
          <w:tcPr>
            <w:tcW w:type="dxa" w:w="2160"/>
          </w:tcPr>
          <w:p>
            <w:r>
              <w:t>M. Arrangements for custody and security of papers in the Branches/Sections</w:t>
            </w:r>
          </w:p>
        </w:tc>
        <w:tc>
          <w:tcPr>
            <w:tcW w:type="dxa" w:w="2160"/>
          </w:tcPr>
          <w:p>
            <w:r>
              <w:t>117-131</w:t>
            </w:r>
          </w:p>
        </w:tc>
        <w:tc>
          <w:tcPr>
            <w:tcW w:type="dxa" w:w="2160"/>
          </w:tcPr>
          <w:p>
            <w:r>
              <w:t>69-73</w:t>
            </w:r>
          </w:p>
        </w:tc>
      </w:tr>
      <w:tr>
        <w:tc>
          <w:tcPr>
            <w:tcW w:type="dxa" w:w="2160"/>
          </w:tcPr>
          <w:p>
            <w:r/>
          </w:p>
        </w:tc>
        <w:tc>
          <w:tcPr>
            <w:tcW w:type="dxa" w:w="2160"/>
          </w:tcPr>
          <w:p>
            <w:r>
              <w:t>N. Miscellaneous matters relating to Correspondence</w:t>
            </w:r>
          </w:p>
        </w:tc>
        <w:tc>
          <w:tcPr>
            <w:tcW w:type="dxa" w:w="2160"/>
          </w:tcPr>
          <w:p>
            <w:r>
              <w:t>132-140</w:t>
            </w:r>
          </w:p>
        </w:tc>
        <w:tc>
          <w:tcPr>
            <w:tcW w:type="dxa" w:w="2160"/>
          </w:tcPr>
          <w:p>
            <w:r>
              <w:t>74-76</w:t>
            </w:r>
          </w:p>
        </w:tc>
      </w:tr>
      <w:tr>
        <w:tc>
          <w:tcPr>
            <w:tcW w:type="dxa" w:w="2160"/>
          </w:tcPr>
          <w:p>
            <w:r/>
          </w:p>
        </w:tc>
        <w:tc>
          <w:tcPr>
            <w:tcW w:type="dxa" w:w="2160"/>
          </w:tcPr>
          <w:p>
            <w:r>
              <w:t>O. Treatment of confidential papers</w:t>
            </w:r>
          </w:p>
        </w:tc>
        <w:tc>
          <w:tcPr>
            <w:tcW w:type="dxa" w:w="2160"/>
          </w:tcPr>
          <w:p>
            <w:r>
              <w:t>141-154</w:t>
            </w:r>
          </w:p>
        </w:tc>
        <w:tc>
          <w:tcPr>
            <w:tcW w:type="dxa" w:w="2160"/>
          </w:tcPr>
          <w:p>
            <w:r>
              <w:t>76-81</w:t>
            </w:r>
          </w:p>
        </w:tc>
      </w:tr>
    </w:tbl>
    <w:p/>
    <w:p>
      <w:pPr>
        <w:jc w:val="center"/>
      </w:pPr>
      <w:r>
        <w:rPr>
          <w:rFonts w:ascii="Times New Roman" w:hAnsi="Times New Roman"/>
        </w:rPr>
        <w:t>Correspondence</w:t>
      </w:r>
    </w:p>
    <w:p>
      <w:pPr>
        <w:jc w:val="right"/>
      </w:pPr>
      <w:r>
        <w:rPr>
          <w:rFonts w:ascii="Times New Roman" w:hAnsi="Times New Roman"/>
        </w:rPr>
        <w:t>47</w:t>
      </w:r>
    </w:p>
    <w:p>
      <w:r>
        <w:rPr>
          <w:rFonts w:ascii="Times New Roman" w:hAnsi="Times New Roman"/>
        </w:rPr>
        <w:t>Gram......</w:t>
      </w:r>
      <w:r>
        <w:rPr>
          <w:rFonts w:ascii="Times New Roman" w:hAnsi="Times New Roman"/>
        </w:rPr>
        <w:t>(If registered)</w:t>
      </w:r>
    </w:p>
    <w:p>
      <w:r>
        <w:rPr>
          <w:rFonts w:ascii="Times New Roman" w:hAnsi="Times New Roman"/>
        </w:rPr>
        <w:t>Phone No.....</w:t>
      </w:r>
      <w:r>
        <w:rPr>
          <w:rFonts w:ascii="Times New Roman" w:hAnsi="Times New Roman"/>
        </w:rPr>
        <w:t>(If allowed)</w:t>
      </w:r>
    </w:p>
    <w:p>
      <w:r>
        <w:rPr>
          <w:rFonts w:ascii="Times New Roman" w:hAnsi="Times New Roman"/>
        </w:rPr>
        <w:t>Letter No.....</w:t>
      </w:r>
    </w:p>
    <w:p>
      <w:pPr>
        <w:jc w:val="center"/>
      </w:pPr>
      <w:r>
        <w:rPr>
          <w:rFonts w:ascii="Times New Roman" w:hAnsi="Times New Roman"/>
        </w:rPr>
        <w:t>OFFICE OF THE COLLECTOR, CUTTACK</w:t>
      </w:r>
    </w:p>
    <w:p>
      <w:pPr>
        <w:jc w:val="center"/>
      </w:pPr>
      <w:r>
        <w:rPr>
          <w:rFonts w:ascii="Times New Roman" w:hAnsi="Times New Roman"/>
        </w:rPr>
        <w:t>(Development Section)</w:t>
      </w:r>
    </w:p>
    <w:p>
      <w:r>
        <w:rPr>
          <w:rFonts w:ascii="Times New Roman" w:hAnsi="Times New Roman"/>
        </w:rPr>
        <w:t>(2) It is desirable that no ensure economy and correct delivery of telegrams that a 'code' word for the office should be registered with the Postal Department, if not already done.</w:t>
      </w:r>
    </w:p>
    <w:p>
      <w:r>
        <w:rPr>
          <w:rFonts w:ascii="Times New Roman" w:hAnsi="Times New Roman"/>
        </w:rPr>
        <w:t>(3) On the top of the heading indicating Office of issue, the letter number should be given. After this the following should be the parts of the letter :</w:t>
      </w:r>
    </w:p>
    <w:p>
      <w:r>
        <w:rPr>
          <w:rFonts w:ascii="Times New Roman" w:hAnsi="Times New Roman"/>
        </w:rPr>
        <w:t>(i) Name of the Issue Officer with his full address.</w:t>
      </w:r>
    </w:p>
    <w:p>
      <w:r>
        <w:rPr>
          <w:rFonts w:ascii="Times New Roman" w:hAnsi="Times New Roman"/>
        </w:rPr>
        <w:t>(ii) Designation of the addressee with full address (unless by name, addressee's name need not be mentioned).</w:t>
      </w:r>
    </w:p>
    <w:p>
      <w:r>
        <w:rPr>
          <w:rFonts w:ascii="Times New Roman" w:hAnsi="Times New Roman"/>
        </w:rPr>
        <w:t>(iii) place of despatch and date of issue.</w:t>
      </w:r>
    </w:p>
    <w:p>
      <w:r>
        <w:rPr>
          <w:rFonts w:ascii="Times New Roman" w:hAnsi="Times New Roman"/>
        </w:rPr>
        <w:t>(iv) Subject-matter of the letter</w:t>
      </w:r>
    </w:p>
    <w:p>
      <w:r>
        <w:rPr>
          <w:rFonts w:ascii="Times New Roman" w:hAnsi="Times New Roman"/>
        </w:rPr>
        <w:t>(v) Form of salutation should be invariably-sir or Madam.</w:t>
      </w:r>
    </w:p>
    <w:p>
      <w:r>
        <w:rPr>
          <w:rFonts w:ascii="Times New Roman" w:hAnsi="Times New Roman"/>
        </w:rPr>
        <w:t>(vi) Body of the letter</w:t>
      </w:r>
    </w:p>
    <w:p>
      <w:r>
        <w:rPr>
          <w:rFonts w:ascii="Times New Roman" w:hAnsi="Times New Roman"/>
        </w:rPr>
        <w:t>(vii) Subscription with signature-The subscription is a formal one, such as, 'Yours faithfully'. Signature should be legible clear and uniform.</w:t>
      </w:r>
    </w:p>
    <w:p>
      <w:r>
        <w:rPr>
          <w:rFonts w:ascii="Times New Roman" w:hAnsi="Times New Roman"/>
        </w:rPr>
        <w:t>(viii) Enclosure-If there be any enclosure, this should be mentioned at the bottom of the letter on the left hand side.</w:t>
      </w:r>
    </w:p>
    <w:p>
      <w:r>
        <w:rPr>
          <w:rFonts w:ascii="Times New Roman" w:hAnsi="Times New Roman"/>
        </w:rPr>
        <w:t>(4) A sample official letter is given below :-</w:t>
      </w:r>
    </w:p>
    <w:p>
      <w:r>
        <w:rPr>
          <w:rFonts w:ascii="Times New Roman" w:hAnsi="Times New Roman"/>
        </w:rPr>
        <w:t>Gram .......</w:t>
      </w:r>
    </w:p>
    <w:p>
      <w:r>
        <w:rPr>
          <w:rFonts w:ascii="Times New Roman" w:hAnsi="Times New Roman"/>
        </w:rPr>
        <w:t>Phone.....</w:t>
      </w:r>
    </w:p>
    <w:p>
      <w:r>
        <w:rPr>
          <w:rFonts w:ascii="Times New Roman" w:hAnsi="Times New Roman"/>
        </w:rPr>
        <w:t>No. 707-XII-7/61-Dev.</w:t>
      </w:r>
    </w:p>
    <w:p>
      <w:pPr>
        <w:jc w:val="center"/>
      </w:pPr>
      <w:r>
        <w:rPr>
          <w:rFonts w:ascii="Times New Roman" w:hAnsi="Times New Roman"/>
        </w:rPr>
        <w:t>CUTTACK DISTRICT OFFICE</w:t>
      </w:r>
    </w:p>
    <w:p>
      <w:pPr>
        <w:jc w:val="center"/>
      </w:pPr>
      <w:r>
        <w:rPr>
          <w:rFonts w:ascii="Times New Roman" w:hAnsi="Times New Roman"/>
        </w:rPr>
        <w:t>(Development Section)</w:t>
      </w:r>
    </w:p>
    <w:p>
      <w:r>
        <w:rPr>
          <w:rFonts w:ascii="Times New Roman" w:hAnsi="Times New Roman"/>
        </w:rPr>
        <w:t>FROM</w:t>
      </w:r>
    </w:p>
    <w:p>
      <w:r>
        <w:rPr>
          <w:rFonts w:ascii="Times New Roman" w:hAnsi="Times New Roman"/>
        </w:rPr>
        <w:t>Shri......</w:t>
      </w:r>
      <w:r>
        <w:rPr>
          <w:rFonts w:ascii="Times New Roman" w:hAnsi="Times New Roman"/>
        </w:rPr>
        <w:t>(Designation)</w:t>
      </w:r>
    </w:p>
    <w:p>
      <w:r>
        <w:rPr>
          <w:rFonts w:ascii="Times New Roman" w:hAnsi="Times New Roman"/>
        </w:rPr>
        <w:t>To</w:t>
      </w:r>
    </w:p>
    <w:p>
      <w:r>
        <w:rPr>
          <w:rFonts w:ascii="Times New Roman" w:hAnsi="Times New Roman"/>
        </w:rPr>
        <w:t>The Revenue Divisional Commissioner</w:t>
      </w:r>
      <w:r>
        <w:br w:type="page"/>
      </w:r>
    </w:p>
    <w:p>
      <w:pPr>
        <w:jc w:val="right"/>
      </w:pPr>
      <w:r>
        <w:rPr>
          <w:rFonts w:ascii="Times New Roman" w:hAnsi="Times New Roman"/>
        </w:rPr>
        <w:t>141</w:t>
      </w:r>
    </w:p>
    <w:p>
      <w:r>
        <w:rPr>
          <w:rFonts w:ascii="Times New Roman" w:hAnsi="Times New Roman"/>
        </w:rPr>
        <w:t>Library</w:t>
      </w:r>
      <w:r>
        <w:br w:type="page"/>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Group</w:t>
            </w:r>
          </w:p>
        </w:tc>
        <w:tc>
          <w:tcPr>
            <w:tcW w:type="dxa" w:w="2880"/>
          </w:tcPr>
          <w:p>
            <w:r>
              <w:t>Page in catalogue</w:t>
            </w:r>
          </w:p>
        </w:tc>
        <w:tc>
          <w:tcPr>
            <w:tcW w:type="dxa" w:w="2880"/>
          </w:tcPr>
          <w:p>
            <w:r>
              <w:t>Almirah/shelf</w:t>
            </w:r>
          </w:p>
        </w:tc>
      </w:tr>
      <w:tr>
        <w:tc>
          <w:tcPr>
            <w:tcW w:type="dxa" w:w="2880"/>
          </w:tcPr>
          <w:p>
            <w:r>
              <w:t>1</w:t>
            </w:r>
          </w:p>
        </w:tc>
        <w:tc>
          <w:tcPr>
            <w:tcW w:type="dxa" w:w="2880"/>
          </w:tcPr>
          <w:p>
            <w:r>
              <w:t>2</w:t>
            </w:r>
          </w:p>
        </w:tc>
        <w:tc>
          <w:tcPr>
            <w:tcW w:type="dxa" w:w="2880"/>
          </w:tcPr>
          <w:p>
            <w:r>
              <w:t>3</w:t>
            </w:r>
          </w:p>
        </w:tc>
      </w:tr>
      <w:tr>
        <w:tc>
          <w:tcPr>
            <w:tcW w:type="dxa" w:w="2880"/>
          </w:tcPr>
          <w:p>
            <w:r>
              <w:t>I. Acts and Regulations</w:t>
            </w:r>
          </w:p>
        </w:tc>
        <w:tc>
          <w:tcPr>
            <w:tcW w:type="dxa" w:w="2880"/>
          </w:tcPr>
          <w:p>
            <w:r>
              <w:t>1-3</w:t>
            </w:r>
          </w:p>
        </w:tc>
        <w:tc>
          <w:tcPr>
            <w:tcW w:type="dxa" w:w="2880"/>
          </w:tcPr>
          <w:p>
            <w:r>
              <w:t>A 1 / 1.2.3</w:t>
            </w:r>
          </w:p>
        </w:tc>
      </w:tr>
      <w:tr>
        <w:tc>
          <w:tcPr>
            <w:tcW w:type="dxa" w:w="2880"/>
          </w:tcPr>
          <w:p>
            <w:r>
              <w:t>II. Agricultural and horticulture</w:t>
            </w:r>
          </w:p>
        </w:tc>
        <w:tc>
          <w:tcPr>
            <w:tcW w:type="dxa" w:w="2880"/>
          </w:tcPr>
          <w:p>
            <w:r/>
          </w:p>
        </w:tc>
        <w:tc>
          <w:tcPr>
            <w:tcW w:type="dxa" w:w="2880"/>
          </w:tcPr>
          <w:p>
            <w:r/>
          </w:p>
        </w:tc>
      </w:tr>
      <w:tr>
        <w:tc>
          <w:tcPr>
            <w:tcW w:type="dxa" w:w="2880"/>
          </w:tcPr>
          <w:p>
            <w:r>
              <w:t>III. Anthropology.</w:t>
            </w:r>
          </w:p>
        </w:tc>
        <w:tc>
          <w:tcPr>
            <w:tcW w:type="dxa" w:w="2880"/>
          </w:tcPr>
          <w:p>
            <w:r/>
          </w:p>
        </w:tc>
        <w:tc>
          <w:tcPr>
            <w:tcW w:type="dxa" w:w="2880"/>
          </w:tcPr>
          <w:p>
            <w:r/>
          </w:p>
        </w:tc>
      </w:tr>
      <w:tr>
        <w:tc>
          <w:tcPr>
            <w:tcW w:type="dxa" w:w="2880"/>
          </w:tcPr>
          <w:p>
            <w:r>
              <w:t>IV. Botanical, Zoological and Forestry</w:t>
            </w:r>
          </w:p>
        </w:tc>
        <w:tc>
          <w:tcPr>
            <w:tcW w:type="dxa" w:w="2880"/>
          </w:tcPr>
          <w:p>
            <w:r/>
          </w:p>
        </w:tc>
        <w:tc>
          <w:tcPr>
            <w:tcW w:type="dxa" w:w="2880"/>
          </w:tcPr>
          <w:p>
            <w:r/>
          </w:p>
        </w:tc>
      </w:tr>
      <w:tr>
        <w:tc>
          <w:tcPr>
            <w:tcW w:type="dxa" w:w="2880"/>
          </w:tcPr>
          <w:p>
            <w:r>
              <w:t>V. Budget Estimates and Appropriation Accounts</w:t>
            </w:r>
          </w:p>
        </w:tc>
        <w:tc>
          <w:tcPr>
            <w:tcW w:type="dxa" w:w="2880"/>
          </w:tcPr>
          <w:p>
            <w:r/>
          </w:p>
        </w:tc>
        <w:tc>
          <w:tcPr>
            <w:tcW w:type="dxa" w:w="2880"/>
          </w:tcPr>
          <w:p>
            <w:r/>
          </w:p>
        </w:tc>
      </w:tr>
      <w:tr>
        <w:tc>
          <w:tcPr>
            <w:tcW w:type="dxa" w:w="2880"/>
          </w:tcPr>
          <w:p>
            <w:r>
              <w:t>VI. Civil Lists including History of Services of Officers, Gradation List and Distribution Lists of Officers.</w:t>
            </w:r>
          </w:p>
        </w:tc>
        <w:tc>
          <w:tcPr>
            <w:tcW w:type="dxa" w:w="2880"/>
          </w:tcPr>
          <w:p>
            <w:r/>
          </w:p>
        </w:tc>
        <w:tc>
          <w:tcPr>
            <w:tcW w:type="dxa" w:w="2880"/>
          </w:tcPr>
          <w:p>
            <w:r/>
          </w:p>
        </w:tc>
      </w:tr>
      <w:tr>
        <w:tc>
          <w:tcPr>
            <w:tcW w:type="dxa" w:w="2880"/>
          </w:tcPr>
          <w:p>
            <w:r>
              <w:t>VII. Codes and Manuals</w:t>
            </w:r>
          </w:p>
        </w:tc>
        <w:tc>
          <w:tcPr>
            <w:tcW w:type="dxa" w:w="2880"/>
          </w:tcPr>
          <w:p>
            <w:r/>
          </w:p>
        </w:tc>
        <w:tc>
          <w:tcPr>
            <w:tcW w:type="dxa" w:w="2880"/>
          </w:tcPr>
          <w:p>
            <w:r/>
          </w:p>
        </w:tc>
      </w:tr>
      <w:tr>
        <w:tc>
          <w:tcPr>
            <w:tcW w:type="dxa" w:w="2880"/>
          </w:tcPr>
          <w:p>
            <w:r>
              <w:t>VIII. Dictionaries, Encyclopaedias and General Knowledge.</w:t>
            </w:r>
          </w:p>
        </w:tc>
        <w:tc>
          <w:tcPr>
            <w:tcW w:type="dxa" w:w="2880"/>
          </w:tcPr>
          <w:p>
            <w:r/>
          </w:p>
        </w:tc>
        <w:tc>
          <w:tcPr>
            <w:tcW w:type="dxa" w:w="2880"/>
          </w:tcPr>
          <w:p>
            <w:r/>
          </w:p>
        </w:tc>
      </w:tr>
      <w:tr>
        <w:tc>
          <w:tcPr>
            <w:tcW w:type="dxa" w:w="2880"/>
          </w:tcPr>
          <w:p>
            <w:r>
              <w:t>IX. Economics, Taxation and Public Finance.</w:t>
            </w:r>
          </w:p>
        </w:tc>
        <w:tc>
          <w:tcPr>
            <w:tcW w:type="dxa" w:w="2880"/>
          </w:tcPr>
          <w:p>
            <w:r/>
          </w:p>
        </w:tc>
        <w:tc>
          <w:tcPr>
            <w:tcW w:type="dxa" w:w="2880"/>
          </w:tcPr>
          <w:p>
            <w:r/>
          </w:p>
        </w:tc>
      </w:tr>
      <w:tr>
        <w:tc>
          <w:tcPr>
            <w:tcW w:type="dxa" w:w="2880"/>
          </w:tcPr>
          <w:p>
            <w:r>
              <w:t>X. Educational and Cultural</w:t>
            </w:r>
          </w:p>
        </w:tc>
        <w:tc>
          <w:tcPr>
            <w:tcW w:type="dxa" w:w="2880"/>
          </w:tcPr>
          <w:p>
            <w:r/>
          </w:p>
        </w:tc>
        <w:tc>
          <w:tcPr>
            <w:tcW w:type="dxa" w:w="2880"/>
          </w:tcPr>
          <w:p>
            <w:r/>
          </w:p>
        </w:tc>
      </w:tr>
      <w:tr>
        <w:tc>
          <w:tcPr>
            <w:tcW w:type="dxa" w:w="2880"/>
          </w:tcPr>
          <w:p>
            <w:r>
              <w:t>XI. Elections</w:t>
            </w:r>
          </w:p>
        </w:tc>
        <w:tc>
          <w:tcPr>
            <w:tcW w:type="dxa" w:w="2880"/>
          </w:tcPr>
          <w:p>
            <w:r/>
          </w:p>
        </w:tc>
        <w:tc>
          <w:tcPr>
            <w:tcW w:type="dxa" w:w="2880"/>
          </w:tcPr>
          <w:p>
            <w:r/>
          </w:p>
        </w:tc>
      </w:tr>
      <w:tr>
        <w:tc>
          <w:tcPr>
            <w:tcW w:type="dxa" w:w="2880"/>
          </w:tcPr>
          <w:p>
            <w:r>
              <w:t>XII. Ethnological and Linguistic (including census).</w:t>
            </w:r>
          </w:p>
        </w:tc>
        <w:tc>
          <w:tcPr>
            <w:tcW w:type="dxa" w:w="2880"/>
          </w:tcPr>
          <w:p>
            <w:r/>
          </w:p>
        </w:tc>
        <w:tc>
          <w:tcPr>
            <w:tcW w:type="dxa" w:w="2880"/>
          </w:tcPr>
          <w:p>
            <w:r/>
          </w:p>
        </w:tc>
      </w:tr>
      <w:tr>
        <w:tc>
          <w:tcPr>
            <w:tcW w:type="dxa" w:w="2880"/>
          </w:tcPr>
          <w:p>
            <w:r>
              <w:t>XIII. Gazette and Gazetters</w:t>
            </w:r>
          </w:p>
        </w:tc>
        <w:tc>
          <w:tcPr>
            <w:tcW w:type="dxa" w:w="2880"/>
          </w:tcPr>
          <w:p>
            <w:r/>
          </w:p>
        </w:tc>
        <w:tc>
          <w:tcPr>
            <w:tcW w:type="dxa" w:w="2880"/>
          </w:tcPr>
          <w:p>
            <w:r/>
          </w:p>
        </w:tc>
      </w:tr>
      <w:tr>
        <w:tc>
          <w:tcPr>
            <w:tcW w:type="dxa" w:w="2880"/>
          </w:tcPr>
          <w:p>
            <w:r>
              <w:t>XIV. Geography and Meteorological</w:t>
            </w:r>
          </w:p>
        </w:tc>
        <w:tc>
          <w:tcPr>
            <w:tcW w:type="dxa" w:w="2880"/>
          </w:tcPr>
          <w:p>
            <w:r/>
          </w:p>
        </w:tc>
        <w:tc>
          <w:tcPr>
            <w:tcW w:type="dxa" w:w="2880"/>
          </w:tcPr>
          <w:p>
            <w:r/>
          </w:p>
        </w:tc>
      </w:tr>
      <w:tr>
        <w:tc>
          <w:tcPr>
            <w:tcW w:type="dxa" w:w="2880"/>
          </w:tcPr>
          <w:p>
            <w:r>
              <w:t>XV. Geology</w:t>
            </w:r>
          </w:p>
        </w:tc>
        <w:tc>
          <w:tcPr>
            <w:tcW w:type="dxa" w:w="2880"/>
          </w:tcPr>
          <w:p>
            <w:r/>
          </w:p>
        </w:tc>
        <w:tc>
          <w:tcPr>
            <w:tcW w:type="dxa" w:w="2880"/>
          </w:tcPr>
          <w:p>
            <w:r/>
          </w:p>
        </w:tc>
      </w:tr>
      <w:tr>
        <w:tc>
          <w:tcPr>
            <w:tcW w:type="dxa" w:w="2880"/>
          </w:tcPr>
          <w:p>
            <w:r>
              <w:t>XVI. Health, Medical and Sanitation</w:t>
            </w:r>
          </w:p>
        </w:tc>
        <w:tc>
          <w:tcPr>
            <w:tcW w:type="dxa" w:w="2880"/>
          </w:tcPr>
          <w:p>
            <w:r/>
          </w:p>
        </w:tc>
        <w:tc>
          <w:tcPr>
            <w:tcW w:type="dxa" w:w="2880"/>
          </w:tcPr>
          <w:p>
            <w:r/>
          </w:p>
        </w:tc>
      </w:tr>
      <w:tr>
        <w:tc>
          <w:tcPr>
            <w:tcW w:type="dxa" w:w="2880"/>
          </w:tcPr>
          <w:p>
            <w:r>
              <w:t>XVII. Historical and Archaeological</w:t>
            </w:r>
          </w:p>
        </w:tc>
        <w:tc>
          <w:tcPr>
            <w:tcW w:type="dxa" w:w="2880"/>
          </w:tcPr>
          <w:p>
            <w:r/>
          </w:p>
        </w:tc>
        <w:tc>
          <w:tcPr>
            <w:tcW w:type="dxa" w:w="2880"/>
          </w:tcPr>
          <w:p>
            <w:r/>
          </w:p>
        </w:tc>
      </w:tr>
      <w:tr>
        <w:tc>
          <w:tcPr>
            <w:tcW w:type="dxa" w:w="2880"/>
          </w:tcPr>
          <w:p>
            <w:r>
              <w:t>XVIII. Industries and Commerce</w:t>
            </w:r>
          </w:p>
        </w:tc>
        <w:tc>
          <w:tcPr>
            <w:tcW w:type="dxa" w:w="2880"/>
          </w:tcPr>
          <w:p>
            <w:r/>
          </w:p>
        </w:tc>
        <w:tc>
          <w:tcPr>
            <w:tcW w:type="dxa" w:w="2880"/>
          </w:tcPr>
          <w:p>
            <w:r/>
          </w:p>
        </w:tc>
      </w:tr>
      <w:tr>
        <w:tc>
          <w:tcPr>
            <w:tcW w:type="dxa" w:w="2880"/>
          </w:tcPr>
          <w:p>
            <w:r>
              <w:t>XIX. Journals and Magazines</w:t>
            </w:r>
          </w:p>
        </w:tc>
        <w:tc>
          <w:tcPr>
            <w:tcW w:type="dxa" w:w="2880"/>
          </w:tcPr>
          <w:p>
            <w:r/>
          </w:p>
        </w:tc>
        <w:tc>
          <w:tcPr>
            <w:tcW w:type="dxa" w:w="2880"/>
          </w:tcPr>
          <w:p>
            <w:r/>
          </w:p>
        </w:tc>
      </w:tr>
      <w:tr>
        <w:tc>
          <w:tcPr>
            <w:tcW w:type="dxa" w:w="2880"/>
          </w:tcPr>
          <w:p>
            <w:r>
              <w:t>XX. Land, Land Revenue, Survey and Settlement, Law Reports and Digests.</w:t>
            </w:r>
          </w:p>
        </w:tc>
        <w:tc>
          <w:tcPr>
            <w:tcW w:type="dxa" w:w="2880"/>
          </w:tcPr>
          <w:p>
            <w:r/>
          </w:p>
        </w:tc>
        <w:tc>
          <w:tcPr>
            <w:tcW w:type="dxa" w:w="2880"/>
          </w:tcPr>
          <w:p>
            <w:r/>
          </w:p>
        </w:tc>
      </w:tr>
      <w:tr>
        <w:tc>
          <w:tcPr>
            <w:tcW w:type="dxa" w:w="2880"/>
          </w:tcPr>
          <w:p>
            <w:r>
              <w:t>XXI. Literature</w:t>
            </w:r>
          </w:p>
        </w:tc>
        <w:tc>
          <w:tcPr>
            <w:tcW w:type="dxa" w:w="2880"/>
          </w:tcPr>
          <w:p>
            <w:r/>
          </w:p>
        </w:tc>
        <w:tc>
          <w:tcPr>
            <w:tcW w:type="dxa" w:w="2880"/>
          </w:tcPr>
          <w:p>
            <w:r/>
          </w:p>
        </w:tc>
      </w:tr>
      <w:tr>
        <w:tc>
          <w:tcPr>
            <w:tcW w:type="dxa" w:w="2880"/>
          </w:tcPr>
          <w:p>
            <w:r>
              <w:t>XXII. Mines, Minerals and Metallurgy</w:t>
            </w:r>
          </w:p>
        </w:tc>
        <w:tc>
          <w:tcPr>
            <w:tcW w:type="dxa" w:w="2880"/>
          </w:tcPr>
          <w:p>
            <w:r/>
          </w:p>
        </w:tc>
        <w:tc>
          <w:tcPr>
            <w:tcW w:type="dxa" w:w="2880"/>
          </w:tcPr>
          <w:p>
            <w:r/>
          </w:p>
        </w:tc>
      </w:tr>
      <w:tr>
        <w:tc>
          <w:tcPr>
            <w:tcW w:type="dxa" w:w="2880"/>
          </w:tcPr>
          <w:p>
            <w:r>
              <w:t>XXIII. Miscellaneous</w:t>
            </w:r>
          </w:p>
        </w:tc>
        <w:tc>
          <w:tcPr>
            <w:tcW w:type="dxa" w:w="2880"/>
          </w:tcPr>
          <w:p>
            <w:r/>
          </w:p>
        </w:tc>
        <w:tc>
          <w:tcPr>
            <w:tcW w:type="dxa" w:w="2880"/>
          </w:tcPr>
          <w:p>
            <w:r/>
          </w:p>
        </w:tc>
      </w:tr>
      <w:tr>
        <w:tc>
          <w:tcPr>
            <w:tcW w:type="dxa" w:w="2880"/>
          </w:tcPr>
          <w:p>
            <w:r>
              <w:t>XXIV. Panchayat and Panchayati Raj</w:t>
            </w:r>
          </w:p>
        </w:tc>
        <w:tc>
          <w:tcPr>
            <w:tcW w:type="dxa" w:w="2880"/>
          </w:tcPr>
          <w:p>
            <w:r/>
          </w:p>
        </w:tc>
        <w:tc>
          <w:tcPr>
            <w:tcW w:type="dxa" w:w="2880"/>
          </w:tcPr>
          <w:p>
            <w:r/>
          </w:p>
        </w:tc>
      </w:tr>
      <w:tr>
        <w:tc>
          <w:tcPr>
            <w:tcW w:type="dxa" w:w="2880"/>
          </w:tcPr>
          <w:p>
            <w:r>
              <w:t>XXV. Parliamentary and Legislative Assembly Proceedings and Papers.</w:t>
            </w:r>
          </w:p>
        </w:tc>
        <w:tc>
          <w:tcPr>
            <w:tcW w:type="dxa" w:w="2880"/>
          </w:tcPr>
          <w:p>
            <w:r/>
          </w:p>
        </w:tc>
        <w:tc>
          <w:tcPr>
            <w:tcW w:type="dxa" w:w="2880"/>
          </w:tcPr>
          <w:p>
            <w:r/>
          </w:p>
        </w:tc>
      </w:tr>
    </w:tbl>
    <w:p/>
    <w:p>
      <w:r>
        <w:rPr>
          <w:rFonts w:ascii="Times New Roman" w:hAnsi="Times New Roman"/>
          <w:i/>
        </w:rPr>
        <w:t>Rules for the supply of Information and copies etc....</w:t>
      </w:r>
    </w:p>
    <w:p>
      <w:pPr>
        <w:jc w:val="right"/>
      </w:pPr>
      <w:r>
        <w:rPr>
          <w:rFonts w:ascii="Times New Roman" w:hAnsi="Times New Roman"/>
        </w:rPr>
        <w:t>169</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Number</w:t>
            </w:r>
          </w:p>
        </w:tc>
        <w:tc>
          <w:tcPr>
            <w:tcW w:type="dxa" w:w="2880"/>
          </w:tcPr>
          <w:p>
            <w:r>
              <w:t>...</w:t>
            </w:r>
          </w:p>
        </w:tc>
        <w:tc>
          <w:tcPr>
            <w:tcW w:type="dxa" w:w="2880"/>
          </w:tcPr>
          <w:p>
            <w:r>
              <w:t>Proper Fee</w:t>
            </w:r>
          </w:p>
        </w:tc>
      </w:tr>
      <w:tr>
        <w:tc>
          <w:tcPr>
            <w:tcW w:type="dxa" w:w="2880"/>
          </w:tcPr>
          <w:p>
            <w:r/>
          </w:p>
        </w:tc>
        <w:tc>
          <w:tcPr>
            <w:tcW w:type="dxa" w:w="2880"/>
          </w:tcPr>
          <w:p>
            <w:r>
              <w:t>(c) If such amount or value exceed one thousand rupees.</w:t>
            </w:r>
          </w:p>
        </w:tc>
        <w:tc>
          <w:tcPr>
            <w:tcW w:type="dxa" w:w="2880"/>
          </w:tcPr>
          <w:p>
            <w:r>
              <w:t>One rupee and fifty naye paise</w:t>
            </w:r>
          </w:p>
        </w:tc>
      </w:tr>
      <w:tr>
        <w:tc>
          <w:tcPr>
            <w:tcW w:type="dxa" w:w="2880"/>
          </w:tcPr>
          <w:p>
            <w:r/>
          </w:p>
        </w:tc>
        <w:tc>
          <w:tcPr>
            <w:tcW w:type="dxa" w:w="2880"/>
          </w:tcPr>
          <w:p>
            <w:r>
              <w:t>When such decree or order is made by the Court of a District Judge or of a Sub-ordinate Judge.</w:t>
            </w:r>
          </w:p>
        </w:tc>
        <w:tc>
          <w:tcPr>
            <w:tcW w:type="dxa" w:w="2880"/>
          </w:tcPr>
          <w:p>
            <w:r>
              <w:t>Three rupees</w:t>
            </w:r>
          </w:p>
        </w:tc>
      </w:tr>
      <w:tr>
        <w:tc>
          <w:tcPr>
            <w:tcW w:type="dxa" w:w="2880"/>
          </w:tcPr>
          <w:p>
            <w:r/>
          </w:p>
        </w:tc>
        <w:tc>
          <w:tcPr>
            <w:tcW w:type="dxa" w:w="2880"/>
          </w:tcPr>
          <w:p>
            <w:r>
              <w:t>When such decree or order is made by a High Court.</w:t>
            </w:r>
          </w:p>
        </w:tc>
        <w:tc>
          <w:tcPr>
            <w:tcW w:type="dxa" w:w="2880"/>
          </w:tcPr>
          <w:p>
            <w:r>
              <w:t>Three rupees, if the amount or value of the subject matter of the suit wherein such decree or order is made, does not exceed one thousand rupees, six rupees, if such amount or value exceeds one thousand rupees.</w:t>
            </w:r>
          </w:p>
        </w:tc>
      </w:tr>
      <w:tr>
        <w:tc>
          <w:tcPr>
            <w:tcW w:type="dxa" w:w="2880"/>
          </w:tcPr>
          <w:p>
            <w:r>
              <w:t>8.</w:t>
            </w:r>
          </w:p>
        </w:tc>
        <w:tc>
          <w:tcPr>
            <w:tcW w:type="dxa" w:w="2880"/>
          </w:tcPr>
          <w:p>
            <w:r>
              <w:t>Copy of any document liable to stamp-duty under the Indian Stamp Act I of 1899, when left by any party to a suit or proceeding in place of the original withdrawn.</w:t>
            </w:r>
          </w:p>
        </w:tc>
        <w:tc>
          <w:tcPr>
            <w:tcW w:type="dxa" w:w="2880"/>
          </w:tcPr>
          <w:p>
            <w:r/>
          </w:p>
        </w:tc>
      </w:tr>
      <w:tr>
        <w:tc>
          <w:tcPr>
            <w:tcW w:type="dxa" w:w="2880"/>
          </w:tcPr>
          <w:p>
            <w:r/>
          </w:p>
        </w:tc>
        <w:tc>
          <w:tcPr>
            <w:tcW w:type="dxa" w:w="2880"/>
          </w:tcPr>
          <w:p>
            <w:r>
              <w:t>(a) When the stamp duty chargeable on the original does not exceed fifty paise.</w:t>
            </w:r>
          </w:p>
        </w:tc>
        <w:tc>
          <w:tcPr>
            <w:tcW w:type="dxa" w:w="2880"/>
          </w:tcPr>
          <w:p>
            <w:r>
              <w:t>The amount of the duty chargeable on the original plus surcharge as admissible</w:t>
            </w:r>
          </w:p>
        </w:tc>
      </w:tr>
      <w:tr>
        <w:tc>
          <w:tcPr>
            <w:tcW w:type="dxa" w:w="2880"/>
          </w:tcPr>
          <w:p>
            <w:r/>
          </w:p>
        </w:tc>
        <w:tc>
          <w:tcPr>
            <w:tcW w:type="dxa" w:w="2880"/>
          </w:tcPr>
          <w:p>
            <w:r>
              <w:t>(b) In any other case.</w:t>
            </w:r>
          </w:p>
        </w:tc>
        <w:tc>
          <w:tcPr>
            <w:tcW w:type="dxa" w:w="2880"/>
          </w:tcPr>
          <w:p>
            <w:r>
              <w:t>Fifty naye paise</w:t>
            </w:r>
          </w:p>
        </w:tc>
      </w:tr>
      <w:tr>
        <w:tc>
          <w:tcPr>
            <w:tcW w:type="dxa" w:w="2880"/>
          </w:tcPr>
          <w:p>
            <w:r>
              <w:t>9.</w:t>
            </w:r>
          </w:p>
        </w:tc>
        <w:tc>
          <w:tcPr>
            <w:tcW w:type="dxa" w:w="2880"/>
          </w:tcPr>
          <w:p>
            <w:r>
              <w:t>Copy of any revenue or judicial proceeding or order not otherwise provided for by this Act, or copy of any account, statement, report or the like taken out of any Civil or Criminal or Revenue Court or Office or from the office of any officer charged with the executive administration of Division.</w:t>
            </w:r>
          </w:p>
        </w:tc>
        <w:tc>
          <w:tcPr>
            <w:tcW w:type="dxa" w:w="2880"/>
          </w:tcPr>
          <w:p>
            <w:r>
              <w:t>For every three hundred and sixty words or fraction of three hundred and sixty words. Seventy-five naye paise</w:t>
            </w:r>
          </w:p>
        </w:tc>
      </w:tr>
    </w:tbl>
    <w:p/>
    <w:p>
      <w:r>
        <w:rPr>
          <w:rFonts w:ascii="Times New Roman" w:hAnsi="Times New Roman"/>
          <w:i/>
        </w:rPr>
        <w:t>For remissions and reductions of Court Fees see Appendix R.</w:t>
      </w:r>
      <w:r>
        <w:br w:type="page"/>
      </w:r>
    </w:p>
    <w:p>
      <w:pPr>
        <w:jc w:val="center"/>
      </w:pPr>
      <w:r>
        <w:rPr>
          <w:rFonts w:ascii="Times New Roman" w:hAnsi="Times New Roman"/>
        </w:rPr>
        <w:t>Appendices</w:t>
      </w:r>
    </w:p>
    <w:p>
      <w:pPr>
        <w:jc w:val="right"/>
      </w:pPr>
      <w:r>
        <w:rPr>
          <w:rFonts w:ascii="Times New Roman" w:hAnsi="Times New Roman"/>
        </w:rPr>
        <w:t>231</w:t>
      </w:r>
    </w:p>
    <w:p>
      <w:pPr>
        <w:jc w:val="center"/>
      </w:pPr>
      <w:r>
        <w:rPr>
          <w:rFonts w:ascii="Times New Roman" w:hAnsi="Times New Roman"/>
          <w:b/>
        </w:rPr>
        <w:t>APPENDIX-F</w:t>
      </w:r>
    </w:p>
    <w:p>
      <w:pPr>
        <w:jc w:val="center"/>
      </w:pPr>
      <w:r>
        <w:rPr>
          <w:rFonts w:ascii="Times New Roman" w:hAnsi="Times New Roman"/>
          <w:b/>
        </w:rPr>
        <w:t>FORM No.17</w:t>
      </w:r>
    </w:p>
    <w:p>
      <w:pPr>
        <w:jc w:val="center"/>
      </w:pPr>
      <w:r>
        <w:rPr>
          <w:rFonts w:ascii="Times New Roman" w:hAnsi="Times New Roman"/>
          <w:b/>
        </w:rPr>
        <w:t>PEON BOOK</w:t>
      </w:r>
    </w:p>
    <w:p>
      <w:r>
        <w:rPr>
          <w:rFonts w:ascii="Times New Roman" w:hAnsi="Times New Roman"/>
        </w:rPr>
        <w:t>[See paragraph 99(1)]</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t>Name of Peon</w:t>
            </w:r>
          </w:p>
        </w:tc>
        <w:tc>
          <w:tcPr>
            <w:tcW w:type="dxa" w:w="1440"/>
          </w:tcPr>
          <w:p>
            <w:r>
              <w:t>Date of Despatch</w:t>
            </w:r>
          </w:p>
        </w:tc>
        <w:tc>
          <w:tcPr>
            <w:tcW w:type="dxa" w:w="1440"/>
          </w:tcPr>
          <w:p>
            <w:r>
              <w:t>To whom addressed</w:t>
            </w:r>
          </w:p>
        </w:tc>
        <w:tc>
          <w:tcPr>
            <w:tcW w:type="dxa" w:w="1440"/>
          </w:tcPr>
          <w:p>
            <w:r>
              <w:t>Number and date of letters</w:t>
            </w:r>
          </w:p>
        </w:tc>
        <w:tc>
          <w:tcPr>
            <w:tcW w:type="dxa" w:w="1440"/>
          </w:tcPr>
          <w:p>
            <w:r>
              <w:t>Nature of enclosures</w:t>
            </w:r>
          </w:p>
        </w:tc>
        <w:tc>
          <w:tcPr>
            <w:tcW w:type="dxa" w:w="1440"/>
          </w:tcPr>
          <w:p>
            <w:r>
              <w:t>Receipts</w:t>
            </w:r>
          </w:p>
        </w:tc>
      </w:tr>
      <w:tr>
        <w:tc>
          <w:tcPr>
            <w:tcW w:type="dxa" w:w="1440"/>
          </w:tcPr>
          <w:p>
            <w:r>
              <w:t>1</w:t>
            </w:r>
          </w:p>
        </w:tc>
        <w:tc>
          <w:tcPr>
            <w:tcW w:type="dxa" w:w="1440"/>
          </w:tcPr>
          <w:p>
            <w:r>
              <w:t>2</w:t>
            </w:r>
          </w:p>
        </w:tc>
        <w:tc>
          <w:tcPr>
            <w:tcW w:type="dxa" w:w="1440"/>
          </w:tcPr>
          <w:p>
            <w:r>
              <w:t>3</w:t>
            </w:r>
          </w:p>
        </w:tc>
        <w:tc>
          <w:tcPr>
            <w:tcW w:type="dxa" w:w="1440"/>
          </w:tcPr>
          <w:p>
            <w:r>
              <w:t>4</w:t>
            </w:r>
          </w:p>
        </w:tc>
        <w:tc>
          <w:tcPr>
            <w:tcW w:type="dxa" w:w="1440"/>
          </w:tcPr>
          <w:p>
            <w:r/>
          </w:p>
        </w:tc>
        <w:tc>
          <w:tcPr>
            <w:tcW w:type="dxa" w:w="1440"/>
          </w:tcPr>
          <w:p>
            <w:r/>
          </w:p>
        </w:tc>
      </w:tr>
    </w:tbl>
    <w:p/>
    <w:p>
      <w:pPr>
        <w:jc w:val="center"/>
      </w:pPr>
      <w:r>
        <w:rPr>
          <w:rFonts w:ascii="Times New Roman" w:hAnsi="Times New Roman"/>
          <w:b/>
        </w:rPr>
        <w:t>APPENDIX-F</w:t>
      </w:r>
    </w:p>
    <w:p>
      <w:pPr>
        <w:jc w:val="center"/>
      </w:pPr>
      <w:r>
        <w:rPr>
          <w:rFonts w:ascii="Times New Roman" w:hAnsi="Times New Roman"/>
          <w:b/>
        </w:rPr>
        <w:t>FORM No.18</w:t>
      </w:r>
    </w:p>
    <w:p>
      <w:pPr>
        <w:jc w:val="center"/>
      </w:pPr>
      <w:r>
        <w:rPr>
          <w:rFonts w:ascii="Times New Roman" w:hAnsi="Times New Roman"/>
          <w:b/>
        </w:rPr>
        <w:t>ACCOUNT OF SERVICE POSTAGE STAMPS</w:t>
      </w:r>
    </w:p>
    <w:p>
      <w:r>
        <w:rPr>
          <w:rFonts w:ascii="Times New Roman" w:hAnsi="Times New Roman"/>
        </w:rPr>
        <w:t>[See paragraph 110(1)]</w:t>
      </w:r>
      <w:r>
        <w:br w:type="page"/>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w:t>
            </w:r>
          </w:p>
        </w:tc>
        <w:tc>
          <w:tcPr>
            <w:tcW w:type="dxa" w:w="1080"/>
          </w:tcPr>
          <w:p>
            <w:r>
              <w:t>Balance of previous date</w:t>
            </w:r>
          </w:p>
        </w:tc>
        <w:tc>
          <w:tcPr>
            <w:tcW w:type="dxa" w:w="1080"/>
          </w:tcPr>
          <w:p>
            <w:r>
              <w:t>Value of stamps received</w:t>
            </w:r>
          </w:p>
        </w:tc>
        <w:tc>
          <w:tcPr>
            <w:tcW w:type="dxa" w:w="1080"/>
          </w:tcPr>
          <w:p>
            <w:r>
              <w:t>Total in hand</w:t>
            </w:r>
          </w:p>
        </w:tc>
        <w:tc>
          <w:tcPr>
            <w:tcW w:type="dxa" w:w="1080"/>
          </w:tcPr>
          <w:p>
            <w:r>
              <w:t>Expenditure</w:t>
            </w:r>
          </w:p>
        </w:tc>
        <w:tc>
          <w:tcPr>
            <w:tcW w:type="dxa" w:w="1080"/>
          </w:tcPr>
          <w:p>
            <w:r>
              <w:t>Balance</w:t>
            </w:r>
          </w:p>
        </w:tc>
        <w:tc>
          <w:tcPr>
            <w:tcW w:type="dxa" w:w="1080"/>
          </w:tcPr>
          <w:p>
            <w:r>
              <w:t>Initials</w:t>
            </w:r>
          </w:p>
        </w:tc>
        <w:tc>
          <w:tcPr>
            <w:tcW w:type="dxa" w:w="1080"/>
          </w:tcPr>
          <w:p>
            <w:r>
              <w:t>Remarks</w:t>
            </w:r>
          </w:p>
        </w:tc>
      </w:tr>
      <w:tr>
        <w:tc>
          <w:tcPr>
            <w:tcW w:type="dxa" w:w="1080"/>
          </w:tcPr>
          <w:p>
            <w:r>
              <w:t>1</w:t>
            </w:r>
          </w:p>
        </w:tc>
        <w:tc>
          <w:tcPr>
            <w:tcW w:type="dxa" w:w="1080"/>
          </w:tcPr>
          <w:p>
            <w:r>
              <w:t>2</w:t>
            </w:r>
          </w:p>
        </w:tc>
        <w:tc>
          <w:tcPr>
            <w:tcW w:type="dxa" w:w="1080"/>
          </w:tcPr>
          <w:p>
            <w:r>
              <w:t>3</w:t>
            </w:r>
          </w:p>
        </w:tc>
        <w:tc>
          <w:tcPr>
            <w:tcW w:type="dxa" w:w="1080"/>
          </w:tcPr>
          <w:p>
            <w:r>
              <w:t>4</w:t>
            </w:r>
          </w:p>
        </w:tc>
        <w:tc>
          <w:tcPr>
            <w:tcW w:type="dxa" w:w="1080"/>
          </w:tcPr>
          <w:p>
            <w:r/>
          </w:p>
        </w:tc>
        <w:tc>
          <w:tcPr>
            <w:tcW w:type="dxa" w:w="1080"/>
          </w:tcPr>
          <w:p>
            <w:r/>
          </w:p>
        </w:tc>
        <w:tc>
          <w:tcPr>
            <w:tcW w:type="dxa" w:w="1080"/>
          </w:tcPr>
          <w:p>
            <w:r/>
          </w:p>
        </w:tc>
        <w:tc>
          <w:tcPr>
            <w:tcW w:type="dxa" w:w="1080"/>
          </w:tcPr>
          <w:p>
            <w:r/>
          </w:p>
        </w:tc>
      </w:tr>
    </w:tbl>
    <w:p/>
    <w:p>
      <w:r>
        <w:rPr>
          <w:rFonts w:ascii="Times New Roman" w:hAnsi="Times New Roman"/>
        </w:rPr>
        <w:t>298</w:t>
      </w:r>
    </w:p>
    <w:p>
      <w:pPr>
        <w:jc w:val="center"/>
      </w:pPr>
      <w:r>
        <w:rPr>
          <w:rFonts w:ascii="Times New Roman" w:hAnsi="Times New Roman"/>
          <w:b/>
        </w:rPr>
        <w:t>THE ORISSA RECORDS MANUAL</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Sl. No.</w:t>
            </w:r>
          </w:p>
        </w:tc>
        <w:tc>
          <w:tcPr>
            <w:tcW w:type="dxa" w:w="1728"/>
          </w:tcPr>
          <w:p>
            <w:r>
              <w:t>Number of Register</w:t>
            </w:r>
          </w:p>
        </w:tc>
        <w:tc>
          <w:tcPr>
            <w:tcW w:type="dxa" w:w="1728"/>
          </w:tcPr>
          <w:p>
            <w:r>
              <w:t>Name of Register</w:t>
            </w:r>
          </w:p>
        </w:tc>
        <w:tc>
          <w:tcPr>
            <w:tcW w:type="dxa" w:w="1728"/>
          </w:tcPr>
          <w:p>
            <w:r>
              <w:t>Period of retention</w:t>
            </w:r>
          </w:p>
        </w:tc>
        <w:tc>
          <w:tcPr>
            <w:tcW w:type="dxa" w:w="1728"/>
          </w:tcPr>
          <w:p>
            <w:r>
              <w:t>Authority prescribing</w:t>
            </w:r>
          </w:p>
        </w:tc>
      </w:tr>
      <w:tr>
        <w:tc>
          <w:tcPr>
            <w:tcW w:type="dxa" w:w="1728"/>
          </w:tcPr>
          <w:p>
            <w:r>
              <w:t>1</w:t>
            </w:r>
          </w:p>
        </w:tc>
        <w:tc>
          <w:tcPr>
            <w:tcW w:type="dxa" w:w="1728"/>
          </w:tcPr>
          <w:p>
            <w:r>
              <w:t>2</w:t>
            </w:r>
          </w:p>
        </w:tc>
        <w:tc>
          <w:tcPr>
            <w:tcW w:type="dxa" w:w="1728"/>
          </w:tcPr>
          <w:p>
            <w:r>
              <w:t>3</w:t>
            </w:r>
          </w:p>
        </w:tc>
        <w:tc>
          <w:tcPr>
            <w:tcW w:type="dxa" w:w="1728"/>
          </w:tcPr>
          <w:p>
            <w:r>
              <w:t>4</w:t>
            </w:r>
          </w:p>
        </w:tc>
        <w:tc>
          <w:tcPr>
            <w:tcW w:type="dxa" w:w="1728"/>
          </w:tcPr>
          <w:p>
            <w:r>
              <w:t>5</w:t>
            </w:r>
          </w:p>
        </w:tc>
      </w:tr>
      <w:tr>
        <w:tc>
          <w:tcPr>
            <w:tcW w:type="dxa" w:w="1728"/>
          </w:tcPr>
          <w:p>
            <w:r>
              <w:t>11</w:t>
            </w:r>
          </w:p>
        </w:tc>
        <w:tc>
          <w:tcPr>
            <w:tcW w:type="dxa" w:w="1728"/>
          </w:tcPr>
          <w:p>
            <w:r/>
          </w:p>
        </w:tc>
        <w:tc>
          <w:tcPr>
            <w:tcW w:type="dxa" w:w="1728"/>
          </w:tcPr>
          <w:p>
            <w:r>
              <w:t>Register for payment of perpetual annuity under Section 28(a) of O. F.A. Act.</w:t>
            </w:r>
          </w:p>
        </w:tc>
        <w:tc>
          <w:tcPr>
            <w:tcW w:type="dxa" w:w="1728"/>
          </w:tcPr>
          <w:p>
            <w:r>
              <w:t>Permanent</w:t>
            </w:r>
          </w:p>
        </w:tc>
        <w:tc>
          <w:tcPr>
            <w:tcW w:type="dxa" w:w="1728"/>
          </w:tcPr>
          <w:p>
            <w:r>
              <w:t>Ditto</w:t>
            </w:r>
          </w:p>
        </w:tc>
      </w:tr>
      <w:tr>
        <w:tc>
          <w:tcPr>
            <w:tcW w:type="dxa" w:w="1728"/>
          </w:tcPr>
          <w:p>
            <w:r>
              <w:t>12</w:t>
            </w:r>
          </w:p>
        </w:tc>
        <w:tc>
          <w:tcPr>
            <w:tcW w:type="dxa" w:w="1728"/>
          </w:tcPr>
          <w:p>
            <w:r/>
          </w:p>
        </w:tc>
        <w:tc>
          <w:tcPr>
            <w:tcW w:type="dxa" w:w="1728"/>
          </w:tcPr>
          <w:p>
            <w:r>
              <w:t>Watch Register of cess advances granted to District Board and its recoveries.</w:t>
            </w:r>
          </w:p>
        </w:tc>
        <w:tc>
          <w:tcPr>
            <w:tcW w:type="dxa" w:w="1728"/>
          </w:tcPr>
          <w:p>
            <w:r>
              <w:t>Do...</w:t>
            </w:r>
          </w:p>
        </w:tc>
        <w:tc>
          <w:tcPr>
            <w:tcW w:type="dxa" w:w="1728"/>
          </w:tcPr>
          <w:p>
            <w:r>
              <w:t>Prescribed by the Accountant-General, Orissa.</w:t>
            </w:r>
          </w:p>
        </w:tc>
      </w:tr>
      <w:tr>
        <w:tc>
          <w:tcPr>
            <w:tcW w:type="dxa" w:w="1728"/>
          </w:tcPr>
          <w:p>
            <w:r>
              <w:t>13</w:t>
            </w:r>
          </w:p>
        </w:tc>
        <w:tc>
          <w:tcPr>
            <w:tcW w:type="dxa" w:w="1728"/>
          </w:tcPr>
          <w:p>
            <w:r/>
          </w:p>
        </w:tc>
        <w:tc>
          <w:tcPr>
            <w:tcW w:type="dxa" w:w="1728"/>
          </w:tcPr>
          <w:p>
            <w:r>
              <w:t>Register showing the assessment of compensation recoveries of arrears.</w:t>
            </w:r>
          </w:p>
        </w:tc>
        <w:tc>
          <w:tcPr>
            <w:tcW w:type="dxa" w:w="1728"/>
          </w:tcPr>
          <w:p>
            <w:r>
              <w:t>Do...</w:t>
            </w:r>
          </w:p>
        </w:tc>
        <w:tc>
          <w:tcPr>
            <w:tcW w:type="dxa" w:w="1728"/>
          </w:tcPr>
          <w:p>
            <w:r>
              <w:t>Prescribed by the Board of Revenue.</w:t>
            </w:r>
          </w:p>
        </w:tc>
      </w:tr>
      <w:tr>
        <w:tc>
          <w:tcPr>
            <w:tcW w:type="dxa" w:w="1728"/>
          </w:tcPr>
          <w:p>
            <w:r>
              <w:t>14</w:t>
            </w:r>
          </w:p>
        </w:tc>
        <w:tc>
          <w:tcPr>
            <w:tcW w:type="dxa" w:w="1728"/>
          </w:tcPr>
          <w:p>
            <w:r/>
          </w:p>
        </w:tc>
        <w:tc>
          <w:tcPr>
            <w:tcW w:type="dxa" w:w="1728"/>
          </w:tcPr>
          <w:p>
            <w:r>
              <w:t>Register of audit of receipt accounts in the district of Ganjam.</w:t>
            </w:r>
          </w:p>
        </w:tc>
        <w:tc>
          <w:tcPr>
            <w:tcW w:type="dxa" w:w="1728"/>
          </w:tcPr>
          <w:p>
            <w:r>
              <w:t>Do...</w:t>
            </w:r>
          </w:p>
        </w:tc>
        <w:tc>
          <w:tcPr>
            <w:tcW w:type="dxa" w:w="1728"/>
          </w:tcPr>
          <w:p>
            <w:r>
              <w:t>L. No.4646 (13)-L.R., dated the 27th April 1960, for the Board of Revenue.</w:t>
            </w:r>
          </w:p>
        </w:tc>
      </w:tr>
      <w:tr>
        <w:tc>
          <w:tcPr>
            <w:tcW w:type="dxa" w:w="1728"/>
          </w:tcPr>
          <w:p>
            <w:r>
              <w:t>15</w:t>
            </w:r>
          </w:p>
        </w:tc>
        <w:tc>
          <w:tcPr>
            <w:tcW w:type="dxa" w:w="1728"/>
          </w:tcPr>
          <w:p>
            <w:r/>
          </w:p>
        </w:tc>
        <w:tc>
          <w:tcPr>
            <w:tcW w:type="dxa" w:w="1728"/>
          </w:tcPr>
          <w:p>
            <w:r>
              <w:t>Register of interim compensation payment order.</w:t>
            </w:r>
          </w:p>
        </w:tc>
        <w:tc>
          <w:tcPr>
            <w:tcW w:type="dxa" w:w="1728"/>
          </w:tcPr>
          <w:p>
            <w:r>
              <w:t>Do...</w:t>
            </w:r>
          </w:p>
        </w:tc>
        <w:tc>
          <w:tcPr>
            <w:tcW w:type="dxa" w:w="1728"/>
          </w:tcPr>
          <w:p>
            <w:r>
              <w:t>O.T.C. Vol. I. Rule 618 Finance Department Notification No. 5827-F, dated the 19th March, 1955.</w:t>
            </w:r>
          </w:p>
        </w:tc>
      </w:tr>
      <w:tr>
        <w:tc>
          <w:tcPr>
            <w:tcW w:type="dxa" w:w="1728"/>
          </w:tcPr>
          <w:p>
            <w:r>
              <w:t>16</w:t>
            </w:r>
          </w:p>
        </w:tc>
        <w:tc>
          <w:tcPr>
            <w:tcW w:type="dxa" w:w="1728"/>
          </w:tcPr>
          <w:p>
            <w:r/>
          </w:p>
        </w:tc>
        <w:tc>
          <w:tcPr>
            <w:tcW w:type="dxa" w:w="1728"/>
          </w:tcPr>
          <w:p>
            <w:r>
              <w:t>Register of compensation payment order</w:t>
            </w:r>
          </w:p>
        </w:tc>
        <w:tc>
          <w:tcPr>
            <w:tcW w:type="dxa" w:w="1728"/>
          </w:tcPr>
          <w:p>
            <w:r>
              <w:t>Permanent</w:t>
            </w:r>
          </w:p>
        </w:tc>
        <w:tc>
          <w:tcPr>
            <w:tcW w:type="dxa" w:w="1728"/>
          </w:tcPr>
          <w:p>
            <w:r>
              <w:t>Chapter IX of Orissa Treasury Code, Vol. I, Special rule for the payment of the final Compensation of the intermediaries of Estates Abolition Act, 1951, Rule 632.</w:t>
            </w:r>
          </w:p>
        </w:tc>
      </w:tr>
      <w:tr>
        <w:tc>
          <w:tcPr>
            <w:tcW w:type="dxa" w:w="1728"/>
          </w:tcPr>
          <w:p>
            <w:r>
              <w:t>17</w:t>
            </w:r>
          </w:p>
        </w:tc>
        <w:tc>
          <w:tcPr>
            <w:tcW w:type="dxa" w:w="1728"/>
          </w:tcPr>
          <w:p>
            <w:r/>
          </w:p>
        </w:tc>
        <w:tc>
          <w:tcPr>
            <w:tcW w:type="dxa" w:w="1728"/>
          </w:tcPr>
          <w:p>
            <w:r>
              <w:t>Compensation payment order to small intermediaries.</w:t>
            </w:r>
          </w:p>
        </w:tc>
        <w:tc>
          <w:tcPr>
            <w:tcW w:type="dxa" w:w="1728"/>
          </w:tcPr>
          <w:p>
            <w:r>
              <w:t>Do...</w:t>
            </w:r>
          </w:p>
        </w:tc>
        <w:tc>
          <w:tcPr>
            <w:tcW w:type="dxa" w:w="1728"/>
          </w:tcPr>
          <w:p>
            <w:r>
              <w:t>Board of Revenue</w:t>
            </w:r>
          </w:p>
        </w:tc>
      </w:tr>
      <w:tr>
        <w:tc>
          <w:tcPr>
            <w:tcW w:type="dxa" w:w="1728"/>
          </w:tcPr>
          <w:p>
            <w:r>
              <w:t>18</w:t>
            </w:r>
          </w:p>
        </w:tc>
        <w:tc>
          <w:tcPr>
            <w:tcW w:type="dxa" w:w="1728"/>
          </w:tcPr>
          <w:p>
            <w:r>
              <w:t>Reg. 2...</w:t>
            </w:r>
          </w:p>
        </w:tc>
        <w:tc>
          <w:tcPr>
            <w:tcW w:type="dxa" w:w="1728"/>
          </w:tcPr>
          <w:p>
            <w:r>
              <w:t>Petition Register ...</w:t>
            </w:r>
          </w:p>
        </w:tc>
        <w:tc>
          <w:tcPr>
            <w:tcW w:type="dxa" w:w="1728"/>
          </w:tcPr>
          <w:p>
            <w:r>
              <w:t>6 Years...</w:t>
            </w:r>
          </w:p>
        </w:tc>
        <w:tc>
          <w:tcPr>
            <w:tcW w:type="dxa" w:w="1728"/>
          </w:tcPr>
          <w:p>
            <w:r>
              <w:t>Practice and Procedure Manual.</w:t>
            </w:r>
          </w:p>
        </w:tc>
      </w:tr>
      <w:tr>
        <w:tc>
          <w:tcPr>
            <w:tcW w:type="dxa" w:w="1728"/>
          </w:tcPr>
          <w:p>
            <w:r>
              <w:t>19</w:t>
            </w:r>
          </w:p>
        </w:tc>
        <w:tc>
          <w:tcPr>
            <w:tcW w:type="dxa" w:w="1728"/>
          </w:tcPr>
          <w:p>
            <w:r>
              <w:t>Reg. 58...</w:t>
            </w:r>
          </w:p>
        </w:tc>
        <w:tc>
          <w:tcPr>
            <w:tcW w:type="dxa" w:w="1728"/>
          </w:tcPr>
          <w:p>
            <w:r>
              <w:t>Court-fee Register ...</w:t>
            </w:r>
          </w:p>
        </w:tc>
        <w:tc>
          <w:tcPr>
            <w:tcW w:type="dxa" w:w="1728"/>
          </w:tcPr>
          <w:p>
            <w:r>
              <w:t>3 Years...</w:t>
            </w:r>
          </w:p>
        </w:tc>
        <w:tc>
          <w:tcPr>
            <w:tcW w:type="dxa" w:w="1728"/>
          </w:tcPr>
          <w:p>
            <w:r>
              <w:t>Register and Returns Manual.</w:t>
            </w:r>
          </w:p>
        </w:tc>
      </w:tr>
      <w:tr>
        <w:tc>
          <w:tcPr>
            <w:tcW w:type="dxa" w:w="1728"/>
          </w:tcPr>
          <w:p>
            <w:r>
              <w:t>20</w:t>
            </w:r>
          </w:p>
        </w:tc>
        <w:tc>
          <w:tcPr>
            <w:tcW w:type="dxa" w:w="1728"/>
          </w:tcPr>
          <w:p>
            <w:r/>
          </w:p>
        </w:tc>
        <w:tc>
          <w:tcPr>
            <w:tcW w:type="dxa" w:w="1728"/>
          </w:tcPr>
          <w:p>
            <w:r>
              <w:t>Stationery and Stock Register.</w:t>
            </w:r>
          </w:p>
        </w:tc>
        <w:tc>
          <w:tcPr>
            <w:tcW w:type="dxa" w:w="1728"/>
          </w:tcPr>
          <w:p>
            <w:r>
              <w:t>3 Years...</w:t>
            </w:r>
          </w:p>
        </w:tc>
        <w:tc>
          <w:tcPr>
            <w:tcW w:type="dxa" w:w="1728"/>
          </w:tcPr>
          <w:p>
            <w:r>
              <w:t>Rule 130-A of Board’s Miscellaneous Rules.</w:t>
            </w:r>
          </w:p>
        </w:tc>
      </w:tr>
      <w:tr>
        <w:tc>
          <w:tcPr>
            <w:tcW w:type="dxa" w:w="1728"/>
          </w:tcPr>
          <w:p>
            <w:r>
              <w:t>21</w:t>
            </w:r>
          </w:p>
        </w:tc>
        <w:tc>
          <w:tcPr>
            <w:tcW w:type="dxa" w:w="1728"/>
          </w:tcPr>
          <w:p>
            <w:r>
              <w:t>Reg. 25...</w:t>
            </w:r>
          </w:p>
        </w:tc>
        <w:tc>
          <w:tcPr>
            <w:tcW w:type="dxa" w:w="1728"/>
          </w:tcPr>
          <w:p>
            <w:r>
              <w:t>Revenue deposit payment Register.</w:t>
            </w:r>
          </w:p>
        </w:tc>
        <w:tc>
          <w:tcPr>
            <w:tcW w:type="dxa" w:w="1728"/>
          </w:tcPr>
          <w:p>
            <w:r>
              <w:t>12 Years...</w:t>
            </w:r>
          </w:p>
        </w:tc>
        <w:tc>
          <w:tcPr>
            <w:tcW w:type="dxa" w:w="1728"/>
          </w:tcPr>
          <w:p>
            <w:r>
              <w:t>Register and Returns Manual.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