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Diseño Proyecto Liga de Fantasía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Mariana Lozano 202122878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Contexto del Problema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iniciar el proceso de diseño es necesario analizar los componentes para la funcionalidad de alto nivel de la aplicación de liga de fantasía, esto debido a la necesidad de poder crear una interfaz visualmente atractiva en la cual se pueda navegar con facilidad para así poder sacar el mayor provecho frente a la funcionalidad de esta misma. Es así como en la siguiente imagen se ilustran las distintas interacciones que tanto u usuario como un administrador van a poder tener dentro de la aplicación: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261938</wp:posOffset>
            </wp:positionH>
            <wp:positionV relativeFrom="paragraph">
              <wp:posOffset>1223963</wp:posOffset>
            </wp:positionV>
            <wp:extent cx="5153025" cy="250155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468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interacción del usuario con la interfaz corresponde a otorgar las entradas de: registrarse en la aplicación con nombre y contraseña y posteriormente al ingresar poder seleccionar/crear su equipo de fantasía. La interfaz por su parte debe de mostrarle las interacciones que este hace dentro de la aplicación a el administrador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289088</wp:posOffset>
            </wp:positionH>
            <wp:positionV relativeFrom="paragraph">
              <wp:posOffset>3583400</wp:posOffset>
            </wp:positionV>
            <wp:extent cx="5153025" cy="217170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administrador le corresponde únicamente otorgar entradas correspondientes al  inicio sesión con su nombre, también suministra información de los partidos existentes dentro de la liga más la  información de cada temporada.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otro lado, la interfaz debe poder solicitar a la aplicación que inicie sesión tanto como administrador como usuario y así registrarse en el juego. Además, debe de poder acceder a los datos proporcionados por la calculadora para así realizar las  clasificaciones y puntajes de los jugadores de fantasía. Además podemos encontrar una tienda en donde el jugador va a hacer la compra y venta de jugadores para su equipo.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Componentes candidatos y estereotipos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usará el patrón MVC el cual se ve implementado la aplicación a través del bloque modelo, habrá diferentes clases que formarán parte del programa de fútbol de fantasía, y el controlador obtendrá información sobre las clases y comparará entre ellas para cumplir con los requisitos funcionales, cambiando En otras palabras , hacer toda la lógica de la aplicación, en términos de vista, hay una interfaz gráfica que permite al usuario desarrollar en nuestra aplicación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"Administrador"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deben ser reconocidos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mantener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control general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sobre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toda la aplicación,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incluidas las cargas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archivos,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listados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calendario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cargas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mantener constantemente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actualizadas las ligas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fantasía y partes de las mismas.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Otros tipos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aplicación y/o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requieren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persona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actúe como 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jugador real, este tipo de usuario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poder crear un equipo de fantasía,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once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banquillo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equipo,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cambiar 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Capitán. Esto corresponde a un candidato de "usuario"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usuario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responsable,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fantasía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almacena los cambios realizados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por el usuario.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el almacenamiento de datos se van a guardar en una carpeta llamada data.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Teniendo en cuenta las reglas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dominio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requieren que el usuario compre otro jugador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 vender un jugador, además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asegurarse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que el presupuesto actual del usuario sea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suficiente antes de comprar un jugador, es posible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regular el precio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mercado inmobiliario, por ejemplo,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determinado por 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precio del jugador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administrador. Este conjunto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características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corresponde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estereotipo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"mercado"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Responsabilidades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siguiente tabla en detalle cada una de las responsabilidades y el componente asociado que debe asumir las responsabilidades</w:t>
      </w:r>
    </w:p>
    <w:tbl>
      <w:tblPr>
        <w:tblStyle w:val="Table1"/>
        <w:tblW w:w="6825.0" w:type="dxa"/>
        <w:jc w:val="left"/>
        <w:tblInd w:w="113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955"/>
        <w:gridCol w:w="3405"/>
        <w:tblGridChange w:id="0">
          <w:tblGrid>
            <w:gridCol w:w="465"/>
            <w:gridCol w:w="295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componente al que pertenece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Crear equipo de fantasía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Editar posiciones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vender/comprar jugadores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Cargar 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Cargar 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Cargar resultados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añadir/ eliminar jugadores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calculadora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Colaboraciones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Inicio de sesión: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registrar un usuario se accede desde la vista donde se ingresa la                información del usuario (Nombre y contraseña), éste será añadido a un arraylist en donde se almacenarán todos los usuarios existentes en la aplicación. Posteriormente al iniciar sesión, un autenticador validará la información que está registrada y si esta no se encuentra retornara que el usuario o contraseña es invalido.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1089025</wp:posOffset>
            </wp:positionV>
            <wp:extent cx="4518025" cy="2665715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665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de Usuario: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la creación de un nuevo usuario se le solicitará al usuario que ingrese nombre y contraseña para este, posteriormente esta información será guardada en el arraylist correspondiente a los usuarios, si el usuario ya existe debe de retornar este usuario ya está registrado en el sistema y de lo contrario generará un mensaje de que el usuario fue creado exitosamente.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422275</wp:posOffset>
            </wp:positionH>
            <wp:positionV relativeFrom="paragraph">
              <wp:posOffset>971550</wp:posOffset>
            </wp:positionV>
            <wp:extent cx="4970209" cy="2916650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209" cy="291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Registro de resultados: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el registro de resultados se le solicitará al administrador que registre los datos ya sea manualmente para guardarlos en un archivo dentro de la aplicación o subiendolos por medio del botón de “cargar archivo csv”: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0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Registro de nóminas: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el registro de resultados se le solicitará al administrador que registre los datos ya sea manualmente para guardarlos en un archivo dentro de la aplicación o subiendolos por medio del botón de “cargar archivo csv”: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0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Configuración de aspectos(eliminar equipo):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medio del botón “eliminar equipo” el administrador podrá acceder a los archivos correspondientes a la liga y al listado de jugadores para así poder eliminar estos de la temporada correspondiente: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Configuración de aspectos(eliminar un jugador):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medio del botón “añadir jugador” el administrador podrá añadir jugadores al archivo de jugadores.cvs por medio de la consola: 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0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Crear temporada: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la creación de una nueva temporada se le solicitarán al administrador que registre el nombre correspondiente a esta temporada además de archivos tipo csv tanto de los equipos pertenecientes como la información en general de la liga, estos archivos sera guardados en la carpeta de la temporada: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01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Diseño Final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