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EF649E" w14:textId="632D97CB" w:rsidR="00A77550" w:rsidRPr="00A77550" w:rsidRDefault="00A77550" w:rsidP="00A77550">
      <w:pPr>
        <w:spacing w:after="0"/>
        <w:rPr>
          <w:rFonts w:ascii="Times New Roman" w:hAnsi="Times New Roman" w:cs="Times New Roman"/>
          <w:lang w:val="es-US"/>
        </w:rPr>
      </w:pPr>
      <w:r w:rsidRPr="00A77550">
        <w:rPr>
          <w:rFonts w:ascii="Times New Roman" w:hAnsi="Times New Roman" w:cs="Times New Roman"/>
          <w:lang w:val="es-US"/>
        </w:rPr>
        <w:t>David Cantor – 202411394</w:t>
      </w:r>
    </w:p>
    <w:p w14:paraId="07BB1A9B" w14:textId="188A3C67" w:rsidR="00A77550" w:rsidRPr="00A77550" w:rsidRDefault="00A77550" w:rsidP="00A77550">
      <w:pPr>
        <w:spacing w:after="0"/>
        <w:rPr>
          <w:rFonts w:ascii="Times New Roman" w:hAnsi="Times New Roman" w:cs="Times New Roman"/>
          <w:lang w:val="es-US"/>
        </w:rPr>
      </w:pPr>
      <w:r w:rsidRPr="00A77550">
        <w:rPr>
          <w:rFonts w:ascii="Times New Roman" w:hAnsi="Times New Roman" w:cs="Times New Roman"/>
          <w:lang w:val="es-US"/>
        </w:rPr>
        <w:t>Juliana Vera – 202411275</w:t>
      </w:r>
    </w:p>
    <w:p w14:paraId="3AFA79D3" w14:textId="77777777" w:rsidR="00A77550" w:rsidRPr="00A77550" w:rsidRDefault="00A77550" w:rsidP="00A77550">
      <w:pPr>
        <w:spacing w:after="0"/>
        <w:rPr>
          <w:rFonts w:ascii="Times New Roman" w:hAnsi="Times New Roman" w:cs="Times New Roman"/>
          <w:lang w:val="es-US"/>
        </w:rPr>
      </w:pPr>
    </w:p>
    <w:p w14:paraId="604FCEC7" w14:textId="0E4B6183" w:rsidR="00F544F0" w:rsidRDefault="00A77550" w:rsidP="00F544F0">
      <w:pPr>
        <w:rPr>
          <w:rFonts w:ascii="Times New Roman" w:hAnsi="Times New Roman" w:cs="Times New Roman"/>
          <w:b/>
          <w:bCs/>
          <w:lang w:val="es-US"/>
        </w:rPr>
      </w:pPr>
      <w:r w:rsidRPr="00A77550">
        <w:rPr>
          <w:rFonts w:ascii="Times New Roman" w:hAnsi="Times New Roman" w:cs="Times New Roman"/>
          <w:b/>
          <w:bCs/>
          <w:lang w:val="es-US"/>
        </w:rPr>
        <w:t xml:space="preserve">Documento Diseño – Entrega </w:t>
      </w:r>
      <w:r w:rsidR="00FD56EA">
        <w:rPr>
          <w:rFonts w:ascii="Times New Roman" w:hAnsi="Times New Roman" w:cs="Times New Roman"/>
          <w:b/>
          <w:bCs/>
          <w:lang w:val="es-US"/>
        </w:rPr>
        <w:t>3</w:t>
      </w:r>
    </w:p>
    <w:p w14:paraId="53A49236" w14:textId="09F0B547" w:rsidR="00F544F0" w:rsidRDefault="00F544F0" w:rsidP="00F544F0">
      <w:pPr>
        <w:rPr>
          <w:rFonts w:ascii="Times New Roman" w:hAnsi="Times New Roman" w:cs="Times New Roman"/>
          <w:lang w:val="es-US"/>
        </w:rPr>
      </w:pPr>
      <w:r>
        <w:rPr>
          <w:rFonts w:ascii="Times New Roman" w:hAnsi="Times New Roman" w:cs="Times New Roman"/>
          <w:b/>
          <w:bCs/>
          <w:lang w:val="es-US"/>
        </w:rPr>
        <w:t xml:space="preserve">- </w:t>
      </w:r>
      <w:r>
        <w:rPr>
          <w:rFonts w:ascii="Times New Roman" w:hAnsi="Times New Roman" w:cs="Times New Roman"/>
          <w:lang w:val="es-US"/>
        </w:rPr>
        <w:t>Diagrama de clases</w:t>
      </w:r>
      <w:r w:rsidR="00FD56EA">
        <w:rPr>
          <w:rFonts w:ascii="Times New Roman" w:hAnsi="Times New Roman" w:cs="Times New Roman"/>
          <w:lang w:val="es-US"/>
        </w:rPr>
        <w:t xml:space="preserve"> incluyendo interfaz</w:t>
      </w:r>
    </w:p>
    <w:p w14:paraId="53C892C4" w14:textId="75202461" w:rsidR="00F544F0" w:rsidRDefault="00F544F0" w:rsidP="00F544F0">
      <w:pPr>
        <w:rPr>
          <w:rFonts w:ascii="Times New Roman" w:hAnsi="Times New Roman" w:cs="Times New Roman"/>
          <w:lang w:val="es-US"/>
        </w:rPr>
      </w:pPr>
      <w:r>
        <w:rPr>
          <w:rFonts w:ascii="Times New Roman" w:hAnsi="Times New Roman" w:cs="Times New Roman"/>
          <w:lang w:val="es-US"/>
        </w:rPr>
        <w:t xml:space="preserve">- Diagrama de clases de alto nivel </w:t>
      </w:r>
    </w:p>
    <w:p w14:paraId="15F47902" w14:textId="3A317EE5" w:rsidR="008A7CBB" w:rsidRDefault="008A7CBB" w:rsidP="00F544F0">
      <w:pPr>
        <w:rPr>
          <w:rFonts w:ascii="Times New Roman" w:hAnsi="Times New Roman" w:cs="Times New Roman"/>
          <w:lang w:val="es-US"/>
        </w:rPr>
      </w:pPr>
      <w:r>
        <w:rPr>
          <w:rFonts w:ascii="Times New Roman" w:hAnsi="Times New Roman" w:cs="Times New Roman"/>
          <w:lang w:val="es-US"/>
        </w:rPr>
        <w:t>- Diagrama de clases de alto nivel de la interfaz</w:t>
      </w:r>
    </w:p>
    <w:p w14:paraId="609BC672" w14:textId="4F9C00D5" w:rsidR="003A0397" w:rsidRDefault="00F544F0" w:rsidP="00F544F0">
      <w:pPr>
        <w:rPr>
          <w:rFonts w:ascii="Times New Roman" w:hAnsi="Times New Roman" w:cs="Times New Roman"/>
          <w:lang w:val="es-US"/>
        </w:rPr>
      </w:pPr>
      <w:r>
        <w:rPr>
          <w:rFonts w:ascii="Times New Roman" w:hAnsi="Times New Roman" w:cs="Times New Roman"/>
          <w:lang w:val="es-US"/>
        </w:rPr>
        <w:t xml:space="preserve">- Diagramas de secuencia </w:t>
      </w:r>
    </w:p>
    <w:p w14:paraId="43F2DC3F" w14:textId="2B0B3797" w:rsidR="003A0397" w:rsidRDefault="00302490" w:rsidP="007A335D">
      <w:pPr>
        <w:jc w:val="both"/>
        <w:rPr>
          <w:rFonts w:ascii="Times New Roman" w:hAnsi="Times New Roman" w:cs="Times New Roman"/>
          <w:b/>
          <w:bCs/>
          <w:lang w:val="es-US"/>
        </w:rPr>
      </w:pPr>
      <w:r>
        <w:rPr>
          <w:rFonts w:ascii="Times New Roman" w:hAnsi="Times New Roman" w:cs="Times New Roman"/>
          <w:b/>
          <w:bCs/>
          <w:lang w:val="es-US"/>
        </w:rPr>
        <w:t>Contexto general del diseño</w:t>
      </w:r>
    </w:p>
    <w:p w14:paraId="7305061D"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Nuestro modelo busca tener un sistema de alta cohesión y bajo acoplamiento, lo que garantiza una mayor extensibilidad y facilidad de mantenimiento. Se ha apostado por la centralización de la lógica del negocio a través de gestores especializados, como </w:t>
      </w:r>
      <w:proofErr w:type="spellStart"/>
      <w:r w:rsidRPr="007A335D">
        <w:rPr>
          <w:rFonts w:ascii="Times New Roman" w:hAnsi="Times New Roman" w:cs="Times New Roman"/>
          <w:lang w:val="es-US"/>
        </w:rPr>
        <w:t>GestorPersonas</w:t>
      </w:r>
      <w:proofErr w:type="spellEnd"/>
      <w:r w:rsidRPr="007A335D">
        <w:rPr>
          <w:rFonts w:ascii="Times New Roman" w:hAnsi="Times New Roman" w:cs="Times New Roman"/>
          <w:lang w:val="es-US"/>
        </w:rPr>
        <w:t xml:space="preserve">, </w:t>
      </w:r>
      <w:proofErr w:type="spellStart"/>
      <w:r w:rsidRPr="007A335D">
        <w:rPr>
          <w:rFonts w:ascii="Times New Roman" w:hAnsi="Times New Roman" w:cs="Times New Roman"/>
          <w:lang w:val="es-US"/>
        </w:rPr>
        <w:t>GestorTiquetes</w:t>
      </w:r>
      <w:proofErr w:type="spellEnd"/>
      <w:r w:rsidRPr="007A335D">
        <w:rPr>
          <w:rFonts w:ascii="Times New Roman" w:hAnsi="Times New Roman" w:cs="Times New Roman"/>
          <w:lang w:val="es-US"/>
        </w:rPr>
        <w:t xml:space="preserve"> y </w:t>
      </w:r>
      <w:proofErr w:type="spellStart"/>
      <w:r w:rsidRPr="007A335D">
        <w:rPr>
          <w:rFonts w:ascii="Times New Roman" w:hAnsi="Times New Roman" w:cs="Times New Roman"/>
          <w:lang w:val="es-US"/>
        </w:rPr>
        <w:t>GestorAtracciones</w:t>
      </w:r>
      <w:proofErr w:type="spellEnd"/>
      <w:r w:rsidRPr="007A335D">
        <w:rPr>
          <w:rFonts w:ascii="Times New Roman" w:hAnsi="Times New Roman" w:cs="Times New Roman"/>
          <w:lang w:val="es-US"/>
        </w:rPr>
        <w:t>, que permiten encapsular la funcionalidad crítica y favorecer la reutilización de código en distintas áreas del programa. Esta aproximación modular no solo organiza el sistema de forma clara, sino que también facilita la integración de nuevas funcionalidades sin alterar la estructura existente.</w:t>
      </w:r>
    </w:p>
    <w:p w14:paraId="22C88A43"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Módulo de Personas</w:t>
      </w:r>
    </w:p>
    <w:p w14:paraId="026CEC68"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En la sección de personas se aplicó un proceso de abstracción y herencia para modelar de manera eficaz los distintos tipos de usuarios del sistema, ya que, aunque existen diferencias entre ellos, comparten atributos fundamentales como el </w:t>
      </w:r>
      <w:proofErr w:type="spellStart"/>
      <w:r w:rsidRPr="007A335D">
        <w:rPr>
          <w:rFonts w:ascii="Times New Roman" w:hAnsi="Times New Roman" w:cs="Times New Roman"/>
          <w:lang w:val="es-US"/>
        </w:rPr>
        <w:t>login</w:t>
      </w:r>
      <w:proofErr w:type="spellEnd"/>
      <w:r w:rsidRPr="007A335D">
        <w:rPr>
          <w:rFonts w:ascii="Times New Roman" w:hAnsi="Times New Roman" w:cs="Times New Roman"/>
          <w:lang w:val="es-US"/>
        </w:rPr>
        <w:t>, la contraseña y otros comportamientos comunes. La clase base Persona define estos elementos, mientras que clases derivadas como Empleado, Cliente y Administrador amplían o especializan dichos comportamientos. Los administradores se encargan de orquestar la operación del parque, interactuando con todos los gestores para crear y gestionar empleados, asignar roles, puestos de trabajo y turnos, y verificar la integridad de la información. Los empleados, por su parte, tienen responsabilidades en la validación y venta de tiquetes, tarea que se ejecuta en función de su rol y de los permisos asignados, lo que les permite operar determinadas atracciones. Asimismo, se les provee de mecanismos para visualizar su puesto de trabajo, rol actual y capacitaciones, elementos esenciales para el correcto desempeño de sus funciones.</w:t>
      </w:r>
    </w:p>
    <w:p w14:paraId="27B610DF"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Módulo de Tiquetes</w:t>
      </w:r>
    </w:p>
    <w:p w14:paraId="0EB2129C"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El paquete de tiquetes centraliza todo lo relacionado con la comercialización y gestión de productos, abarcando tiquetes, </w:t>
      </w:r>
      <w:proofErr w:type="spellStart"/>
      <w:r w:rsidRPr="007A335D">
        <w:rPr>
          <w:rFonts w:ascii="Times New Roman" w:hAnsi="Times New Roman" w:cs="Times New Roman"/>
          <w:lang w:val="es-US"/>
        </w:rPr>
        <w:t>fastPass</w:t>
      </w:r>
      <w:proofErr w:type="spellEnd"/>
      <w:r w:rsidRPr="007A335D">
        <w:rPr>
          <w:rFonts w:ascii="Times New Roman" w:hAnsi="Times New Roman" w:cs="Times New Roman"/>
          <w:lang w:val="es-US"/>
        </w:rPr>
        <w:t xml:space="preserve">, facturas y la administración de estos elementos. Se creó una clase abstracta, </w:t>
      </w:r>
      <w:proofErr w:type="spellStart"/>
      <w:r w:rsidRPr="007A335D">
        <w:rPr>
          <w:rFonts w:ascii="Times New Roman" w:hAnsi="Times New Roman" w:cs="Times New Roman"/>
          <w:lang w:val="es-US"/>
        </w:rPr>
        <w:t>ItemVenta</w:t>
      </w:r>
      <w:proofErr w:type="spellEnd"/>
      <w:r w:rsidRPr="007A335D">
        <w:rPr>
          <w:rFonts w:ascii="Times New Roman" w:hAnsi="Times New Roman" w:cs="Times New Roman"/>
          <w:lang w:val="es-US"/>
        </w:rPr>
        <w:t xml:space="preserve">, que establece un contrato común para los objetos que se venden, permitiendo que tanto Tiquete como </w:t>
      </w:r>
      <w:proofErr w:type="spellStart"/>
      <w:r w:rsidRPr="007A335D">
        <w:rPr>
          <w:rFonts w:ascii="Times New Roman" w:hAnsi="Times New Roman" w:cs="Times New Roman"/>
          <w:lang w:val="es-US"/>
        </w:rPr>
        <w:t>FastPass</w:t>
      </w:r>
      <w:proofErr w:type="spellEnd"/>
      <w:r w:rsidRPr="007A335D">
        <w:rPr>
          <w:rFonts w:ascii="Times New Roman" w:hAnsi="Times New Roman" w:cs="Times New Roman"/>
          <w:lang w:val="es-US"/>
        </w:rPr>
        <w:t xml:space="preserve"> hereden sus propiedades y métodos. Esta decisión estratégica prevé la incorporación futura de nuevos productos, ya que cualquier objeto adicional </w:t>
      </w:r>
      <w:r w:rsidRPr="007A335D">
        <w:rPr>
          <w:rFonts w:ascii="Times New Roman" w:hAnsi="Times New Roman" w:cs="Times New Roman"/>
          <w:lang w:val="es-US"/>
        </w:rPr>
        <w:lastRenderedPageBreak/>
        <w:t xml:space="preserve">de venta podrá implementarse extendiendo directamente de </w:t>
      </w:r>
      <w:proofErr w:type="spellStart"/>
      <w:r w:rsidRPr="007A335D">
        <w:rPr>
          <w:rFonts w:ascii="Times New Roman" w:hAnsi="Times New Roman" w:cs="Times New Roman"/>
          <w:lang w:val="es-US"/>
        </w:rPr>
        <w:t>ItemVenta</w:t>
      </w:r>
      <w:proofErr w:type="spellEnd"/>
      <w:r w:rsidRPr="007A335D">
        <w:rPr>
          <w:rFonts w:ascii="Times New Roman" w:hAnsi="Times New Roman" w:cs="Times New Roman"/>
          <w:lang w:val="es-US"/>
        </w:rPr>
        <w:t xml:space="preserve">. La gestión de estos objetos se consolida en el </w:t>
      </w:r>
      <w:proofErr w:type="spellStart"/>
      <w:r w:rsidRPr="007A335D">
        <w:rPr>
          <w:rFonts w:ascii="Times New Roman" w:hAnsi="Times New Roman" w:cs="Times New Roman"/>
          <w:lang w:val="es-US"/>
        </w:rPr>
        <w:t>GestorTiquetes</w:t>
      </w:r>
      <w:proofErr w:type="spellEnd"/>
      <w:r w:rsidRPr="007A335D">
        <w:rPr>
          <w:rFonts w:ascii="Times New Roman" w:hAnsi="Times New Roman" w:cs="Times New Roman"/>
          <w:lang w:val="es-US"/>
        </w:rPr>
        <w:t>, que se encarga de su almacenamiento, actualización y acceso, centralizando las interacciones que, de otra forma, dispersarían la lógica del negocio y complicarían el mantenimiento del código.</w:t>
      </w:r>
    </w:p>
    <w:p w14:paraId="60809BC0"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Módulo de Atracciones</w:t>
      </w:r>
    </w:p>
    <w:p w14:paraId="40E3ED9D"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La sección de atracciones es responsable de administrar el acceso, la operación y la disponibilidad de cada evento en el parque, ya sean atracciones mecánicas, culturales o espectáculos. El diseño contempla una división clara de métodos para cada tipo de evento, asegurando la correcta integración con otras partes del sistema. Por ejemplo, las atracciones mecánicas requieren la presencia de operadores capacitados, y el sistema valida tanto la capacidad operativa de los empleados (a través de sus capacitaciones y roles) como las restricciones de seguridad que deben cumplir los clientes (como condiciones de salud, altura y peso, además de restricciones ambientales como clima, fecha y hora). Para facilitar la reutilización y garantizar la coherencia en el comportamiento, se implementó una interfaz que permite que las distintas clases de atracción compartan métodos comunes, simplificando la extensión y el mantenimiento del código.</w:t>
      </w:r>
    </w:p>
    <w:p w14:paraId="031F8A36"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Persistencia de Datos</w:t>
      </w:r>
    </w:p>
    <w:p w14:paraId="6C05FBDA"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En cuanto a la persistencia, se optó por guardar cada objeto en archivos separados para mantener una organización clara y modular de la información. Este enfoque evita la concentración excesiva de datos en un único archivo, lo que podría dificultar el acceso y la manipulación de la información. Por ejemplo, dado que la clase Cliente contiene listas de facturas, tiquetes y </w:t>
      </w:r>
      <w:proofErr w:type="spellStart"/>
      <w:r w:rsidRPr="007A335D">
        <w:rPr>
          <w:rFonts w:ascii="Times New Roman" w:hAnsi="Times New Roman" w:cs="Times New Roman"/>
          <w:lang w:val="es-US"/>
        </w:rPr>
        <w:t>fastPass</w:t>
      </w:r>
      <w:proofErr w:type="spellEnd"/>
      <w:r w:rsidRPr="007A335D">
        <w:rPr>
          <w:rFonts w:ascii="Times New Roman" w:hAnsi="Times New Roman" w:cs="Times New Roman"/>
          <w:lang w:val="es-US"/>
        </w:rPr>
        <w:t>, se decidió almacenar cada uno de estos elementos de forma individual, manteniendo una referencia en el objeto que lo contiene. Esto no solo mejora la escalabilidad del sistema, permitiendo actualizaciones y manipulaciones específicas sin afectar a otros módulos, sino que también previene la duplicación de información y simplifica la recuperación de datos en futuras iteraciones del proyecto.</w:t>
      </w:r>
    </w:p>
    <w:p w14:paraId="3C9BC9EB"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Otras Decisiones de Diseño</w:t>
      </w:r>
    </w:p>
    <w:p w14:paraId="51CE47A8" w14:textId="72ACF549" w:rsid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Entre las decisiones adicionales, se destaca el uso de </w:t>
      </w:r>
      <w:proofErr w:type="spellStart"/>
      <w:r w:rsidRPr="007A335D">
        <w:rPr>
          <w:rFonts w:ascii="Times New Roman" w:hAnsi="Times New Roman" w:cs="Times New Roman"/>
          <w:lang w:val="es-US"/>
        </w:rPr>
        <w:t>HashMap</w:t>
      </w:r>
      <w:proofErr w:type="spellEnd"/>
      <w:r w:rsidRPr="007A335D">
        <w:rPr>
          <w:rFonts w:ascii="Times New Roman" w:hAnsi="Times New Roman" w:cs="Times New Roman"/>
          <w:lang w:val="es-US"/>
        </w:rPr>
        <w:t xml:space="preserve"> en los gestores para facilitar búsquedas rápidas y eficientes basadas en claves únicas, lo que resulta fundamental para la gestión de empleados y clientes. La separación de </w:t>
      </w:r>
      <w:proofErr w:type="spellStart"/>
      <w:r w:rsidRPr="007A335D">
        <w:rPr>
          <w:rFonts w:ascii="Times New Roman" w:hAnsi="Times New Roman" w:cs="Times New Roman"/>
          <w:lang w:val="es-US"/>
        </w:rPr>
        <w:t>LugarTrabajo</w:t>
      </w:r>
      <w:proofErr w:type="spellEnd"/>
      <w:r w:rsidRPr="007A335D">
        <w:rPr>
          <w:rFonts w:ascii="Times New Roman" w:hAnsi="Times New Roman" w:cs="Times New Roman"/>
          <w:lang w:val="es-US"/>
        </w:rPr>
        <w:t xml:space="preserve"> y Rol se implementó para permitir una mayor flexibilidad en la reubicación de empleados, ya que distintos puestos de trabajo pueden requerir permisos y responsabilidades diferentes. Asimismo, el uso de </w:t>
      </w:r>
      <w:proofErr w:type="spellStart"/>
      <w:r w:rsidRPr="007A335D">
        <w:rPr>
          <w:rFonts w:ascii="Times New Roman" w:hAnsi="Times New Roman" w:cs="Times New Roman"/>
          <w:lang w:val="es-US"/>
        </w:rPr>
        <w:t>ArrayList</w:t>
      </w:r>
      <w:proofErr w:type="spellEnd"/>
      <w:r w:rsidRPr="007A335D">
        <w:rPr>
          <w:rFonts w:ascii="Times New Roman" w:hAnsi="Times New Roman" w:cs="Times New Roman"/>
          <w:lang w:val="es-US"/>
        </w:rPr>
        <w:t xml:space="preserve"> para el manejo de colecciones se eligió por su simplicidad y eficiencia en operaciones secuenciales, cuando no se requiere un acceso directo indexado de alta complejidad. En conjunto, estas decisiones no sol</w:t>
      </w:r>
      <w:r>
        <w:rPr>
          <w:rFonts w:ascii="Times New Roman" w:hAnsi="Times New Roman" w:cs="Times New Roman"/>
          <w:lang w:val="es-US"/>
        </w:rPr>
        <w:t xml:space="preserve"> </w:t>
      </w:r>
      <w:r w:rsidRPr="007A335D">
        <w:rPr>
          <w:rFonts w:ascii="Times New Roman" w:hAnsi="Times New Roman" w:cs="Times New Roman"/>
          <w:lang w:val="es-US"/>
        </w:rPr>
        <w:t>optimizan el rendimiento del sistema, sino que también refuerzan la capacidad del parque para evolucionar y adaptarse a nuevos requerimientos a lo largo del tiempo.</w:t>
      </w:r>
    </w:p>
    <w:p w14:paraId="704AF83D" w14:textId="77777777" w:rsidR="007A335D" w:rsidRDefault="007A335D">
      <w:pPr>
        <w:rPr>
          <w:rFonts w:ascii="Times New Roman" w:hAnsi="Times New Roman" w:cs="Times New Roman"/>
          <w:lang w:val="es-US"/>
        </w:rPr>
      </w:pPr>
      <w:r>
        <w:rPr>
          <w:rFonts w:ascii="Times New Roman" w:hAnsi="Times New Roman" w:cs="Times New Roman"/>
          <w:lang w:val="es-US"/>
        </w:rPr>
        <w:br w:type="page"/>
      </w:r>
    </w:p>
    <w:p w14:paraId="691C0306" w14:textId="1000DD59" w:rsidR="007A335D" w:rsidRDefault="007A335D" w:rsidP="007A335D">
      <w:pPr>
        <w:jc w:val="center"/>
        <w:rPr>
          <w:rFonts w:ascii="Times New Roman" w:hAnsi="Times New Roman" w:cs="Times New Roman"/>
          <w:b/>
          <w:bCs/>
          <w:lang w:val="es-US"/>
        </w:rPr>
      </w:pPr>
      <w:r>
        <w:rPr>
          <w:rFonts w:ascii="Times New Roman" w:hAnsi="Times New Roman" w:cs="Times New Roman"/>
          <w:b/>
          <w:bCs/>
          <w:lang w:val="es-US"/>
        </w:rPr>
        <w:lastRenderedPageBreak/>
        <w:t xml:space="preserve">Diagrama de clases </w:t>
      </w:r>
      <w:r w:rsidR="00C051FA">
        <w:rPr>
          <w:rFonts w:ascii="Times New Roman" w:hAnsi="Times New Roman" w:cs="Times New Roman"/>
          <w:b/>
          <w:bCs/>
          <w:lang w:val="es-US"/>
        </w:rPr>
        <w:t>(incluyendo interfaz)</w:t>
      </w:r>
    </w:p>
    <w:p w14:paraId="0637F854" w14:textId="74C0B8FC" w:rsidR="007A335D" w:rsidRPr="007A335D" w:rsidRDefault="007B6EEF" w:rsidP="007A335D">
      <w:pPr>
        <w:jc w:val="center"/>
        <w:rPr>
          <w:rFonts w:ascii="Times New Roman" w:hAnsi="Times New Roman" w:cs="Times New Roman"/>
          <w:lang w:val="es-US"/>
        </w:rPr>
      </w:pPr>
      <w:r>
        <w:rPr>
          <w:rFonts w:ascii="Times New Roman" w:hAnsi="Times New Roman" w:cs="Times New Roman"/>
          <w:lang w:val="es-US"/>
        </w:rPr>
        <w:t>Abrir link para una versión más legible</w:t>
      </w:r>
      <w:r w:rsidR="00D60409">
        <w:rPr>
          <w:rFonts w:ascii="Times New Roman" w:hAnsi="Times New Roman" w:cs="Times New Roman"/>
          <w:lang w:val="es-US"/>
        </w:rPr>
        <w:t xml:space="preserve"> donde se ven las conexiones</w:t>
      </w:r>
      <w:r>
        <w:rPr>
          <w:rFonts w:ascii="Times New Roman" w:hAnsi="Times New Roman" w:cs="Times New Roman"/>
          <w:lang w:val="es-US"/>
        </w:rPr>
        <w:t>:</w:t>
      </w:r>
      <w:r>
        <w:rPr>
          <w:rFonts w:ascii="Times New Roman" w:hAnsi="Times New Roman" w:cs="Times New Roman"/>
          <w:lang w:val="es-US"/>
        </w:rPr>
        <w:br/>
      </w:r>
      <w:hyperlink r:id="rId8" w:history="1">
        <w:r w:rsidRPr="00FC0002">
          <w:rPr>
            <w:rStyle w:val="Hyperlink"/>
            <w:rFonts w:ascii="Times New Roman" w:hAnsi="Times New Roman" w:cs="Times New Roman"/>
            <w:lang w:val="es-US"/>
          </w:rPr>
          <w:t>https://drive.google.com/file/d/13N8ifeXSXqYyvYALeQaC99rYqcEQlK_Y/view?usp=sharing</w:t>
        </w:r>
      </w:hyperlink>
      <w:r>
        <w:rPr>
          <w:rFonts w:ascii="Times New Roman" w:hAnsi="Times New Roman" w:cs="Times New Roman"/>
          <w:lang w:val="es-US"/>
        </w:rPr>
        <w:t xml:space="preserve"> </w:t>
      </w:r>
    </w:p>
    <w:p w14:paraId="15846477" w14:textId="6AE8D3C1" w:rsidR="007A335D" w:rsidRDefault="00D60409">
      <w:pPr>
        <w:rPr>
          <w:rFonts w:ascii="Times New Roman" w:hAnsi="Times New Roman" w:cs="Times New Roman"/>
          <w:b/>
          <w:bCs/>
          <w:lang w:val="es-US"/>
        </w:rPr>
      </w:pPr>
      <w:r w:rsidRPr="00D60409">
        <w:rPr>
          <w:rFonts w:ascii="Times New Roman" w:hAnsi="Times New Roman" w:cs="Times New Roman"/>
          <w:b/>
          <w:bCs/>
          <w:lang w:val="es-US"/>
        </w:rPr>
        <w:drawing>
          <wp:anchor distT="0" distB="0" distL="114300" distR="114300" simplePos="0" relativeHeight="251664384" behindDoc="0" locked="0" layoutInCell="1" allowOverlap="1" wp14:anchorId="650D8545" wp14:editId="2085A26C">
            <wp:simplePos x="0" y="0"/>
            <wp:positionH relativeFrom="margin">
              <wp:posOffset>1057275</wp:posOffset>
            </wp:positionH>
            <wp:positionV relativeFrom="margin">
              <wp:posOffset>818515</wp:posOffset>
            </wp:positionV>
            <wp:extent cx="3673475" cy="2289175"/>
            <wp:effectExtent l="0" t="0" r="3175" b="0"/>
            <wp:wrapSquare wrapText="bothSides"/>
            <wp:docPr id="174721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1337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3475" cy="2289175"/>
                    </a:xfrm>
                    <a:prstGeom prst="rect">
                      <a:avLst/>
                    </a:prstGeom>
                  </pic:spPr>
                </pic:pic>
              </a:graphicData>
            </a:graphic>
            <wp14:sizeRelH relativeFrom="margin">
              <wp14:pctWidth>0</wp14:pctWidth>
            </wp14:sizeRelH>
            <wp14:sizeRelV relativeFrom="margin">
              <wp14:pctHeight>0</wp14:pctHeight>
            </wp14:sizeRelV>
          </wp:anchor>
        </w:drawing>
      </w:r>
      <w:r w:rsidR="007A335D">
        <w:rPr>
          <w:rFonts w:ascii="Times New Roman" w:hAnsi="Times New Roman" w:cs="Times New Roman"/>
          <w:b/>
          <w:bCs/>
          <w:noProof/>
          <w:lang w:val="es-US"/>
        </w:rPr>
        <w:drawing>
          <wp:anchor distT="0" distB="0" distL="114300" distR="114300" simplePos="0" relativeHeight="251657216" behindDoc="0" locked="0" layoutInCell="1" allowOverlap="1" wp14:anchorId="67C8A752" wp14:editId="12C9A29B">
            <wp:simplePos x="0" y="0"/>
            <wp:positionH relativeFrom="margin">
              <wp:align>center</wp:align>
            </wp:positionH>
            <wp:positionV relativeFrom="margin">
              <wp:posOffset>3543190</wp:posOffset>
            </wp:positionV>
            <wp:extent cx="7473950" cy="5202555"/>
            <wp:effectExtent l="0" t="0" r="0" b="0"/>
            <wp:wrapSquare wrapText="bothSides"/>
            <wp:docPr id="13727029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02981" name="Picture 1"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73950" cy="5202555"/>
                    </a:xfrm>
                    <a:prstGeom prst="rect">
                      <a:avLst/>
                    </a:prstGeom>
                  </pic:spPr>
                </pic:pic>
              </a:graphicData>
            </a:graphic>
            <wp14:sizeRelH relativeFrom="margin">
              <wp14:pctWidth>0</wp14:pctWidth>
            </wp14:sizeRelH>
            <wp14:sizeRelV relativeFrom="margin">
              <wp14:pctHeight>0</wp14:pctHeight>
            </wp14:sizeRelV>
          </wp:anchor>
        </w:drawing>
      </w:r>
      <w:r w:rsidR="007A335D">
        <w:rPr>
          <w:rFonts w:ascii="Times New Roman" w:hAnsi="Times New Roman" w:cs="Times New Roman"/>
          <w:b/>
          <w:bCs/>
          <w:lang w:val="es-US"/>
        </w:rPr>
        <w:br w:type="page"/>
      </w:r>
    </w:p>
    <w:p w14:paraId="74257DCD" w14:textId="7EB962F0" w:rsidR="00902B52" w:rsidRDefault="00902B52" w:rsidP="007A335D">
      <w:pPr>
        <w:jc w:val="both"/>
        <w:rPr>
          <w:rFonts w:ascii="Times New Roman" w:hAnsi="Times New Roman" w:cs="Times New Roman"/>
          <w:b/>
          <w:bCs/>
          <w:lang w:val="es-US"/>
        </w:rPr>
        <w:sectPr w:rsidR="00902B52" w:rsidSect="007A335D">
          <w:pgSz w:w="12240" w:h="15840"/>
          <w:pgMar w:top="1440" w:right="1440" w:bottom="1440" w:left="1440" w:header="720" w:footer="720" w:gutter="0"/>
          <w:cols w:space="720"/>
          <w:docGrid w:linePitch="360"/>
        </w:sectPr>
      </w:pPr>
    </w:p>
    <w:p w14:paraId="47D8EFFD" w14:textId="3B4A4E0B" w:rsidR="007C5130" w:rsidRDefault="00034CA2" w:rsidP="00034CA2">
      <w:pPr>
        <w:jc w:val="center"/>
        <w:rPr>
          <w:rFonts w:ascii="Times New Roman" w:hAnsi="Times New Roman" w:cs="Times New Roman"/>
          <w:b/>
          <w:bCs/>
          <w:lang w:val="es-US"/>
        </w:rPr>
      </w:pPr>
      <w:r>
        <w:rPr>
          <w:rFonts w:ascii="Times New Roman" w:hAnsi="Times New Roman" w:cs="Times New Roman"/>
          <w:b/>
          <w:bCs/>
          <w:noProof/>
          <w:lang w:val="es-US"/>
        </w:rPr>
        <w:lastRenderedPageBreak/>
        <w:drawing>
          <wp:anchor distT="0" distB="0" distL="114300" distR="114300" simplePos="0" relativeHeight="251655168" behindDoc="0" locked="0" layoutInCell="1" allowOverlap="1" wp14:anchorId="73121C7C" wp14:editId="06B72ED8">
            <wp:simplePos x="0" y="0"/>
            <wp:positionH relativeFrom="margin">
              <wp:align>center</wp:align>
            </wp:positionH>
            <wp:positionV relativeFrom="margin">
              <wp:posOffset>1066165</wp:posOffset>
            </wp:positionV>
            <wp:extent cx="9448165" cy="4562475"/>
            <wp:effectExtent l="0" t="0" r="635" b="9525"/>
            <wp:wrapSquare wrapText="bothSides"/>
            <wp:docPr id="149486366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63661" name="Graphic 1494863661"/>
                    <pic:cNvPicPr/>
                  </pic:nvPicPr>
                  <pic:blipFill>
                    <a:blip r:embed="rId11">
                      <a:extLst>
                        <a:ext uri="{96DAC541-7B7A-43D3-8B79-37D633B846F1}">
                          <asvg:svgBlip xmlns:asvg="http://schemas.microsoft.com/office/drawing/2016/SVG/main" r:embed="rId12"/>
                        </a:ext>
                      </a:extLst>
                    </a:blip>
                    <a:stretch>
                      <a:fillRect/>
                    </a:stretch>
                  </pic:blipFill>
                  <pic:spPr>
                    <a:xfrm>
                      <a:off x="0" y="0"/>
                      <a:ext cx="9448165" cy="4562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s-US"/>
        </w:rPr>
        <w:t>Diagrama de clases de alto nivel</w:t>
      </w:r>
      <w:r w:rsidR="00DC7802">
        <w:rPr>
          <w:rFonts w:ascii="Times New Roman" w:hAnsi="Times New Roman" w:cs="Times New Roman"/>
          <w:b/>
          <w:bCs/>
          <w:lang w:val="es-US"/>
        </w:rPr>
        <w:t xml:space="preserve"> </w:t>
      </w:r>
    </w:p>
    <w:p w14:paraId="19BC625D" w14:textId="77777777" w:rsidR="00034CA2" w:rsidRDefault="00034CA2">
      <w:pPr>
        <w:rPr>
          <w:rFonts w:ascii="Times New Roman" w:hAnsi="Times New Roman" w:cs="Times New Roman"/>
          <w:b/>
          <w:bCs/>
          <w:lang w:val="es-US"/>
        </w:rPr>
      </w:pPr>
    </w:p>
    <w:p w14:paraId="4E4D4F9E" w14:textId="74BBBBF6" w:rsidR="00034CA2" w:rsidRDefault="00034CA2">
      <w:pPr>
        <w:rPr>
          <w:rFonts w:ascii="Times New Roman" w:hAnsi="Times New Roman" w:cs="Times New Roman"/>
          <w:b/>
          <w:bCs/>
          <w:lang w:val="es-US"/>
        </w:rPr>
      </w:pPr>
    </w:p>
    <w:p w14:paraId="61401548" w14:textId="77777777" w:rsidR="00034CA2" w:rsidRDefault="00034CA2">
      <w:pPr>
        <w:rPr>
          <w:rFonts w:ascii="Times New Roman" w:hAnsi="Times New Roman" w:cs="Times New Roman"/>
          <w:b/>
          <w:bCs/>
          <w:lang w:val="es-US"/>
        </w:rPr>
      </w:pPr>
    </w:p>
    <w:p w14:paraId="3A7D5367" w14:textId="77777777" w:rsidR="000A6BAA" w:rsidRDefault="000A6BAA" w:rsidP="007C5130">
      <w:pPr>
        <w:jc w:val="center"/>
        <w:rPr>
          <w:rFonts w:ascii="Times New Roman" w:hAnsi="Times New Roman" w:cs="Times New Roman"/>
          <w:b/>
          <w:bCs/>
          <w:lang w:val="es-US"/>
        </w:rPr>
      </w:pPr>
    </w:p>
    <w:p w14:paraId="0567D698" w14:textId="77777777" w:rsidR="000A6BAA" w:rsidRDefault="000A6BAA" w:rsidP="007C5130">
      <w:pPr>
        <w:jc w:val="center"/>
        <w:rPr>
          <w:rFonts w:ascii="Times New Roman" w:hAnsi="Times New Roman" w:cs="Times New Roman"/>
          <w:b/>
          <w:bCs/>
          <w:lang w:val="es-US"/>
        </w:rPr>
      </w:pPr>
    </w:p>
    <w:p w14:paraId="4D07D232" w14:textId="77777777" w:rsidR="000A6BAA" w:rsidRDefault="000A6BAA" w:rsidP="007C5130">
      <w:pPr>
        <w:jc w:val="center"/>
        <w:rPr>
          <w:rFonts w:ascii="Times New Roman" w:hAnsi="Times New Roman" w:cs="Times New Roman"/>
          <w:b/>
          <w:bCs/>
          <w:lang w:val="es-US"/>
        </w:rPr>
      </w:pPr>
    </w:p>
    <w:p w14:paraId="68DF2D4E" w14:textId="77777777" w:rsidR="000A6BAA" w:rsidRDefault="000A6BAA" w:rsidP="007C5130">
      <w:pPr>
        <w:jc w:val="center"/>
        <w:rPr>
          <w:rFonts w:ascii="Times New Roman" w:hAnsi="Times New Roman" w:cs="Times New Roman"/>
          <w:b/>
          <w:bCs/>
          <w:lang w:val="es-US"/>
        </w:rPr>
      </w:pPr>
    </w:p>
    <w:p w14:paraId="48B02735" w14:textId="77777777" w:rsidR="000A6BAA" w:rsidRDefault="000A6BAA" w:rsidP="007C5130">
      <w:pPr>
        <w:jc w:val="center"/>
        <w:rPr>
          <w:rFonts w:ascii="Times New Roman" w:hAnsi="Times New Roman" w:cs="Times New Roman"/>
          <w:b/>
          <w:bCs/>
          <w:lang w:val="es-US"/>
        </w:rPr>
      </w:pPr>
    </w:p>
    <w:p w14:paraId="3D55E55C" w14:textId="77777777" w:rsidR="000A6BAA" w:rsidRDefault="000A6BAA" w:rsidP="007C5130">
      <w:pPr>
        <w:jc w:val="center"/>
        <w:rPr>
          <w:rFonts w:ascii="Times New Roman" w:hAnsi="Times New Roman" w:cs="Times New Roman"/>
          <w:b/>
          <w:bCs/>
          <w:lang w:val="es-US"/>
        </w:rPr>
      </w:pPr>
    </w:p>
    <w:p w14:paraId="55C29CA6" w14:textId="05819BD8" w:rsidR="00DC7802" w:rsidRDefault="00DC7802" w:rsidP="007C5130">
      <w:pPr>
        <w:jc w:val="center"/>
        <w:rPr>
          <w:rFonts w:ascii="Times New Roman" w:hAnsi="Times New Roman" w:cs="Times New Roman"/>
          <w:b/>
          <w:bCs/>
          <w:lang w:val="es-US"/>
        </w:rPr>
      </w:pPr>
    </w:p>
    <w:p w14:paraId="58445302" w14:textId="61215E35" w:rsidR="00DC7802" w:rsidRDefault="00DC7802" w:rsidP="00C10D6E">
      <w:pPr>
        <w:jc w:val="center"/>
        <w:rPr>
          <w:rFonts w:ascii="Times New Roman" w:hAnsi="Times New Roman" w:cs="Times New Roman"/>
          <w:b/>
          <w:bCs/>
          <w:lang w:val="es-US"/>
        </w:rPr>
      </w:pPr>
      <w:r>
        <w:rPr>
          <w:rFonts w:ascii="Times New Roman" w:hAnsi="Times New Roman" w:cs="Times New Roman"/>
          <w:b/>
          <w:bCs/>
          <w:noProof/>
          <w:lang w:val="es-US"/>
        </w:rPr>
        <w:lastRenderedPageBreak/>
        <w:t>Diagrama de clases de alto nivel de la interfaz</w:t>
      </w:r>
      <w:r w:rsidR="00617868">
        <w:rPr>
          <w:rFonts w:ascii="Times New Roman" w:hAnsi="Times New Roman" w:cs="Times New Roman"/>
          <w:b/>
          <w:bCs/>
          <w:noProof/>
          <w:lang w:val="es-US"/>
        </w:rPr>
        <w:drawing>
          <wp:inline distT="0" distB="0" distL="0" distR="0" wp14:anchorId="5827FB35" wp14:editId="73A11097">
            <wp:extent cx="5943600" cy="3656330"/>
            <wp:effectExtent l="0" t="0" r="0" b="1270"/>
            <wp:docPr id="15381305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0556" name="Picture 1"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r>
        <w:rPr>
          <w:rFonts w:ascii="Times New Roman" w:hAnsi="Times New Roman" w:cs="Times New Roman"/>
          <w:b/>
          <w:bCs/>
          <w:lang w:val="es-US"/>
        </w:rPr>
        <w:br w:type="page"/>
      </w:r>
    </w:p>
    <w:p w14:paraId="1B9A321F" w14:textId="6C1807B3" w:rsidR="000A6BAA" w:rsidRDefault="000A6BAA" w:rsidP="007C5130">
      <w:pPr>
        <w:jc w:val="center"/>
        <w:rPr>
          <w:rFonts w:ascii="Times New Roman" w:hAnsi="Times New Roman" w:cs="Times New Roman"/>
          <w:b/>
          <w:bCs/>
          <w:lang w:val="es-US"/>
        </w:rPr>
      </w:pPr>
    </w:p>
    <w:p w14:paraId="7AA40F6A" w14:textId="4FC2FB43" w:rsidR="000A6BAA" w:rsidRDefault="007C5130" w:rsidP="000A6BAA">
      <w:pPr>
        <w:jc w:val="center"/>
        <w:rPr>
          <w:rFonts w:ascii="Times New Roman" w:hAnsi="Times New Roman" w:cs="Times New Roman"/>
          <w:b/>
          <w:bCs/>
          <w:lang w:val="es-US"/>
        </w:rPr>
      </w:pPr>
      <w:r>
        <w:rPr>
          <w:rFonts w:ascii="Times New Roman" w:hAnsi="Times New Roman" w:cs="Times New Roman"/>
          <w:b/>
          <w:bCs/>
          <w:lang w:val="es-US"/>
        </w:rPr>
        <w:t xml:space="preserve">Diagrama de </w:t>
      </w:r>
      <w:r w:rsidR="00FC67C0">
        <w:rPr>
          <w:rFonts w:ascii="Times New Roman" w:hAnsi="Times New Roman" w:cs="Times New Roman"/>
          <w:b/>
          <w:bCs/>
          <w:lang w:val="es-US"/>
        </w:rPr>
        <w:t>s</w:t>
      </w:r>
      <w:r>
        <w:rPr>
          <w:rFonts w:ascii="Times New Roman" w:hAnsi="Times New Roman" w:cs="Times New Roman"/>
          <w:b/>
          <w:bCs/>
          <w:lang w:val="es-US"/>
        </w:rPr>
        <w:t>ecuencia</w:t>
      </w:r>
      <w:r w:rsidR="000A6BAA">
        <w:rPr>
          <w:rFonts w:ascii="Times New Roman" w:hAnsi="Times New Roman" w:cs="Times New Roman"/>
          <w:b/>
          <w:bCs/>
          <w:lang w:val="es-US"/>
        </w:rPr>
        <w:t xml:space="preserve"> para venta de tiquetes</w:t>
      </w:r>
    </w:p>
    <w:p w14:paraId="79AA6DFD" w14:textId="35B796C0" w:rsidR="000A6BAA" w:rsidRPr="007C5130" w:rsidRDefault="000A6BAA" w:rsidP="007C5130">
      <w:pPr>
        <w:jc w:val="center"/>
        <w:rPr>
          <w:rFonts w:ascii="Times New Roman" w:hAnsi="Times New Roman" w:cs="Times New Roman"/>
          <w:b/>
          <w:bCs/>
          <w:lang w:val="es-US"/>
        </w:rPr>
      </w:pPr>
      <w:r>
        <w:rPr>
          <w:rFonts w:ascii="Times New Roman" w:hAnsi="Times New Roman" w:cs="Times New Roman"/>
          <w:b/>
          <w:bCs/>
          <w:noProof/>
          <w:lang w:val="es-US"/>
        </w:rPr>
        <w:drawing>
          <wp:inline distT="0" distB="0" distL="0" distR="0" wp14:anchorId="5F1F1DAA" wp14:editId="730AAD52">
            <wp:extent cx="5606604" cy="6652485"/>
            <wp:effectExtent l="0" t="0" r="0" b="0"/>
            <wp:docPr id="2108610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10572" name="Picture 2108610572"/>
                    <pic:cNvPicPr/>
                  </pic:nvPicPr>
                  <pic:blipFill>
                    <a:blip r:embed="rId14">
                      <a:extLst>
                        <a:ext uri="{28A0092B-C50C-407E-A947-70E740481C1C}">
                          <a14:useLocalDpi xmlns:a14="http://schemas.microsoft.com/office/drawing/2010/main" val="0"/>
                        </a:ext>
                      </a:extLst>
                    </a:blip>
                    <a:stretch>
                      <a:fillRect/>
                    </a:stretch>
                  </pic:blipFill>
                  <pic:spPr>
                    <a:xfrm>
                      <a:off x="0" y="0"/>
                      <a:ext cx="5606604" cy="6652485"/>
                    </a:xfrm>
                    <a:prstGeom prst="rect">
                      <a:avLst/>
                    </a:prstGeom>
                  </pic:spPr>
                </pic:pic>
              </a:graphicData>
            </a:graphic>
          </wp:inline>
        </w:drawing>
      </w:r>
    </w:p>
    <w:sectPr w:rsidR="000A6BAA" w:rsidRPr="007C5130" w:rsidSect="000A6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F7528"/>
    <w:multiLevelType w:val="hybridMultilevel"/>
    <w:tmpl w:val="0B0C09CC"/>
    <w:lvl w:ilvl="0" w:tplc="D262B0E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433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550"/>
    <w:rsid w:val="00034CA2"/>
    <w:rsid w:val="000427D4"/>
    <w:rsid w:val="000A6BAA"/>
    <w:rsid w:val="000A6BF2"/>
    <w:rsid w:val="00116355"/>
    <w:rsid w:val="00260DD4"/>
    <w:rsid w:val="002B3682"/>
    <w:rsid w:val="002E66C8"/>
    <w:rsid w:val="00302490"/>
    <w:rsid w:val="00331410"/>
    <w:rsid w:val="003A0397"/>
    <w:rsid w:val="004131E7"/>
    <w:rsid w:val="00476CBB"/>
    <w:rsid w:val="0058346A"/>
    <w:rsid w:val="00592071"/>
    <w:rsid w:val="005E5264"/>
    <w:rsid w:val="00617868"/>
    <w:rsid w:val="007062C9"/>
    <w:rsid w:val="00742D71"/>
    <w:rsid w:val="00751E08"/>
    <w:rsid w:val="007A335D"/>
    <w:rsid w:val="007B63E8"/>
    <w:rsid w:val="007B6EEF"/>
    <w:rsid w:val="007C5130"/>
    <w:rsid w:val="008A7CBB"/>
    <w:rsid w:val="008D248B"/>
    <w:rsid w:val="008D6DD7"/>
    <w:rsid w:val="00902B52"/>
    <w:rsid w:val="00A77550"/>
    <w:rsid w:val="00A8799C"/>
    <w:rsid w:val="00A95FDE"/>
    <w:rsid w:val="00B42DAE"/>
    <w:rsid w:val="00C051FA"/>
    <w:rsid w:val="00C10D6E"/>
    <w:rsid w:val="00C37B9A"/>
    <w:rsid w:val="00D60409"/>
    <w:rsid w:val="00D80C0D"/>
    <w:rsid w:val="00DC7802"/>
    <w:rsid w:val="00E04F76"/>
    <w:rsid w:val="00E216E0"/>
    <w:rsid w:val="00E21D7B"/>
    <w:rsid w:val="00F544F0"/>
    <w:rsid w:val="00FC67C0"/>
    <w:rsid w:val="00FD5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F2A61"/>
  <w15:chartTrackingRefBased/>
  <w15:docId w15:val="{F0FE3AE7-00D9-4193-AF4D-EE88092B4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5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75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75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75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75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75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75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75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75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5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75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75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75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75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75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75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75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7550"/>
    <w:rPr>
      <w:rFonts w:eastAsiaTheme="majorEastAsia" w:cstheme="majorBidi"/>
      <w:color w:val="272727" w:themeColor="text1" w:themeTint="D8"/>
    </w:rPr>
  </w:style>
  <w:style w:type="paragraph" w:styleId="Title">
    <w:name w:val="Title"/>
    <w:basedOn w:val="Normal"/>
    <w:next w:val="Normal"/>
    <w:link w:val="TitleChar"/>
    <w:uiPriority w:val="10"/>
    <w:qFormat/>
    <w:rsid w:val="00A775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75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75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75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7550"/>
    <w:pPr>
      <w:spacing w:before="160"/>
      <w:jc w:val="center"/>
    </w:pPr>
    <w:rPr>
      <w:i/>
      <w:iCs/>
      <w:color w:val="404040" w:themeColor="text1" w:themeTint="BF"/>
    </w:rPr>
  </w:style>
  <w:style w:type="character" w:customStyle="1" w:styleId="QuoteChar">
    <w:name w:val="Quote Char"/>
    <w:basedOn w:val="DefaultParagraphFont"/>
    <w:link w:val="Quote"/>
    <w:uiPriority w:val="29"/>
    <w:rsid w:val="00A77550"/>
    <w:rPr>
      <w:i/>
      <w:iCs/>
      <w:color w:val="404040" w:themeColor="text1" w:themeTint="BF"/>
    </w:rPr>
  </w:style>
  <w:style w:type="paragraph" w:styleId="ListParagraph">
    <w:name w:val="List Paragraph"/>
    <w:basedOn w:val="Normal"/>
    <w:uiPriority w:val="34"/>
    <w:qFormat/>
    <w:rsid w:val="00A77550"/>
    <w:pPr>
      <w:ind w:left="720"/>
      <w:contextualSpacing/>
    </w:pPr>
  </w:style>
  <w:style w:type="character" w:styleId="IntenseEmphasis">
    <w:name w:val="Intense Emphasis"/>
    <w:basedOn w:val="DefaultParagraphFont"/>
    <w:uiPriority w:val="21"/>
    <w:qFormat/>
    <w:rsid w:val="00A77550"/>
    <w:rPr>
      <w:i/>
      <w:iCs/>
      <w:color w:val="0F4761" w:themeColor="accent1" w:themeShade="BF"/>
    </w:rPr>
  </w:style>
  <w:style w:type="paragraph" w:styleId="IntenseQuote">
    <w:name w:val="Intense Quote"/>
    <w:basedOn w:val="Normal"/>
    <w:next w:val="Normal"/>
    <w:link w:val="IntenseQuoteChar"/>
    <w:uiPriority w:val="30"/>
    <w:qFormat/>
    <w:rsid w:val="00A775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7550"/>
    <w:rPr>
      <w:i/>
      <w:iCs/>
      <w:color w:val="0F4761" w:themeColor="accent1" w:themeShade="BF"/>
    </w:rPr>
  </w:style>
  <w:style w:type="character" w:styleId="IntenseReference">
    <w:name w:val="Intense Reference"/>
    <w:basedOn w:val="DefaultParagraphFont"/>
    <w:uiPriority w:val="32"/>
    <w:qFormat/>
    <w:rsid w:val="00A77550"/>
    <w:rPr>
      <w:b/>
      <w:bCs/>
      <w:smallCaps/>
      <w:color w:val="0F4761" w:themeColor="accent1" w:themeShade="BF"/>
      <w:spacing w:val="5"/>
    </w:rPr>
  </w:style>
  <w:style w:type="character" w:styleId="Hyperlink">
    <w:name w:val="Hyperlink"/>
    <w:basedOn w:val="DefaultParagraphFont"/>
    <w:uiPriority w:val="99"/>
    <w:unhideWhenUsed/>
    <w:rsid w:val="007B6EEF"/>
    <w:rPr>
      <w:color w:val="467886" w:themeColor="hyperlink"/>
      <w:u w:val="single"/>
    </w:rPr>
  </w:style>
  <w:style w:type="character" w:styleId="UnresolvedMention">
    <w:name w:val="Unresolved Mention"/>
    <w:basedOn w:val="DefaultParagraphFont"/>
    <w:uiPriority w:val="99"/>
    <w:semiHidden/>
    <w:unhideWhenUsed/>
    <w:rsid w:val="007B6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487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3N8ifeXSXqYyvYALeQaC99rYqcEQlK_Y/view?usp=sharing"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sv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b23a8ae-b63e-40b5-92ed-94028bf7a14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7DCD6469FCB4E4DBFD87BA84E25CE33" ma:contentTypeVersion="13" ma:contentTypeDescription="Crear nuevo documento." ma:contentTypeScope="" ma:versionID="31120e73a4f1de213570e4adf23187da">
  <xsd:schema xmlns:xsd="http://www.w3.org/2001/XMLSchema" xmlns:xs="http://www.w3.org/2001/XMLSchema" xmlns:p="http://schemas.microsoft.com/office/2006/metadata/properties" xmlns:ns3="9b23a8ae-b63e-40b5-92ed-94028bf7a14e" xmlns:ns4="c15fe299-ac3f-46ae-bd7d-e776faf59230" targetNamespace="http://schemas.microsoft.com/office/2006/metadata/properties" ma:root="true" ma:fieldsID="5d29d26c187e366a33f5f73a2b77ebe9" ns3:_="" ns4:_="">
    <xsd:import namespace="9b23a8ae-b63e-40b5-92ed-94028bf7a14e"/>
    <xsd:import namespace="c15fe299-ac3f-46ae-bd7d-e776faf5923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23a8ae-b63e-40b5-92ed-94028bf7a1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5fe299-ac3f-46ae-bd7d-e776faf59230"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element name="SharingHintHash" ma:index="19"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D17569-AA4C-40C3-83C1-04AE114841B5}">
  <ds:schemaRefs>
    <ds:schemaRef ds:uri="http://schemas.microsoft.com/sharepoint/v3/contenttype/forms"/>
  </ds:schemaRefs>
</ds:datastoreItem>
</file>

<file path=customXml/itemProps2.xml><?xml version="1.0" encoding="utf-8"?>
<ds:datastoreItem xmlns:ds="http://schemas.openxmlformats.org/officeDocument/2006/customXml" ds:itemID="{A0B96166-A5AF-484D-8A37-F62D239AD8CD}">
  <ds:schemaRefs>
    <ds:schemaRef ds:uri="http://purl.org/dc/elements/1.1/"/>
    <ds:schemaRef ds:uri="http://www.w3.org/XML/1998/namespace"/>
    <ds:schemaRef ds:uri="http://purl.org/dc/dcmitype/"/>
    <ds:schemaRef ds:uri="http://schemas.microsoft.com/office/2006/metadata/properties"/>
    <ds:schemaRef ds:uri="http://schemas.microsoft.com/office/infopath/2007/PartnerControls"/>
    <ds:schemaRef ds:uri="9b23a8ae-b63e-40b5-92ed-94028bf7a14e"/>
    <ds:schemaRef ds:uri="http://purl.org/dc/terms/"/>
    <ds:schemaRef ds:uri="http://schemas.microsoft.com/office/2006/documentManagement/types"/>
    <ds:schemaRef ds:uri="http://schemas.openxmlformats.org/package/2006/metadata/core-properties"/>
    <ds:schemaRef ds:uri="c15fe299-ac3f-46ae-bd7d-e776faf59230"/>
  </ds:schemaRefs>
</ds:datastoreItem>
</file>

<file path=customXml/itemProps3.xml><?xml version="1.0" encoding="utf-8"?>
<ds:datastoreItem xmlns:ds="http://schemas.openxmlformats.org/officeDocument/2006/customXml" ds:itemID="{318A84B3-69B3-4A7B-839E-D557B7392E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23a8ae-b63e-40b5-92ed-94028bf7a14e"/>
    <ds:schemaRef ds:uri="c15fe299-ac3f-46ae-bd7d-e776faf59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Vera Quintero</dc:creator>
  <cp:keywords/>
  <dc:description/>
  <cp:lastModifiedBy>Juliana Vera Quintero</cp:lastModifiedBy>
  <cp:revision>2</cp:revision>
  <dcterms:created xsi:type="dcterms:W3CDTF">2025-06-01T06:00:00Z</dcterms:created>
  <dcterms:modified xsi:type="dcterms:W3CDTF">2025-06-01T06:00:00Z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0x01010077DCD6469FCB4E4DBFD87BA84E25CE33</vt:lpwstr>
  </property>
</Properties>
</file>