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ab/>
        <w:t xml:space="preserve"> </w:t>
        <w:tab/>
        <w:t xml:space="preserve"> </w:t>
        <w:tab/>
      </w:r>
    </w:p>
    <w:p w:rsidR="00000000" w:rsidDel="00000000" w:rsidP="00000000" w:rsidRDefault="00000000" w:rsidRPr="00000000" w14:paraId="00000002">
      <w:pPr>
        <w:rPr/>
      </w:pPr>
      <w:r w:rsidDel="00000000" w:rsidR="00000000" w:rsidRPr="00000000">
        <w:rPr>
          <w:rtl w:val="0"/>
        </w:rPr>
        <w:tab/>
        <w:t xml:space="preserve"> </w:t>
        <w:tab/>
        <w:t xml:space="preserve"> </w:t>
        <w:tab/>
      </w:r>
    </w:p>
    <w:tbl>
      <w:tblPr>
        <w:tblStyle w:val="Table1"/>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80"/>
        <w:gridCol w:w="810"/>
        <w:gridCol w:w="1665"/>
        <w:gridCol w:w="1305"/>
        <w:gridCol w:w="1245"/>
        <w:gridCol w:w="1155"/>
        <w:gridCol w:w="2055"/>
        <w:tblGridChange w:id="0">
          <w:tblGrid>
            <w:gridCol w:w="780"/>
            <w:gridCol w:w="810"/>
            <w:gridCol w:w="1665"/>
            <w:gridCol w:w="1305"/>
            <w:gridCol w:w="1245"/>
            <w:gridCol w:w="1155"/>
            <w:gridCol w:w="2055"/>
          </w:tblGrid>
        </w:tblGridChange>
      </w:tblGrid>
      <w:tr>
        <w:trPr>
          <w:cantSplit w:val="0"/>
          <w:trHeight w:val="650" w:hRule="atLeast"/>
          <w:tblHeader w:val="0"/>
        </w:trPr>
        <w:tc>
          <w:tcPr>
            <w:tcBorders>
              <w:top w:color="000000" w:space="0" w:sz="6" w:val="single"/>
              <w:left w:color="000000" w:space="0" w:sz="6" w:val="single"/>
              <w:bottom w:color="000000" w:space="0" w:sz="6" w:val="single"/>
              <w:right w:color="000000" w:space="0" w:sz="6" w:val="single"/>
            </w:tcBorders>
            <w:shd w:fill="dae3f3" w:val="clear"/>
            <w:tcMar>
              <w:top w:w="100.0" w:type="dxa"/>
              <w:left w:w="100.0" w:type="dxa"/>
              <w:bottom w:w="100.0" w:type="dxa"/>
              <w:right w:w="100.0" w:type="dxa"/>
            </w:tcMar>
          </w:tcPr>
          <w:p w:rsidR="00000000" w:rsidDel="00000000" w:rsidP="00000000" w:rsidRDefault="00000000" w:rsidRPr="00000000" w14:paraId="00000003">
            <w:pPr>
              <w:rPr/>
            </w:pPr>
            <w:r w:rsidDel="00000000" w:rsidR="00000000" w:rsidRPr="00000000">
              <w:rPr>
                <w:b w:val="1"/>
                <w:bCs w:val="1"/>
                <w:rtl w:val="0"/>
              </w:rPr>
              <w:t xml:space="preserve">ID HU</w:t>
            </w:r>
            <w:r w:rsidDel="00000000" w:rsidR="00000000" w:rsidRPr="00000000">
              <w:rPr>
                <w:rtl w:val="0"/>
              </w:rPr>
            </w:r>
          </w:p>
        </w:tc>
        <w:tc>
          <w:tcPr>
            <w:tcBorders>
              <w:top w:color="000000" w:space="0" w:sz="6" w:val="single"/>
              <w:left w:color="000000" w:space="0" w:sz="0" w:val="nil"/>
              <w:bottom w:color="000000" w:space="0" w:sz="6" w:val="single"/>
              <w:right w:color="000000" w:space="0" w:sz="6" w:val="single"/>
            </w:tcBorders>
            <w:shd w:fill="dae3f3" w:val="clear"/>
            <w:tcMar>
              <w:top w:w="100.0" w:type="dxa"/>
              <w:left w:w="100.0" w:type="dxa"/>
              <w:bottom w:w="100.0" w:type="dxa"/>
              <w:right w:w="100.0" w:type="dxa"/>
            </w:tcMar>
          </w:tcPr>
          <w:p w:rsidR="00000000" w:rsidDel="00000000" w:rsidP="00000000" w:rsidRDefault="00000000" w:rsidRPr="00000000" w14:paraId="00000004">
            <w:pPr>
              <w:rPr/>
            </w:pPr>
            <w:r w:rsidDel="00000000" w:rsidR="00000000" w:rsidRPr="00000000">
              <w:rPr>
                <w:b w:val="1"/>
                <w:bCs w:val="1"/>
                <w:rtl w:val="0"/>
              </w:rPr>
              <w:t xml:space="preserve">ID Req. Alto Nivel</w:t>
            </w:r>
            <w:r w:rsidDel="00000000" w:rsidR="00000000" w:rsidRPr="00000000">
              <w:rPr>
                <w:rtl w:val="0"/>
              </w:rPr>
            </w:r>
          </w:p>
        </w:tc>
        <w:tc>
          <w:tcPr>
            <w:tcBorders>
              <w:top w:color="000000" w:space="0" w:sz="6" w:val="single"/>
              <w:left w:color="000000" w:space="0" w:sz="0" w:val="nil"/>
              <w:bottom w:color="000000" w:space="0" w:sz="6" w:val="single"/>
              <w:right w:color="000000" w:space="0" w:sz="6" w:val="single"/>
            </w:tcBorders>
            <w:shd w:fill="dae3f3" w:val="clear"/>
            <w:tcMar>
              <w:top w:w="100.0" w:type="dxa"/>
              <w:left w:w="100.0" w:type="dxa"/>
              <w:bottom w:w="100.0" w:type="dxa"/>
              <w:right w:w="100.0" w:type="dxa"/>
            </w:tcMar>
          </w:tcPr>
          <w:p w:rsidR="00000000" w:rsidDel="00000000" w:rsidP="00000000" w:rsidRDefault="00000000" w:rsidRPr="00000000" w14:paraId="00000005">
            <w:pPr>
              <w:rPr/>
            </w:pPr>
            <w:r w:rsidDel="00000000" w:rsidR="00000000" w:rsidRPr="00000000">
              <w:rPr>
                <w:b w:val="1"/>
                <w:bCs w:val="1"/>
                <w:rtl w:val="0"/>
              </w:rPr>
              <w:t xml:space="preserve">Nombre historia de usuario</w:t>
            </w:r>
            <w:r w:rsidDel="00000000" w:rsidR="00000000" w:rsidRPr="00000000">
              <w:rPr>
                <w:rtl w:val="0"/>
              </w:rPr>
            </w:r>
          </w:p>
        </w:tc>
        <w:tc>
          <w:tcPr>
            <w:tcBorders>
              <w:top w:color="000000" w:space="0" w:sz="6" w:val="single"/>
              <w:left w:color="000000" w:space="0" w:sz="0" w:val="nil"/>
              <w:bottom w:color="000000" w:space="0" w:sz="6" w:val="single"/>
              <w:right w:color="000000" w:space="0" w:sz="6" w:val="single"/>
            </w:tcBorders>
            <w:shd w:fill="dae3f3" w:val="clear"/>
            <w:tcMar>
              <w:top w:w="100.0" w:type="dxa"/>
              <w:left w:w="100.0" w:type="dxa"/>
              <w:bottom w:w="100.0" w:type="dxa"/>
              <w:right w:w="100.0" w:type="dxa"/>
            </w:tcMar>
          </w:tcPr>
          <w:p w:rsidR="00000000" w:rsidDel="00000000" w:rsidP="00000000" w:rsidRDefault="00000000" w:rsidRPr="00000000" w14:paraId="00000006">
            <w:pPr>
              <w:rPr/>
            </w:pPr>
            <w:r w:rsidDel="00000000" w:rsidR="00000000" w:rsidRPr="00000000">
              <w:rPr>
                <w:b w:val="1"/>
                <w:bCs w:val="1"/>
                <w:rtl w:val="0"/>
              </w:rPr>
              <w:t xml:space="preserve">Usuario / Rol</w:t>
            </w:r>
            <w:r w:rsidDel="00000000" w:rsidR="00000000" w:rsidRPr="00000000">
              <w:rPr>
                <w:rtl w:val="0"/>
              </w:rPr>
            </w:r>
          </w:p>
        </w:tc>
        <w:tc>
          <w:tcPr>
            <w:tcBorders>
              <w:top w:color="000000" w:space="0" w:sz="6" w:val="single"/>
              <w:left w:color="000000" w:space="0" w:sz="0" w:val="nil"/>
              <w:bottom w:color="000000" w:space="0" w:sz="6" w:val="single"/>
              <w:right w:color="000000" w:space="0" w:sz="6" w:val="single"/>
            </w:tcBorders>
            <w:shd w:fill="dae3f3" w:val="clear"/>
            <w:tcMar>
              <w:top w:w="100.0" w:type="dxa"/>
              <w:left w:w="100.0" w:type="dxa"/>
              <w:bottom w:w="100.0" w:type="dxa"/>
              <w:right w:w="100.0" w:type="dxa"/>
            </w:tcMar>
          </w:tcPr>
          <w:p w:rsidR="00000000" w:rsidDel="00000000" w:rsidP="00000000" w:rsidRDefault="00000000" w:rsidRPr="00000000" w14:paraId="00000007">
            <w:pPr>
              <w:rPr/>
            </w:pPr>
            <w:r w:rsidDel="00000000" w:rsidR="00000000" w:rsidRPr="00000000">
              <w:rPr>
                <w:b w:val="1"/>
                <w:bCs w:val="1"/>
                <w:rtl w:val="0"/>
              </w:rPr>
              <w:t xml:space="preserve">Prioridad del Negocio</w:t>
            </w:r>
            <w:r w:rsidDel="00000000" w:rsidR="00000000" w:rsidRPr="00000000">
              <w:rPr>
                <w:rtl w:val="0"/>
              </w:rPr>
            </w:r>
          </w:p>
        </w:tc>
        <w:tc>
          <w:tcPr>
            <w:tcBorders>
              <w:top w:color="000000" w:space="0" w:sz="6" w:val="single"/>
              <w:left w:color="000000" w:space="0" w:sz="0" w:val="nil"/>
              <w:bottom w:color="000000" w:space="0" w:sz="6" w:val="single"/>
              <w:right w:color="000000" w:space="0" w:sz="6" w:val="single"/>
            </w:tcBorders>
            <w:shd w:fill="dae3f3" w:val="clear"/>
            <w:tcMar>
              <w:top w:w="100.0" w:type="dxa"/>
              <w:left w:w="100.0" w:type="dxa"/>
              <w:bottom w:w="100.0" w:type="dxa"/>
              <w:right w:w="100.0" w:type="dxa"/>
            </w:tcMar>
          </w:tcPr>
          <w:p w:rsidR="00000000" w:rsidDel="00000000" w:rsidP="00000000" w:rsidRDefault="00000000" w:rsidRPr="00000000" w14:paraId="00000008">
            <w:pPr>
              <w:rPr/>
            </w:pPr>
            <w:r w:rsidDel="00000000" w:rsidR="00000000" w:rsidRPr="00000000">
              <w:rPr>
                <w:b w:val="1"/>
                <w:bCs w:val="1"/>
                <w:rtl w:val="0"/>
              </w:rPr>
              <w:t xml:space="preserve">Iteración</w:t>
            </w:r>
            <w:r w:rsidDel="00000000" w:rsidR="00000000" w:rsidRPr="00000000">
              <w:rPr>
                <w:rtl w:val="0"/>
              </w:rPr>
            </w:r>
          </w:p>
        </w:tc>
        <w:tc>
          <w:tcPr>
            <w:tcBorders>
              <w:top w:color="000000" w:space="0" w:sz="6" w:val="single"/>
              <w:left w:color="000000" w:space="0" w:sz="0" w:val="nil"/>
              <w:bottom w:color="000000" w:space="0" w:sz="6" w:val="single"/>
              <w:right w:color="000000" w:space="0" w:sz="6" w:val="single"/>
            </w:tcBorders>
            <w:shd w:fill="dae3f3" w:val="clear"/>
            <w:tcMar>
              <w:top w:w="100.0" w:type="dxa"/>
              <w:left w:w="100.0" w:type="dxa"/>
              <w:bottom w:w="100.0" w:type="dxa"/>
              <w:right w:w="100.0" w:type="dxa"/>
            </w:tcMar>
          </w:tcPr>
          <w:p w:rsidR="00000000" w:rsidDel="00000000" w:rsidP="00000000" w:rsidRDefault="00000000" w:rsidRPr="00000000" w14:paraId="00000009">
            <w:pPr>
              <w:rPr/>
            </w:pPr>
            <w:r w:rsidDel="00000000" w:rsidR="00000000" w:rsidRPr="00000000">
              <w:rPr>
                <w:b w:val="1"/>
                <w:bCs w:val="1"/>
                <w:rtl w:val="0"/>
              </w:rPr>
              <w:t xml:space="preserve">Estado</w:t>
            </w:r>
            <w:r w:rsidDel="00000000" w:rsidR="00000000" w:rsidRPr="00000000">
              <w:rPr>
                <w:rtl w:val="0"/>
              </w:rPr>
            </w:r>
          </w:p>
        </w:tc>
      </w:tr>
      <w:tr>
        <w:trPr>
          <w:cantSplit w:val="0"/>
          <w:trHeight w:val="110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00A">
            <w:pPr>
              <w:rPr/>
            </w:pPr>
            <w:r w:rsidDel="00000000" w:rsidR="00000000" w:rsidRPr="00000000">
              <w:rPr>
                <w:rtl w:val="0"/>
              </w:rPr>
              <w:t xml:space="preserve">HU-02</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00B">
            <w:pPr>
              <w:rPr/>
            </w:pPr>
            <w:r w:rsidDel="00000000" w:rsidR="00000000" w:rsidRPr="00000000">
              <w:rPr>
                <w:rtl w:val="0"/>
              </w:rPr>
              <w:t xml:space="preserve">REQ-02</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00C">
            <w:pPr>
              <w:rPr/>
            </w:pPr>
            <w:r w:rsidDel="00000000" w:rsidR="00000000" w:rsidRPr="00000000">
              <w:rPr>
                <w:rtl w:val="0"/>
              </w:rPr>
              <w:t xml:space="preserve">Validación de persistencia para evitar almacenamiento de datos inválidos</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00D">
            <w:pPr>
              <w:rPr/>
            </w:pPr>
            <w:r w:rsidDel="00000000" w:rsidR="00000000" w:rsidRPr="00000000">
              <w:rPr>
                <w:rtl w:val="0"/>
              </w:rPr>
              <w:t xml:space="preserve">Desarrollador</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00E">
            <w:pPr>
              <w:rPr/>
            </w:pPr>
            <w:r w:rsidDel="00000000" w:rsidR="00000000" w:rsidRPr="00000000">
              <w:rPr>
                <w:rtl w:val="0"/>
              </w:rPr>
              <w:t xml:space="preserve">Alta</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00F">
            <w:pPr>
              <w:rPr/>
            </w:pPr>
            <w:r w:rsidDel="00000000" w:rsidR="00000000" w:rsidRPr="00000000">
              <w:rPr>
                <w:rtl w:val="0"/>
              </w:rPr>
              <w:t xml:space="preserve">Iteración 2</w:t>
            </w:r>
          </w:p>
        </w:tc>
        <w:tc>
          <w:tcPr>
            <w:tcBorders>
              <w:top w:color="000000" w:space="0" w:sz="0" w:val="nil"/>
              <w:left w:color="000000" w:space="0" w:sz="0" w:val="nil"/>
              <w:bottom w:color="000000" w:space="0" w:sz="6" w:val="single"/>
              <w:right w:color="000000" w:space="0" w:sz="6" w:val="single"/>
            </w:tcBorders>
            <w:shd w:fill="ffffff" w:val="clear"/>
            <w:tcMar>
              <w:top w:w="100.0" w:type="dxa"/>
              <w:left w:w="100.0" w:type="dxa"/>
              <w:bottom w:w="100.0" w:type="dxa"/>
              <w:right w:w="100.0" w:type="dxa"/>
            </w:tcMar>
          </w:tcPr>
          <w:p w:rsidR="00000000" w:rsidDel="00000000" w:rsidP="00000000" w:rsidRDefault="00000000" w:rsidRPr="00000000" w14:paraId="00000010">
            <w:pPr>
              <w:rPr/>
            </w:pPr>
            <w:r w:rsidDel="00000000" w:rsidR="00000000" w:rsidRPr="00000000">
              <w:rPr>
                <w:rtl w:val="0"/>
              </w:rPr>
              <w:t xml:space="preserve">Implementación</w:t>
            </w:r>
          </w:p>
        </w:tc>
      </w:tr>
      <w:tr>
        <w:trPr>
          <w:cantSplit w:val="0"/>
          <w:trHeight w:val="995" w:hRule="atLeast"/>
          <w:tblHeader w:val="0"/>
        </w:trPr>
        <w:tc>
          <w:tcPr>
            <w:gridSpan w:val="2"/>
            <w:tcBorders>
              <w:top w:color="000000" w:space="0" w:sz="6" w:val="single"/>
              <w:left w:color="000000" w:space="0" w:sz="6" w:val="single"/>
              <w:bottom w:color="000000" w:space="0" w:sz="6" w:val="single"/>
              <w:right w:color="000000" w:space="0" w:sz="6" w:val="single"/>
            </w:tcBorders>
            <w:shd w:fill="dae3f3" w:val="clear"/>
            <w:tcMar>
              <w:top w:w="100.0" w:type="dxa"/>
              <w:left w:w="100.0" w:type="dxa"/>
              <w:bottom w:w="100.0" w:type="dxa"/>
              <w:right w:w="100.0" w:type="dxa"/>
            </w:tcMar>
          </w:tcPr>
          <w:p w:rsidR="00000000" w:rsidDel="00000000" w:rsidP="00000000" w:rsidRDefault="00000000" w:rsidRPr="00000000" w14:paraId="00000011">
            <w:pPr>
              <w:rPr/>
            </w:pPr>
            <w:r w:rsidDel="00000000" w:rsidR="00000000" w:rsidRPr="00000000">
              <w:rPr>
                <w:b w:val="1"/>
                <w:bCs w:val="1"/>
                <w:rtl w:val="0"/>
              </w:rPr>
              <w:t xml:space="preserve">Descripción</w:t>
            </w:r>
            <w:r w:rsidDel="00000000" w:rsidR="00000000" w:rsidRPr="00000000">
              <w:rPr>
                <w:rtl w:val="0"/>
              </w:rPr>
            </w:r>
          </w:p>
        </w:tc>
        <w:tc>
          <w:tcPr>
            <w:gridSpan w:val="5"/>
            <w:tcBorders>
              <w:top w:color="000000" w:space="0" w:sz="6" w:val="single"/>
              <w:left w:color="000000" w:space="0" w:sz="0" w:val="nil"/>
              <w:bottom w:color="000000" w:space="0" w:sz="6" w:val="single"/>
              <w:right w:color="000000" w:space="0" w:sz="6" w:val="single"/>
            </w:tcBorders>
            <w:shd w:fill="auto" w:val="clear"/>
            <w:tcMar>
              <w:top w:w="100.0" w:type="dxa"/>
              <w:left w:w="100.0" w:type="dxa"/>
              <w:bottom w:w="100.0" w:type="dxa"/>
              <w:right w:w="100.0" w:type="dxa"/>
            </w:tcMar>
          </w:tcPr>
          <w:p w:rsidR="00000000" w:rsidDel="00000000" w:rsidP="00000000" w:rsidRDefault="00000000" w:rsidRPr="00000000" w14:paraId="00000013">
            <w:pPr>
              <w:rPr/>
            </w:pPr>
            <w:r w:rsidDel="00000000" w:rsidR="00000000" w:rsidRPr="00000000">
              <w:rPr>
                <w:rtl w:val="0"/>
              </w:rPr>
              <w:t xml:space="preserve">Como desarrollador, quiero que el gestor de persistencia del café valide los datos antes de almacenarlos, para evitar guardar objetos inválidos e innecesarios en el sistema, para mejorar la consistencia de datos.</w:t>
            </w:r>
          </w:p>
        </w:tc>
      </w:tr>
      <w:tr>
        <w:trPr>
          <w:cantSplit w:val="0"/>
          <w:trHeight w:val="920" w:hRule="atLeast"/>
          <w:tblHeader w:val="0"/>
        </w:trPr>
        <w:tc>
          <w:tcPr>
            <w:gridSpan w:val="2"/>
            <w:tcBorders>
              <w:top w:color="000000" w:space="0" w:sz="6" w:val="single"/>
              <w:left w:color="000000" w:space="0" w:sz="6" w:val="single"/>
              <w:bottom w:color="000000" w:space="0" w:sz="0" w:val="nil"/>
              <w:right w:color="000000" w:space="0" w:sz="6" w:val="single"/>
            </w:tcBorders>
            <w:shd w:fill="dae3f3" w:val="clear"/>
            <w:tcMar>
              <w:top w:w="100.0" w:type="dxa"/>
              <w:left w:w="100.0" w:type="dxa"/>
              <w:bottom w:w="100.0" w:type="dxa"/>
              <w:right w:w="100.0" w:type="dxa"/>
            </w:tcMar>
          </w:tcPr>
          <w:p w:rsidR="00000000" w:rsidDel="00000000" w:rsidP="00000000" w:rsidRDefault="00000000" w:rsidRPr="00000000" w14:paraId="00000018">
            <w:pPr>
              <w:rPr/>
            </w:pPr>
            <w:r w:rsidDel="00000000" w:rsidR="00000000" w:rsidRPr="00000000">
              <w:rPr>
                <w:b w:val="1"/>
                <w:bCs w:val="1"/>
                <w:rtl w:val="0"/>
              </w:rPr>
              <w:t xml:space="preserve">Criterios de Aceptación</w:t>
            </w:r>
            <w:r w:rsidDel="00000000" w:rsidR="00000000" w:rsidRPr="00000000">
              <w:rPr>
                <w:rtl w:val="0"/>
              </w:rPr>
            </w:r>
          </w:p>
        </w:tc>
        <w:tc>
          <w:tcPr>
            <w:gridSpan w:val="5"/>
            <w:tcBorders>
              <w:top w:color="000000" w:space="0" w:sz="6" w:val="single"/>
              <w:left w:color="000000" w:space="0" w:sz="0" w:val="nil"/>
              <w:bottom w:color="000000" w:space="0" w:sz="0" w:val="nil"/>
              <w:right w:color="000000" w:space="0" w:sz="6" w:val="single"/>
            </w:tcBorders>
            <w:shd w:fill="ffffff" w:val="clear"/>
            <w:tcMar>
              <w:top w:w="100.0" w:type="dxa"/>
              <w:left w:w="100.0" w:type="dxa"/>
              <w:bottom w:w="100.0" w:type="dxa"/>
              <w:right w:w="100.0" w:type="dxa"/>
            </w:tcMar>
          </w:tcPr>
          <w:p w:rsidR="00000000" w:rsidDel="00000000" w:rsidP="00000000" w:rsidRDefault="00000000" w:rsidRPr="00000000" w14:paraId="0000001A">
            <w:pPr>
              <w:rPr/>
            </w:pPr>
            <w:r w:rsidDel="00000000" w:rsidR="00000000" w:rsidRPr="00000000">
              <w:rPr>
                <w:rtl w:val="0"/>
              </w:rPr>
              <w:t xml:space="preserve">Los métodos de la entidad GestorPersistencia ahora cuentan con verificaciones que solo admiten almacenar objetos cuyo valor isValido sea true. Esto hace que esos objetos sean ignorados y no se escriban en los archivos csv. Además, se modificaron ciertas entidades para tener un atributo llamado “esValido”. Los objetos válidos deben tener su atributo esValido igual a true, y pueden ser guardados por el gestor.</w:t>
              <w:br w:type="textWrapping"/>
              <w:t xml:space="preserve">Las funciones que se encargan de retornar objetos (que en algunos casos eran inválidos) ahora evitan generar return null, en su lugar retornan objetos inválidos (con un atributo “esValido” igual a False y llenos de ceros y strings vacíos)</w:t>
            </w:r>
          </w:p>
        </w:tc>
      </w:tr>
      <w:tr>
        <w:trPr>
          <w:cantSplit w:val="0"/>
          <w:trHeight w:val="1220" w:hRule="atLeast"/>
          <w:tblHeader w:val="0"/>
        </w:trPr>
        <w:tc>
          <w:tcPr>
            <w:gridSpan w:val="2"/>
            <w:tcBorders>
              <w:top w:color="000000" w:space="0" w:sz="6" w:val="single"/>
              <w:left w:color="000000" w:space="0" w:sz="6" w:val="single"/>
              <w:bottom w:color="000000" w:space="0" w:sz="6" w:val="single"/>
              <w:right w:color="000000" w:space="0" w:sz="6" w:val="single"/>
            </w:tcBorders>
            <w:shd w:fill="dae3f3" w:val="clear"/>
            <w:tcMar>
              <w:top w:w="100.0" w:type="dxa"/>
              <w:left w:w="100.0" w:type="dxa"/>
              <w:bottom w:w="100.0" w:type="dxa"/>
              <w:right w:w="100.0" w:type="dxa"/>
            </w:tcMar>
          </w:tcPr>
          <w:p w:rsidR="00000000" w:rsidDel="00000000" w:rsidP="00000000" w:rsidRDefault="00000000" w:rsidRPr="00000000" w14:paraId="0000001F">
            <w:pPr>
              <w:rPr/>
            </w:pPr>
            <w:r w:rsidDel="00000000" w:rsidR="00000000" w:rsidRPr="00000000">
              <w:rPr>
                <w:b w:val="1"/>
                <w:bCs w:val="1"/>
                <w:rtl w:val="0"/>
              </w:rPr>
              <w:t xml:space="preserve">Elementos adicionales</w:t>
            </w:r>
            <w:r w:rsidDel="00000000" w:rsidR="00000000" w:rsidRPr="00000000">
              <w:rPr>
                <w:rtl w:val="0"/>
              </w:rPr>
            </w:r>
          </w:p>
        </w:tc>
        <w:tc>
          <w:tcPr>
            <w:gridSpan w:val="5"/>
            <w:tcBorders>
              <w:top w:color="000000" w:space="0" w:sz="6" w:val="single"/>
              <w:left w:color="000000" w:space="0" w:sz="0" w:val="nil"/>
              <w:bottom w:color="000000" w:space="0" w:sz="0" w:val="nil"/>
              <w:right w:color="000000" w:space="0" w:sz="0" w:val="nil"/>
            </w:tcBorders>
            <w:shd w:fill="ffffff" w:val="clear"/>
            <w:tcMar>
              <w:top w:w="100.0" w:type="dxa"/>
              <w:left w:w="100.0" w:type="dxa"/>
              <w:bottom w:w="100.0" w:type="dxa"/>
              <w:right w:w="100.0" w:type="dxa"/>
            </w:tcMar>
          </w:tcPr>
          <w:p w:rsidR="00000000" w:rsidDel="00000000" w:rsidP="00000000" w:rsidRDefault="00000000" w:rsidRPr="00000000" w14:paraId="00000021">
            <w:pPr>
              <w:rPr/>
            </w:pPr>
            <w:r w:rsidDel="00000000" w:rsidR="00000000" w:rsidRPr="00000000">
              <w:rPr>
                <w:rtl w:val="0"/>
              </w:rPr>
              <w:t xml:space="preserve">Algunas entidades del sistema fueron modificadas. Se les añadió el atributo esValido y la función isValido a las siguientes entidades: </w:t>
              <w:br w:type="textWrapping"/>
              <w:t xml:space="preserve">Usuarios, Pedido, Torneo y Venta (y a sus respectivas sublaces).</w:t>
              <w:br w:type="textWrapping"/>
              <w:t xml:space="preserve">Esto a su vez hizo que cambiaran muchas funciones (principalmente las que retornaban ese mismo tipo de objeto). También se cambiaron los retornos null de estas funciones mencionadas, generados cuando ocurre un error en el sistema; Ahora retornamos un Objeto vacío de tipo acorde a la función, identificado por el atributo “isValido” = False y por estár compuesto mayormente de ceros y strings vacíos.</w:t>
            </w:r>
          </w:p>
          <w:p w:rsidR="00000000" w:rsidDel="00000000" w:rsidP="00000000" w:rsidRDefault="00000000" w:rsidRPr="00000000" w14:paraId="00000022">
            <w:pPr>
              <w:rPr/>
            </w:pPr>
            <w:r w:rsidDel="00000000" w:rsidR="00000000" w:rsidRPr="00000000">
              <w:rPr>
                <w:rtl w:val="0"/>
              </w:rPr>
              <w:t xml:space="preserve">Mejora en la integridad de los datos, reducción de errores por referencias nulas y aumento de la mantenibilidad del sistema.</w:t>
            </w:r>
          </w:p>
        </w:tc>
      </w:tr>
      <w:tr>
        <w:trPr>
          <w:cantSplit w:val="0"/>
          <w:trHeight w:val="815" w:hRule="atLeast"/>
          <w:tblHeader w:val="0"/>
        </w:trPr>
        <w:tc>
          <w:tcPr>
            <w:gridSpan w:val="2"/>
            <w:tcBorders>
              <w:top w:color="000000" w:space="0" w:sz="6" w:val="single"/>
              <w:left w:color="000000" w:space="0" w:sz="6" w:val="single"/>
              <w:bottom w:color="000000" w:space="0" w:sz="6" w:val="single"/>
              <w:right w:color="000000" w:space="0" w:sz="6" w:val="single"/>
            </w:tcBorders>
            <w:shd w:fill="dae3f3" w:val="clear"/>
            <w:tcMar>
              <w:top w:w="100.0" w:type="dxa"/>
              <w:left w:w="100.0" w:type="dxa"/>
              <w:bottom w:w="100.0" w:type="dxa"/>
              <w:right w:w="100.0" w:type="dxa"/>
            </w:tcMar>
          </w:tcPr>
          <w:p w:rsidR="00000000" w:rsidDel="00000000" w:rsidP="00000000" w:rsidRDefault="00000000" w:rsidRPr="00000000" w14:paraId="00000027">
            <w:pPr>
              <w:rPr/>
            </w:pPr>
            <w:r w:rsidDel="00000000" w:rsidR="00000000" w:rsidRPr="00000000">
              <w:rPr>
                <w:b w:val="1"/>
                <w:bCs w:val="1"/>
                <w:rtl w:val="0"/>
              </w:rPr>
              <w:t xml:space="preserve">Anexos</w:t>
            </w:r>
            <w:r w:rsidDel="00000000" w:rsidR="00000000" w:rsidRPr="00000000">
              <w:rPr>
                <w:rtl w:val="0"/>
              </w:rPr>
            </w:r>
          </w:p>
        </w:tc>
        <w:tc>
          <w:tcPr>
            <w:gridSpan w:val="5"/>
            <w:tcBorders>
              <w:top w:color="000000" w:space="0" w:sz="6" w:val="single"/>
              <w:left w:color="000000" w:space="0" w:sz="0" w:val="nil"/>
              <w:bottom w:color="000000" w:space="0" w:sz="6" w:val="single"/>
              <w:right w:color="000000" w:space="0" w:sz="6" w:val="single"/>
            </w:tcBorders>
            <w:shd w:fill="auto" w:val="clear"/>
            <w:tcMar>
              <w:top w:w="100.0" w:type="dxa"/>
              <w:left w:w="100.0" w:type="dxa"/>
              <w:bottom w:w="100.0" w:type="dxa"/>
              <w:right w:w="100.0" w:type="dxa"/>
            </w:tcMar>
          </w:tcPr>
          <w:p w:rsidR="00000000" w:rsidDel="00000000" w:rsidP="00000000" w:rsidRDefault="00000000" w:rsidRPr="00000000" w14:paraId="00000029">
            <w:pPr>
              <w:rPr/>
            </w:pPr>
            <w:r w:rsidDel="00000000" w:rsidR="00000000" w:rsidRPr="00000000">
              <w:rPr>
                <w:rtl w:val="0"/>
              </w:rPr>
              <w:t xml:space="preserve"> Commits de GitHub relacionados con las validaciones y persistencia de datos.</w:t>
            </w:r>
          </w:p>
        </w:tc>
      </w:tr>
      <w:tr>
        <w:trPr>
          <w:cantSplit w:val="0"/>
          <w:trHeight w:val="980" w:hRule="atLeast"/>
          <w:tblHeader w:val="0"/>
        </w:trPr>
        <w:tc>
          <w:tcPr>
            <w:gridSpan w:val="7"/>
            <w:tcBorders>
              <w:top w:color="000000" w:space="0" w:sz="6" w:val="single"/>
              <w:left w:color="000000" w:space="0" w:sz="6" w:val="single"/>
              <w:bottom w:color="000000" w:space="0" w:sz="6" w:val="single"/>
              <w:right w:color="000000" w:space="0" w:sz="6" w:val="single"/>
            </w:tcBorders>
            <w:shd w:fill="dae3f3" w:val="clear"/>
            <w:tcMar>
              <w:top w:w="100.0" w:type="dxa"/>
              <w:left w:w="100.0" w:type="dxa"/>
              <w:bottom w:w="100.0" w:type="dxa"/>
              <w:right w:w="100.0" w:type="dxa"/>
            </w:tcMar>
          </w:tcPr>
          <w:p w:rsidR="00000000" w:rsidDel="00000000" w:rsidP="00000000" w:rsidRDefault="00000000" w:rsidRPr="00000000" w14:paraId="0000002E">
            <w:pPr>
              <w:rPr/>
            </w:pPr>
            <w:r w:rsidDel="00000000" w:rsidR="00000000" w:rsidRPr="00000000">
              <w:rPr>
                <w:b w:val="1"/>
                <w:bCs w:val="1"/>
                <w:rtl w:val="0"/>
              </w:rPr>
              <w:t xml:space="preserve">Se modificó el gestor de persistencia para evitar el almacenamiento de datos inválidos dentro del sistema. </w:t>
              <w:br w:type="textWrapping"/>
              <w:t xml:space="preserve">Los métodos que anteriormente retornaban null fueron ajustados para retornar objetos vacíos controlados, permitiendo realizar validaciones antes de guardar la información y así evitar errores como el NullPointerException. Adicionalmente, se implementaron verificaciones para asegurar que únicamente los objetos válidos sean persistidos. También se modificaron las entidades Usuario y sus subclases, Torneo y sus subclases, Venta y sus sublaces, Prestamo y Pedido. Se les añadió un atributo booleano (esValido) que es modificado a False siempre y cuando no se pueda retornar el objeto acorde a la función de manera correcta. Este atributo y mediante la función isValido (getter del atributo), permiten gestionar mejor los returns inválidos y así tener una persistencia más mantenible, robusta y consistente.</w:t>
            </w:r>
            <w:r w:rsidDel="00000000" w:rsidR="00000000" w:rsidRPr="00000000">
              <w:rPr>
                <w:rtl w:val="0"/>
              </w:rPr>
            </w:r>
          </w:p>
        </w:tc>
      </w:tr>
    </w:tbl>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tbl>
      <w:tblPr>
        <w:tblStyle w:val="Table2"/>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80"/>
        <w:gridCol w:w="810"/>
        <w:gridCol w:w="1665"/>
        <w:gridCol w:w="1305"/>
        <w:gridCol w:w="1245"/>
        <w:gridCol w:w="1155"/>
        <w:gridCol w:w="2055"/>
        <w:tblGridChange w:id="0">
          <w:tblGrid>
            <w:gridCol w:w="780"/>
            <w:gridCol w:w="810"/>
            <w:gridCol w:w="1665"/>
            <w:gridCol w:w="1305"/>
            <w:gridCol w:w="1245"/>
            <w:gridCol w:w="1155"/>
            <w:gridCol w:w="2055"/>
          </w:tblGrid>
        </w:tblGridChange>
      </w:tblGrid>
      <w:tr>
        <w:trPr>
          <w:cantSplit w:val="0"/>
          <w:trHeight w:val="650" w:hRule="atLeast"/>
          <w:tblHeader w:val="0"/>
        </w:trPr>
        <w:tc>
          <w:tcPr>
            <w:tcBorders>
              <w:top w:color="000000" w:space="0" w:sz="6" w:val="single"/>
              <w:left w:color="000000" w:space="0" w:sz="6" w:val="single"/>
              <w:bottom w:color="000000" w:space="0" w:sz="6" w:val="single"/>
              <w:right w:color="000000" w:space="0" w:sz="6" w:val="single"/>
            </w:tcBorders>
            <w:shd w:fill="dae3f3" w:val="clear"/>
            <w:tcMar>
              <w:top w:w="100.0" w:type="dxa"/>
              <w:left w:w="100.0" w:type="dxa"/>
              <w:bottom w:w="100.0" w:type="dxa"/>
              <w:right w:w="100.0" w:type="dxa"/>
            </w:tcMar>
          </w:tcPr>
          <w:p w:rsidR="00000000" w:rsidDel="00000000" w:rsidP="00000000" w:rsidRDefault="00000000" w:rsidRPr="00000000" w14:paraId="00000038">
            <w:pPr>
              <w:rPr/>
            </w:pPr>
            <w:r w:rsidDel="00000000" w:rsidR="00000000" w:rsidRPr="00000000">
              <w:rPr>
                <w:b w:val="1"/>
                <w:bCs w:val="1"/>
                <w:rtl w:val="0"/>
              </w:rPr>
              <w:t xml:space="preserve">ID HU</w:t>
            </w:r>
            <w:r w:rsidDel="00000000" w:rsidR="00000000" w:rsidRPr="00000000">
              <w:rPr>
                <w:rtl w:val="0"/>
              </w:rPr>
            </w:r>
          </w:p>
        </w:tc>
        <w:tc>
          <w:tcPr>
            <w:tcBorders>
              <w:top w:color="000000" w:space="0" w:sz="6" w:val="single"/>
              <w:left w:color="000000" w:space="0" w:sz="0" w:val="nil"/>
              <w:bottom w:color="000000" w:space="0" w:sz="6" w:val="single"/>
              <w:right w:color="000000" w:space="0" w:sz="6" w:val="single"/>
            </w:tcBorders>
            <w:shd w:fill="dae3f3" w:val="clear"/>
            <w:tcMar>
              <w:top w:w="100.0" w:type="dxa"/>
              <w:left w:w="100.0" w:type="dxa"/>
              <w:bottom w:w="100.0" w:type="dxa"/>
              <w:right w:w="100.0" w:type="dxa"/>
            </w:tcMar>
          </w:tcPr>
          <w:p w:rsidR="00000000" w:rsidDel="00000000" w:rsidP="00000000" w:rsidRDefault="00000000" w:rsidRPr="00000000" w14:paraId="00000039">
            <w:pPr>
              <w:rPr/>
            </w:pPr>
            <w:r w:rsidDel="00000000" w:rsidR="00000000" w:rsidRPr="00000000">
              <w:rPr>
                <w:b w:val="1"/>
                <w:bCs w:val="1"/>
                <w:rtl w:val="0"/>
              </w:rPr>
              <w:t xml:space="preserve">ID Req. Alto Nivel</w:t>
            </w:r>
            <w:r w:rsidDel="00000000" w:rsidR="00000000" w:rsidRPr="00000000">
              <w:rPr>
                <w:rtl w:val="0"/>
              </w:rPr>
            </w:r>
          </w:p>
        </w:tc>
        <w:tc>
          <w:tcPr>
            <w:tcBorders>
              <w:top w:color="000000" w:space="0" w:sz="6" w:val="single"/>
              <w:left w:color="000000" w:space="0" w:sz="0" w:val="nil"/>
              <w:bottom w:color="000000" w:space="0" w:sz="6" w:val="single"/>
              <w:right w:color="000000" w:space="0" w:sz="6" w:val="single"/>
            </w:tcBorders>
            <w:shd w:fill="dae3f3" w:val="clear"/>
            <w:tcMar>
              <w:top w:w="100.0" w:type="dxa"/>
              <w:left w:w="100.0" w:type="dxa"/>
              <w:bottom w:w="100.0" w:type="dxa"/>
              <w:right w:w="100.0" w:type="dxa"/>
            </w:tcMar>
          </w:tcPr>
          <w:p w:rsidR="00000000" w:rsidDel="00000000" w:rsidP="00000000" w:rsidRDefault="00000000" w:rsidRPr="00000000" w14:paraId="0000003A">
            <w:pPr>
              <w:rPr/>
            </w:pPr>
            <w:r w:rsidDel="00000000" w:rsidR="00000000" w:rsidRPr="00000000">
              <w:rPr>
                <w:b w:val="1"/>
                <w:bCs w:val="1"/>
                <w:rtl w:val="0"/>
              </w:rPr>
              <w:t xml:space="preserve">Nombre historia de usuario</w:t>
            </w:r>
            <w:r w:rsidDel="00000000" w:rsidR="00000000" w:rsidRPr="00000000">
              <w:rPr>
                <w:rtl w:val="0"/>
              </w:rPr>
            </w:r>
          </w:p>
        </w:tc>
        <w:tc>
          <w:tcPr>
            <w:tcBorders>
              <w:top w:color="000000" w:space="0" w:sz="6" w:val="single"/>
              <w:left w:color="000000" w:space="0" w:sz="0" w:val="nil"/>
              <w:bottom w:color="000000" w:space="0" w:sz="6" w:val="single"/>
              <w:right w:color="000000" w:space="0" w:sz="6" w:val="single"/>
            </w:tcBorders>
            <w:shd w:fill="dae3f3" w:val="clear"/>
            <w:tcMar>
              <w:top w:w="100.0" w:type="dxa"/>
              <w:left w:w="100.0" w:type="dxa"/>
              <w:bottom w:w="100.0" w:type="dxa"/>
              <w:right w:w="100.0" w:type="dxa"/>
            </w:tcMar>
          </w:tcPr>
          <w:p w:rsidR="00000000" w:rsidDel="00000000" w:rsidP="00000000" w:rsidRDefault="00000000" w:rsidRPr="00000000" w14:paraId="0000003B">
            <w:pPr>
              <w:rPr/>
            </w:pPr>
            <w:r w:rsidDel="00000000" w:rsidR="00000000" w:rsidRPr="00000000">
              <w:rPr>
                <w:b w:val="1"/>
                <w:bCs w:val="1"/>
                <w:rtl w:val="0"/>
              </w:rPr>
              <w:t xml:space="preserve">Usuario / Rol</w:t>
            </w:r>
            <w:r w:rsidDel="00000000" w:rsidR="00000000" w:rsidRPr="00000000">
              <w:rPr>
                <w:rtl w:val="0"/>
              </w:rPr>
            </w:r>
          </w:p>
        </w:tc>
        <w:tc>
          <w:tcPr>
            <w:tcBorders>
              <w:top w:color="000000" w:space="0" w:sz="6" w:val="single"/>
              <w:left w:color="000000" w:space="0" w:sz="0" w:val="nil"/>
              <w:bottom w:color="000000" w:space="0" w:sz="6" w:val="single"/>
              <w:right w:color="000000" w:space="0" w:sz="6" w:val="single"/>
            </w:tcBorders>
            <w:shd w:fill="dae3f3" w:val="clear"/>
            <w:tcMar>
              <w:top w:w="100.0" w:type="dxa"/>
              <w:left w:w="100.0" w:type="dxa"/>
              <w:bottom w:w="100.0" w:type="dxa"/>
              <w:right w:w="100.0" w:type="dxa"/>
            </w:tcMar>
          </w:tcPr>
          <w:p w:rsidR="00000000" w:rsidDel="00000000" w:rsidP="00000000" w:rsidRDefault="00000000" w:rsidRPr="00000000" w14:paraId="0000003C">
            <w:pPr>
              <w:rPr/>
            </w:pPr>
            <w:r w:rsidDel="00000000" w:rsidR="00000000" w:rsidRPr="00000000">
              <w:rPr>
                <w:b w:val="1"/>
                <w:bCs w:val="1"/>
                <w:rtl w:val="0"/>
              </w:rPr>
              <w:t xml:space="preserve">Prioridad del Negocio</w:t>
            </w:r>
            <w:r w:rsidDel="00000000" w:rsidR="00000000" w:rsidRPr="00000000">
              <w:rPr>
                <w:rtl w:val="0"/>
              </w:rPr>
            </w:r>
          </w:p>
        </w:tc>
        <w:tc>
          <w:tcPr>
            <w:tcBorders>
              <w:top w:color="000000" w:space="0" w:sz="6" w:val="single"/>
              <w:left w:color="000000" w:space="0" w:sz="0" w:val="nil"/>
              <w:bottom w:color="000000" w:space="0" w:sz="6" w:val="single"/>
              <w:right w:color="000000" w:space="0" w:sz="6" w:val="single"/>
            </w:tcBorders>
            <w:shd w:fill="dae3f3" w:val="clear"/>
            <w:tcMar>
              <w:top w:w="100.0" w:type="dxa"/>
              <w:left w:w="100.0" w:type="dxa"/>
              <w:bottom w:w="100.0" w:type="dxa"/>
              <w:right w:w="100.0" w:type="dxa"/>
            </w:tcMar>
          </w:tcPr>
          <w:p w:rsidR="00000000" w:rsidDel="00000000" w:rsidP="00000000" w:rsidRDefault="00000000" w:rsidRPr="00000000" w14:paraId="0000003D">
            <w:pPr>
              <w:rPr/>
            </w:pPr>
            <w:r w:rsidDel="00000000" w:rsidR="00000000" w:rsidRPr="00000000">
              <w:rPr>
                <w:b w:val="1"/>
                <w:bCs w:val="1"/>
                <w:rtl w:val="0"/>
              </w:rPr>
              <w:t xml:space="preserve">Iteración</w:t>
            </w:r>
            <w:r w:rsidDel="00000000" w:rsidR="00000000" w:rsidRPr="00000000">
              <w:rPr>
                <w:rtl w:val="0"/>
              </w:rPr>
            </w:r>
          </w:p>
        </w:tc>
        <w:tc>
          <w:tcPr>
            <w:tcBorders>
              <w:top w:color="000000" w:space="0" w:sz="6" w:val="single"/>
              <w:left w:color="000000" w:space="0" w:sz="0" w:val="nil"/>
              <w:bottom w:color="000000" w:space="0" w:sz="6" w:val="single"/>
              <w:right w:color="000000" w:space="0" w:sz="6" w:val="single"/>
            </w:tcBorders>
            <w:shd w:fill="dae3f3" w:val="clear"/>
            <w:tcMar>
              <w:top w:w="100.0" w:type="dxa"/>
              <w:left w:w="100.0" w:type="dxa"/>
              <w:bottom w:w="100.0" w:type="dxa"/>
              <w:right w:w="100.0" w:type="dxa"/>
            </w:tcMar>
          </w:tcPr>
          <w:p w:rsidR="00000000" w:rsidDel="00000000" w:rsidP="00000000" w:rsidRDefault="00000000" w:rsidRPr="00000000" w14:paraId="0000003E">
            <w:pPr>
              <w:rPr/>
            </w:pPr>
            <w:r w:rsidDel="00000000" w:rsidR="00000000" w:rsidRPr="00000000">
              <w:rPr>
                <w:b w:val="1"/>
                <w:bCs w:val="1"/>
                <w:rtl w:val="0"/>
              </w:rPr>
              <w:t xml:space="preserve">Estado</w:t>
            </w:r>
            <w:r w:rsidDel="00000000" w:rsidR="00000000" w:rsidRPr="00000000">
              <w:rPr>
                <w:rtl w:val="0"/>
              </w:rPr>
            </w:r>
          </w:p>
        </w:tc>
      </w:tr>
      <w:tr>
        <w:trPr>
          <w:cantSplit w:val="0"/>
          <w:trHeight w:val="110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03F">
            <w:pPr>
              <w:rPr/>
            </w:pPr>
            <w:r w:rsidDel="00000000" w:rsidR="00000000" w:rsidRPr="00000000">
              <w:rPr>
                <w:rtl w:val="0"/>
              </w:rPr>
              <w:t xml:space="preserve">HU-03</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040">
            <w:pPr>
              <w:rPr/>
            </w:pPr>
            <w:r w:rsidDel="00000000" w:rsidR="00000000" w:rsidRPr="00000000">
              <w:rPr>
                <w:rtl w:val="0"/>
              </w:rPr>
              <w:t xml:space="preserve">REQ-03</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041">
            <w:pPr>
              <w:rPr/>
            </w:pPr>
            <w:r w:rsidDel="00000000" w:rsidR="00000000" w:rsidRPr="00000000">
              <w:rPr>
                <w:rtl w:val="0"/>
              </w:rPr>
              <w:t xml:space="preserve">Validación centralizada de entradas del usuario</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042">
            <w:pPr>
              <w:rPr/>
            </w:pPr>
            <w:r w:rsidDel="00000000" w:rsidR="00000000" w:rsidRPr="00000000">
              <w:rPr>
                <w:rtl w:val="0"/>
              </w:rPr>
              <w:t xml:space="preserve">Desarrollador</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043">
            <w:pPr>
              <w:rPr/>
            </w:pPr>
            <w:r w:rsidDel="00000000" w:rsidR="00000000" w:rsidRPr="00000000">
              <w:rPr>
                <w:rtl w:val="0"/>
              </w:rPr>
              <w:t xml:space="preserve">Alta</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044">
            <w:pPr>
              <w:rPr/>
            </w:pPr>
            <w:r w:rsidDel="00000000" w:rsidR="00000000" w:rsidRPr="00000000">
              <w:rPr>
                <w:rtl w:val="0"/>
              </w:rPr>
              <w:t xml:space="preserve">Iteración 2</w:t>
            </w:r>
          </w:p>
        </w:tc>
        <w:tc>
          <w:tcPr>
            <w:tcBorders>
              <w:top w:color="000000" w:space="0" w:sz="0" w:val="nil"/>
              <w:left w:color="000000" w:space="0" w:sz="0" w:val="nil"/>
              <w:bottom w:color="000000" w:space="0" w:sz="6" w:val="single"/>
              <w:right w:color="000000" w:space="0" w:sz="6" w:val="single"/>
            </w:tcBorders>
            <w:shd w:fill="ffffff" w:val="clear"/>
            <w:tcMar>
              <w:top w:w="100.0" w:type="dxa"/>
              <w:left w:w="100.0" w:type="dxa"/>
              <w:bottom w:w="100.0" w:type="dxa"/>
              <w:right w:w="100.0" w:type="dxa"/>
            </w:tcMar>
          </w:tcPr>
          <w:p w:rsidR="00000000" w:rsidDel="00000000" w:rsidP="00000000" w:rsidRDefault="00000000" w:rsidRPr="00000000" w14:paraId="00000045">
            <w:pPr>
              <w:rPr/>
            </w:pPr>
            <w:r w:rsidDel="00000000" w:rsidR="00000000" w:rsidRPr="00000000">
              <w:rPr>
                <w:rtl w:val="0"/>
              </w:rPr>
              <w:t xml:space="preserve">Implementación</w:t>
            </w:r>
          </w:p>
        </w:tc>
      </w:tr>
      <w:tr>
        <w:trPr>
          <w:cantSplit w:val="0"/>
          <w:trHeight w:val="995" w:hRule="atLeast"/>
          <w:tblHeader w:val="0"/>
        </w:trPr>
        <w:tc>
          <w:tcPr>
            <w:gridSpan w:val="2"/>
            <w:tcBorders>
              <w:top w:color="000000" w:space="0" w:sz="6" w:val="single"/>
              <w:left w:color="000000" w:space="0" w:sz="6" w:val="single"/>
              <w:bottom w:color="000000" w:space="0" w:sz="6" w:val="single"/>
              <w:right w:color="000000" w:space="0" w:sz="6" w:val="single"/>
            </w:tcBorders>
            <w:shd w:fill="dae3f3" w:val="clear"/>
            <w:tcMar>
              <w:top w:w="100.0" w:type="dxa"/>
              <w:left w:w="100.0" w:type="dxa"/>
              <w:bottom w:w="100.0" w:type="dxa"/>
              <w:right w:w="100.0" w:type="dxa"/>
            </w:tcMar>
          </w:tcPr>
          <w:p w:rsidR="00000000" w:rsidDel="00000000" w:rsidP="00000000" w:rsidRDefault="00000000" w:rsidRPr="00000000" w14:paraId="00000046">
            <w:pPr>
              <w:rPr/>
            </w:pPr>
            <w:r w:rsidDel="00000000" w:rsidR="00000000" w:rsidRPr="00000000">
              <w:rPr>
                <w:b w:val="1"/>
                <w:bCs w:val="1"/>
                <w:rtl w:val="0"/>
              </w:rPr>
              <w:t xml:space="preserve">Descripción</w:t>
            </w:r>
            <w:r w:rsidDel="00000000" w:rsidR="00000000" w:rsidRPr="00000000">
              <w:rPr>
                <w:rtl w:val="0"/>
              </w:rPr>
            </w:r>
          </w:p>
        </w:tc>
        <w:tc>
          <w:tcPr>
            <w:gridSpan w:val="5"/>
            <w:tcBorders>
              <w:top w:color="000000" w:space="0" w:sz="6" w:val="single"/>
              <w:left w:color="000000" w:space="0" w:sz="0" w:val="nil"/>
              <w:bottom w:color="000000" w:space="0" w:sz="6" w:val="single"/>
              <w:right w:color="000000" w:space="0" w:sz="6" w:val="single"/>
            </w:tcBorders>
            <w:shd w:fill="auto" w:val="clear"/>
            <w:tcMar>
              <w:top w:w="100.0" w:type="dxa"/>
              <w:left w:w="100.0" w:type="dxa"/>
              <w:bottom w:w="100.0" w:type="dxa"/>
              <w:right w:w="100.0" w:type="dxa"/>
            </w:tcMar>
          </w:tcPr>
          <w:p w:rsidR="00000000" w:rsidDel="00000000" w:rsidP="00000000" w:rsidRDefault="00000000" w:rsidRPr="00000000" w14:paraId="00000048">
            <w:pPr>
              <w:rPr/>
            </w:pPr>
            <w:r w:rsidDel="00000000" w:rsidR="00000000" w:rsidRPr="00000000">
              <w:rPr>
                <w:rtl w:val="0"/>
              </w:rPr>
              <w:t xml:space="preserve">Como desarrollador, quiero implementar una validación para todas las entradas del usuario en consola, para que el usuario conozca si cometió un error al ingresar los datos y así evitar errores de ejecución y garantizar que la información ingresada cumpla el formato necesario antes de ser utilizada en el sistema.</w:t>
            </w:r>
          </w:p>
        </w:tc>
      </w:tr>
      <w:tr>
        <w:trPr>
          <w:cantSplit w:val="0"/>
          <w:trHeight w:val="920" w:hRule="atLeast"/>
          <w:tblHeader w:val="0"/>
        </w:trPr>
        <w:tc>
          <w:tcPr>
            <w:gridSpan w:val="2"/>
            <w:tcBorders>
              <w:top w:color="000000" w:space="0" w:sz="6" w:val="single"/>
              <w:left w:color="000000" w:space="0" w:sz="6" w:val="single"/>
              <w:bottom w:color="000000" w:space="0" w:sz="0" w:val="nil"/>
              <w:right w:color="000000" w:space="0" w:sz="6" w:val="single"/>
            </w:tcBorders>
            <w:shd w:fill="dae3f3" w:val="clear"/>
            <w:tcMar>
              <w:top w:w="100.0" w:type="dxa"/>
              <w:left w:w="100.0" w:type="dxa"/>
              <w:bottom w:w="100.0" w:type="dxa"/>
              <w:right w:w="100.0" w:type="dxa"/>
            </w:tcMar>
          </w:tcPr>
          <w:p w:rsidR="00000000" w:rsidDel="00000000" w:rsidP="00000000" w:rsidRDefault="00000000" w:rsidRPr="00000000" w14:paraId="0000004D">
            <w:pPr>
              <w:rPr/>
            </w:pPr>
            <w:r w:rsidDel="00000000" w:rsidR="00000000" w:rsidRPr="00000000">
              <w:rPr>
                <w:b w:val="1"/>
                <w:bCs w:val="1"/>
                <w:rtl w:val="0"/>
              </w:rPr>
              <w:t xml:space="preserve">Criterios de Aceptación</w:t>
            </w:r>
            <w:r w:rsidDel="00000000" w:rsidR="00000000" w:rsidRPr="00000000">
              <w:rPr>
                <w:rtl w:val="0"/>
              </w:rPr>
            </w:r>
          </w:p>
        </w:tc>
        <w:tc>
          <w:tcPr>
            <w:gridSpan w:val="5"/>
            <w:tcBorders>
              <w:top w:color="000000" w:space="0" w:sz="6" w:val="single"/>
              <w:left w:color="000000" w:space="0" w:sz="0" w:val="nil"/>
              <w:bottom w:color="000000" w:space="0" w:sz="0" w:val="nil"/>
              <w:right w:color="000000" w:space="0" w:sz="6" w:val="single"/>
            </w:tcBorders>
            <w:shd w:fill="ffffff" w:val="clear"/>
            <w:tcMar>
              <w:top w:w="100.0" w:type="dxa"/>
              <w:left w:w="100.0" w:type="dxa"/>
              <w:bottom w:w="100.0" w:type="dxa"/>
              <w:right w:w="100.0" w:type="dxa"/>
            </w:tcMar>
          </w:tcPr>
          <w:p w:rsidR="00000000" w:rsidDel="00000000" w:rsidP="00000000" w:rsidRDefault="00000000" w:rsidRPr="00000000" w14:paraId="0000004F">
            <w:pPr>
              <w:rPr/>
            </w:pPr>
            <w:r w:rsidDel="00000000" w:rsidR="00000000" w:rsidRPr="00000000">
              <w:rPr>
                <w:rtl w:val="0"/>
              </w:rPr>
              <w:t xml:space="preserve">Todas las entradas del usuario deben pasar por funciones que se encargan de validarlas antes de utilizarlas. El sistema maneja fallos de formato, muestra un mensaje cuando la entrada es inválida, y permite corregir. Cuando se pide un int,solo acepta valores del mismo tipo, en booleanos sólo acepta “true” o “false” (sin tener en cuenta mayúsculas o minúsculas), y para los correos verifica que al menos tenga “@” y “.”.</w:t>
              <w:br w:type="textWrapping"/>
              <w:t xml:space="preserve">Al verificar los datos continúa con la ejecución normal.</w:t>
            </w:r>
          </w:p>
        </w:tc>
      </w:tr>
      <w:tr>
        <w:trPr>
          <w:cantSplit w:val="0"/>
          <w:trHeight w:val="1220" w:hRule="atLeast"/>
          <w:tblHeader w:val="0"/>
        </w:trPr>
        <w:tc>
          <w:tcPr>
            <w:gridSpan w:val="2"/>
            <w:tcBorders>
              <w:top w:color="000000" w:space="0" w:sz="6" w:val="single"/>
              <w:left w:color="000000" w:space="0" w:sz="6" w:val="single"/>
              <w:bottom w:color="000000" w:space="0" w:sz="6" w:val="single"/>
              <w:right w:color="000000" w:space="0" w:sz="6" w:val="single"/>
            </w:tcBorders>
            <w:shd w:fill="dae3f3" w:val="clear"/>
            <w:tcMar>
              <w:top w:w="100.0" w:type="dxa"/>
              <w:left w:w="100.0" w:type="dxa"/>
              <w:bottom w:w="100.0" w:type="dxa"/>
              <w:right w:w="100.0" w:type="dxa"/>
            </w:tcMar>
          </w:tcPr>
          <w:p w:rsidR="00000000" w:rsidDel="00000000" w:rsidP="00000000" w:rsidRDefault="00000000" w:rsidRPr="00000000" w14:paraId="00000054">
            <w:pPr>
              <w:rPr/>
            </w:pPr>
            <w:r w:rsidDel="00000000" w:rsidR="00000000" w:rsidRPr="00000000">
              <w:rPr>
                <w:b w:val="1"/>
                <w:bCs w:val="1"/>
                <w:rtl w:val="0"/>
              </w:rPr>
              <w:t xml:space="preserve">Elementos adicionales</w:t>
            </w:r>
            <w:r w:rsidDel="00000000" w:rsidR="00000000" w:rsidRPr="00000000">
              <w:rPr>
                <w:rtl w:val="0"/>
              </w:rPr>
            </w:r>
          </w:p>
        </w:tc>
        <w:tc>
          <w:tcPr>
            <w:gridSpan w:val="5"/>
            <w:tcBorders>
              <w:top w:color="000000" w:space="0" w:sz="6" w:val="single"/>
              <w:left w:color="000000" w:space="0" w:sz="0" w:val="nil"/>
              <w:bottom w:color="000000" w:space="0" w:sz="0" w:val="nil"/>
              <w:right w:color="000000" w:space="0" w:sz="0" w:val="nil"/>
            </w:tcBorders>
            <w:shd w:fill="ffffff" w:val="clear"/>
            <w:tcMar>
              <w:top w:w="100.0" w:type="dxa"/>
              <w:left w:w="100.0" w:type="dxa"/>
              <w:bottom w:w="100.0" w:type="dxa"/>
              <w:right w:w="100.0" w:type="dxa"/>
            </w:tcMar>
          </w:tcPr>
          <w:p w:rsidR="00000000" w:rsidDel="00000000" w:rsidP="00000000" w:rsidRDefault="00000000" w:rsidRPr="00000000" w14:paraId="00000056">
            <w:pPr>
              <w:rPr/>
            </w:pPr>
            <w:r w:rsidDel="00000000" w:rsidR="00000000" w:rsidRPr="00000000">
              <w:rPr>
                <w:rtl w:val="0"/>
              </w:rPr>
              <w:t xml:space="preserve">Se implementaron metodos nuevos:</w:t>
              <w:br w:type="textWrapping"/>
              <w:t xml:space="preserve">validarEntero(), validarTexto(), validarBoolean(), validarEmail().</w:t>
            </w:r>
          </w:p>
          <w:p w:rsidR="00000000" w:rsidDel="00000000" w:rsidP="00000000" w:rsidRDefault="00000000" w:rsidRPr="00000000" w14:paraId="00000057">
            <w:pPr>
              <w:rPr/>
            </w:pPr>
            <w:r w:rsidDel="00000000" w:rsidR="00000000" w:rsidRPr="00000000">
              <w:rPr>
                <w:rtl w:val="0"/>
              </w:rPr>
              <w:t xml:space="preserve">Estos funcionan muy similar, utilizan un bucle while para asegurar que la entrada del usuario sea válida. Primero reciben el dato, luego lo validan y si falló, limpian “Scanner” (la entrada) y la habilitan otra vez. Y si no fallan, permiten avanzar al método principal en la consola.</w:t>
            </w:r>
          </w:p>
          <w:p w:rsidR="00000000" w:rsidDel="00000000" w:rsidP="00000000" w:rsidRDefault="00000000" w:rsidRPr="00000000" w14:paraId="00000058">
            <w:pPr>
              <w:rPr/>
            </w:pPr>
            <w:r w:rsidDel="00000000" w:rsidR="00000000" w:rsidRPr="00000000">
              <w:rPr>
                <w:rtl w:val="0"/>
              </w:rPr>
              <w:t xml:space="preserve">Estas funciones ayudan a evitar la repetición de código al volverse auxiliares y hacen más sencilla la lógica del sistema.</w:t>
            </w:r>
          </w:p>
        </w:tc>
      </w:tr>
      <w:tr>
        <w:trPr>
          <w:cantSplit w:val="0"/>
          <w:trHeight w:val="815" w:hRule="atLeast"/>
          <w:tblHeader w:val="0"/>
        </w:trPr>
        <w:tc>
          <w:tcPr>
            <w:gridSpan w:val="2"/>
            <w:tcBorders>
              <w:top w:color="000000" w:space="0" w:sz="6" w:val="single"/>
              <w:left w:color="000000" w:space="0" w:sz="6" w:val="single"/>
              <w:bottom w:color="000000" w:space="0" w:sz="6" w:val="single"/>
              <w:right w:color="000000" w:space="0" w:sz="6" w:val="single"/>
            </w:tcBorders>
            <w:shd w:fill="dae3f3" w:val="clear"/>
            <w:tcMar>
              <w:top w:w="100.0" w:type="dxa"/>
              <w:left w:w="100.0" w:type="dxa"/>
              <w:bottom w:w="100.0" w:type="dxa"/>
              <w:right w:w="100.0" w:type="dxa"/>
            </w:tcMar>
          </w:tcPr>
          <w:p w:rsidR="00000000" w:rsidDel="00000000" w:rsidP="00000000" w:rsidRDefault="00000000" w:rsidRPr="00000000" w14:paraId="0000005D">
            <w:pPr>
              <w:rPr/>
            </w:pPr>
            <w:r w:rsidDel="00000000" w:rsidR="00000000" w:rsidRPr="00000000">
              <w:rPr>
                <w:b w:val="1"/>
                <w:bCs w:val="1"/>
                <w:rtl w:val="0"/>
              </w:rPr>
              <w:t xml:space="preserve">Anexos</w:t>
            </w:r>
            <w:r w:rsidDel="00000000" w:rsidR="00000000" w:rsidRPr="00000000">
              <w:rPr>
                <w:rtl w:val="0"/>
              </w:rPr>
            </w:r>
          </w:p>
        </w:tc>
        <w:tc>
          <w:tcPr>
            <w:gridSpan w:val="5"/>
            <w:tcBorders>
              <w:top w:color="000000" w:space="0" w:sz="6" w:val="single"/>
              <w:left w:color="000000" w:space="0" w:sz="0" w:val="nil"/>
              <w:bottom w:color="000000" w:space="0" w:sz="6" w:val="single"/>
              <w:right w:color="000000" w:space="0" w:sz="6" w:val="single"/>
            </w:tcBorders>
            <w:shd w:fill="auto" w:val="clear"/>
            <w:tcMar>
              <w:top w:w="100.0" w:type="dxa"/>
              <w:left w:w="100.0" w:type="dxa"/>
              <w:bottom w:w="100.0" w:type="dxa"/>
              <w:right w:w="100.0" w:type="dxa"/>
            </w:tcMar>
          </w:tcPr>
          <w:p w:rsidR="00000000" w:rsidDel="00000000" w:rsidP="00000000" w:rsidRDefault="00000000" w:rsidRPr="00000000" w14:paraId="0000005F">
            <w:pPr>
              <w:rPr/>
            </w:pPr>
            <w:r w:rsidDel="00000000" w:rsidR="00000000" w:rsidRPr="00000000">
              <w:rPr>
                <w:rtl w:val="0"/>
              </w:rPr>
              <w:t xml:space="preserve"> Commits de GitHub asociados a la creación de estas funciones y la actualización de las consolas para usar esta validación</w:t>
            </w:r>
          </w:p>
        </w:tc>
      </w:tr>
      <w:tr>
        <w:trPr>
          <w:cantSplit w:val="0"/>
          <w:trHeight w:val="980" w:hRule="atLeast"/>
          <w:tblHeader w:val="0"/>
        </w:trPr>
        <w:tc>
          <w:tcPr>
            <w:gridSpan w:val="7"/>
            <w:tcBorders>
              <w:top w:color="000000" w:space="0" w:sz="6" w:val="single"/>
              <w:left w:color="000000" w:space="0" w:sz="6" w:val="single"/>
              <w:bottom w:color="000000" w:space="0" w:sz="6" w:val="single"/>
              <w:right w:color="000000" w:space="0" w:sz="6" w:val="single"/>
            </w:tcBorders>
            <w:shd w:fill="dae3f3" w:val="clear"/>
            <w:tcMar>
              <w:top w:w="100.0" w:type="dxa"/>
              <w:left w:w="100.0" w:type="dxa"/>
              <w:bottom w:w="100.0" w:type="dxa"/>
              <w:right w:w="100.0" w:type="dxa"/>
            </w:tcMar>
          </w:tcPr>
          <w:p w:rsidR="00000000" w:rsidDel="00000000" w:rsidP="00000000" w:rsidRDefault="00000000" w:rsidRPr="00000000" w14:paraId="00000064">
            <w:pPr>
              <w:rPr/>
            </w:pPr>
            <w:r w:rsidDel="00000000" w:rsidR="00000000" w:rsidRPr="00000000">
              <w:rPr>
                <w:rtl w:val="0"/>
              </w:rPr>
              <w:t xml:space="preserve">Se implementaron un conjunto de métodos auxiliares para las consolas dentro de SistemaCafe: validarEntero(), validarTexto(), validarBoolean(), validarEmail().</w:t>
              <w:br w:type="textWrapping"/>
              <w:t xml:space="preserve">Estas funciones permiten validar individualmente las entradas del usuario en la consola, esto evita repetir lógica y reduce los errores comunes en la entrada de datos.</w:t>
            </w:r>
          </w:p>
          <w:p w:rsidR="00000000" w:rsidDel="00000000" w:rsidP="00000000" w:rsidRDefault="00000000" w:rsidRPr="00000000" w14:paraId="00000065">
            <w:pPr>
              <w:rPr/>
            </w:pPr>
            <w:r w:rsidDel="00000000" w:rsidR="00000000" w:rsidRPr="00000000">
              <w:rPr>
                <w:rtl w:val="0"/>
              </w:rPr>
              <w:t xml:space="preserve">Este añadido es muy importante porque tiene repercusiones en todo el proyecto, ya que previene que los datos inválidos lleguen a las funciones comunes y así evita que se generen frecuentemente objetos inválidos, ahorrando un poco de trabajo al gestor de persistencia.</w:t>
            </w:r>
          </w:p>
          <w:p w:rsidR="00000000" w:rsidDel="00000000" w:rsidP="00000000" w:rsidRDefault="00000000" w:rsidRPr="00000000" w14:paraId="00000066">
            <w:pPr>
              <w:rPr/>
            </w:pPr>
            <w:r w:rsidDel="00000000" w:rsidR="00000000" w:rsidRPr="00000000">
              <w:rPr>
                <w:rtl w:val="0"/>
              </w:rPr>
              <w:t xml:space="preserve">validarEntero() -&gt; evita que el usuario ingrese datos no númericos y solicita que se ingrese nuevamente el valor hasta que sea válido</w:t>
              <w:br w:type="textWrapping"/>
              <w:t xml:space="preserve">validarTexto() -&gt; Se añadió en forma de “borrador” para tenerla de base en caso de necesitar una entrada específica después (texto con cantidad específica de caracteres, si queremos que se retorne en minúscula o con cualquier otra condición extra).</w:t>
            </w:r>
          </w:p>
          <w:p w:rsidR="00000000" w:rsidDel="00000000" w:rsidP="00000000" w:rsidRDefault="00000000" w:rsidRPr="00000000" w14:paraId="00000067">
            <w:pPr>
              <w:rPr/>
            </w:pPr>
            <w:r w:rsidDel="00000000" w:rsidR="00000000" w:rsidRPr="00000000">
              <w:rPr>
                <w:rtl w:val="0"/>
              </w:rPr>
              <w:t xml:space="preserve">validarBoolean() -&gt; Restringe la entrada únicamente a True y False, evitando otros datos innecesarios en este caso</w:t>
            </w:r>
          </w:p>
          <w:p w:rsidR="00000000" w:rsidDel="00000000" w:rsidP="00000000" w:rsidRDefault="00000000" w:rsidRPr="00000000" w14:paraId="00000068">
            <w:pPr>
              <w:rPr/>
            </w:pPr>
            <w:r w:rsidDel="00000000" w:rsidR="00000000" w:rsidRPr="00000000">
              <w:rPr>
                <w:rtl w:val="0"/>
              </w:rPr>
              <w:t xml:space="preserve">validarEmail() -&gt; Restringe las entradas de texto a algo que parezca un email (al tener en sí caracteres como “@” y “.”).</w:t>
            </w:r>
          </w:p>
        </w:tc>
      </w:tr>
    </w:tbl>
    <w:p w:rsidR="00000000" w:rsidDel="00000000" w:rsidP="00000000" w:rsidRDefault="00000000" w:rsidRPr="00000000" w14:paraId="0000006F">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