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Acme </w:t>
      </w:r>
      <w:r w:rsidR="00D51DF2"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Dancer</w:t>
      </w: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 – Item 1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r w:rsidRPr="00D51DF2">
        <w:rPr>
          <w:rFonts w:ascii="Calibri" w:eastAsia="Calibri" w:hAnsi="Calibri" w:cs="Calibri"/>
          <w:sz w:val="72"/>
          <w:szCs w:val="72"/>
          <w:lang w:val="en-US"/>
        </w:rPr>
        <w:t>BUDGET REPORT</w:t>
      </w: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Gonzalo Delgado Chaves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Jesús Javier Escobar Aguilera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Juan Carlos López Muñoz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Laura Padial González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Adrián Sánchez Reyes</w:t>
      </w: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Juan José Valle Zarza</w:t>
      </w: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spacing w:line="288" w:lineRule="auto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Table of contents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Introduction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Budget report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Cost summary</w:t>
      </w: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1. Introduction</w:t>
      </w:r>
    </w:p>
    <w:p w:rsidR="003D10F7" w:rsidRPr="00D51DF2" w:rsidRDefault="003D10F7">
      <w:pPr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In this report, we will summarise the total costs of project </w:t>
      </w:r>
      <w:r w:rsidR="00D51DF2" w:rsidRPr="00D51DF2">
        <w:rPr>
          <w:rFonts w:ascii="Calibri" w:eastAsia="Calibri" w:hAnsi="Calibri" w:cs="Calibri"/>
          <w:sz w:val="28"/>
          <w:szCs w:val="28"/>
          <w:lang w:val="en-US"/>
        </w:rPr>
        <w:t>A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cme Dancer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>, according to the number of engineers working in said project, their expected salaries, and every other category of expenditure required, such as amortization, reserves and non tangible costs.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2. Budget report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ab/>
        <w:t>For the purposes of this budget, we have determined four main categories of expenditure. The details on each category are as follows: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Personnel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D10F7" w:rsidTr="00F3604D"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 w:rsidP="00F10D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Worker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 worked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Salary/hour (€)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 (€)</w:t>
            </w:r>
          </w:p>
        </w:tc>
      </w:tr>
      <w:tr w:rsidR="003D10F7" w:rsidTr="00F3604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3604D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3604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3604D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4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3604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3604D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3604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For this project, we’ve settled on a salary rate of flat 12 € per hour, a common average for junior programmers. The assignment of tasks has been made with the intention of having a common ground, so it’s been balanced for all engineers to work the same number of hours. The following table discloses the assigned number of hours per task: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0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3604D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Task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Hours/worker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</w:tr>
      <w:tr w:rsidR="003D10F7" w:rsidTr="00F3604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Modelling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</w:tr>
      <w:tr w:rsidR="003D10F7" w:rsidTr="00F3604D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Services &amp; Repositories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3D10F7" w:rsidTr="00F3604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Controllers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  <w:tr w:rsidR="003D10F7" w:rsidTr="00F3604D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Views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3D10F7" w:rsidTr="00F3604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Testing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</w:tr>
      <w:tr w:rsidR="003D10F7" w:rsidTr="00F3604D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3604D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Services:</w:t>
      </w: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Alloted cost in the category of services falls into the following uses: training, consulting, renting and subcontracting. Since none of these services or any other, unconventional services have been determined to be required, there’s no budget allocated to this section.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Amortization: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Each member of the work group has a laptop computer valued in 700 €. The costs of amortization for said computers, on th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e standard 4 years, amount to 31,96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 For all six engineers, this amounts to 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191,78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</w:t>
      </w: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No licenses were accounted for in this section, since all work group members have access to academic use licenses, free of charge.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Other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This section encompasses contingency reserves, such as having one or more less engineers for a short period of time due to illness. The total budget 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lastRenderedPageBreak/>
        <w:t>allocated to this section is derived off the others, being 10% of the sum of all other costs. All figures in the following table are expressed in euro: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80"/>
        <w:gridCol w:w="2475"/>
        <w:gridCol w:w="1995"/>
        <w:gridCol w:w="2279"/>
      </w:tblGrid>
      <w:tr w:rsidR="003D10F7" w:rsidTr="00F3604D"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247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199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</w:tr>
      <w:tr w:rsidR="003D10F7" w:rsidTr="00F3604D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191,78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1343,78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D51DF2">
              <w:rPr>
                <w:rFonts w:ascii="Calibri" w:eastAsia="Calibri" w:hAnsi="Calibri" w:cs="Calibri"/>
                <w:sz w:val="28"/>
                <w:szCs w:val="28"/>
              </w:rPr>
              <w:t>34,37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3. Cost summary</w:t>
      </w: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3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3604D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F3604D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3604D">
              <w:rPr>
                <w:rFonts w:ascii="Calibri" w:eastAsia="Calibri" w:hAnsi="Calibri" w:cs="Calibri"/>
                <w:b/>
                <w:sz w:val="28"/>
                <w:szCs w:val="28"/>
              </w:rPr>
              <w:t>Concept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F3604D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3604D">
              <w:rPr>
                <w:rFonts w:ascii="Calibri" w:eastAsia="Calibri" w:hAnsi="Calibri" w:cs="Calibri"/>
                <w:b/>
                <w:sz w:val="28"/>
                <w:szCs w:val="28"/>
              </w:rPr>
              <w:t>Cost (€)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F3604D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3604D">
              <w:rPr>
                <w:rFonts w:ascii="Calibri" w:eastAsia="Calibri" w:hAnsi="Calibri" w:cs="Calibri"/>
                <w:b/>
                <w:sz w:val="28"/>
                <w:szCs w:val="28"/>
              </w:rPr>
              <w:t>Sum</w:t>
            </w:r>
          </w:p>
        </w:tc>
      </w:tr>
      <w:tr w:rsidR="003D10F7" w:rsidTr="00F3604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</w:tr>
      <w:tr w:rsidR="003D10F7" w:rsidTr="00F3604D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D51DF2">
              <w:rPr>
                <w:rFonts w:ascii="Calibri" w:eastAsia="Calibri" w:hAnsi="Calibri" w:cs="Calibri"/>
                <w:sz w:val="28"/>
                <w:szCs w:val="28"/>
              </w:rPr>
              <w:t>91,78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1343,78</w:t>
            </w:r>
          </w:p>
        </w:tc>
      </w:tr>
      <w:tr w:rsidR="003D10F7" w:rsidTr="00F3604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134,37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1478,15</w:t>
            </w:r>
          </w:p>
        </w:tc>
      </w:tr>
      <w:tr w:rsidR="003D10F7" w:rsidTr="00F3604D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F3604D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3604D">
              <w:rPr>
                <w:rFonts w:ascii="Calibri" w:eastAsia="Calibri" w:hAnsi="Calibri" w:cs="Calibri"/>
                <w:b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F3604D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Pr="00F3604D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3604D">
              <w:rPr>
                <w:rFonts w:ascii="Calibri" w:eastAsia="Calibri" w:hAnsi="Calibri" w:cs="Calibri"/>
                <w:b/>
                <w:sz w:val="28"/>
                <w:szCs w:val="28"/>
              </w:rPr>
              <w:t>1478,15</w:t>
            </w:r>
            <w:r w:rsidR="00F3604D" w:rsidRPr="00F3604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€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sectPr w:rsidR="003D10F7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A8D" w:rsidRDefault="00A97A8D">
      <w:pPr>
        <w:spacing w:line="240" w:lineRule="auto"/>
      </w:pPr>
      <w:r>
        <w:separator/>
      </w:r>
    </w:p>
  </w:endnote>
  <w:endnote w:type="continuationSeparator" w:id="0">
    <w:p w:rsidR="00A97A8D" w:rsidRDefault="00A97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F7" w:rsidRDefault="003F202D">
    <w:pPr>
      <w:jc w:val="right"/>
    </w:pPr>
    <w:r>
      <w:fldChar w:fldCharType="begin"/>
    </w:r>
    <w:r>
      <w:instrText>PAGE</w:instrText>
    </w:r>
    <w:r>
      <w:fldChar w:fldCharType="separate"/>
    </w:r>
    <w:r w:rsidR="00F3604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A8D" w:rsidRDefault="00A97A8D">
      <w:pPr>
        <w:spacing w:line="240" w:lineRule="auto"/>
      </w:pPr>
      <w:r>
        <w:separator/>
      </w:r>
    </w:p>
  </w:footnote>
  <w:footnote w:type="continuationSeparator" w:id="0">
    <w:p w:rsidR="00A97A8D" w:rsidRDefault="00A97A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010"/>
    <w:multiLevelType w:val="multilevel"/>
    <w:tmpl w:val="BE40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10F7"/>
    <w:rsid w:val="003D10F7"/>
    <w:rsid w:val="003F202D"/>
    <w:rsid w:val="006153DE"/>
    <w:rsid w:val="00A97A8D"/>
    <w:rsid w:val="00D51DF2"/>
    <w:rsid w:val="00F10DB1"/>
    <w:rsid w:val="00F3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6E84"/>
  <w15:docId w15:val="{8FB2C067-250A-49BB-8344-9099F182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Delgado Chaves</cp:lastModifiedBy>
  <cp:revision>4</cp:revision>
  <cp:lastPrinted>2017-08-22T13:18:00Z</cp:lastPrinted>
  <dcterms:created xsi:type="dcterms:W3CDTF">2017-08-22T13:15:00Z</dcterms:created>
  <dcterms:modified xsi:type="dcterms:W3CDTF">2017-08-24T13:51:00Z</dcterms:modified>
</cp:coreProperties>
</file>