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882" w:rsidRPr="001E1862" w:rsidRDefault="00D668F9" w:rsidP="009E7882">
      <w:pPr>
        <w:jc w:val="center"/>
        <w:rPr>
          <w:b/>
          <w:shadow/>
          <w:sz w:val="40"/>
          <w:szCs w:val="40"/>
        </w:rPr>
      </w:pPr>
      <w:r w:rsidRPr="001E1862">
        <w:rPr>
          <w:b/>
          <w:shadow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-5110843</wp:posOffset>
            </wp:positionH>
            <wp:positionV relativeFrom="paragraph">
              <wp:posOffset>-1512080</wp:posOffset>
            </wp:positionV>
            <wp:extent cx="16396607" cy="10831285"/>
            <wp:effectExtent l="19050" t="0" r="5443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61000" contrast="-70000"/>
                    </a:blip>
                    <a:srcRect l="8803" t="22705" r="13357" b="20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6607" cy="1083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625E" w:rsidRPr="001E1862">
        <w:rPr>
          <w:b/>
          <w:shadow/>
          <w:sz w:val="40"/>
          <w:szCs w:val="40"/>
        </w:rPr>
        <w:t>6</w:t>
      </w:r>
      <w:r w:rsidR="009E7882" w:rsidRPr="001E1862">
        <w:rPr>
          <w:b/>
          <w:shadow/>
          <w:sz w:val="40"/>
          <w:szCs w:val="40"/>
        </w:rPr>
        <w:t>th AIAA</w:t>
      </w:r>
    </w:p>
    <w:p w:rsidR="009E7882" w:rsidRPr="004F06DB" w:rsidRDefault="009E7882" w:rsidP="009E7882">
      <w:pPr>
        <w:pStyle w:val="Heading3"/>
        <w:rPr>
          <w:shadow/>
          <w:sz w:val="40"/>
        </w:rPr>
      </w:pPr>
      <w:r w:rsidRPr="004F06DB">
        <w:rPr>
          <w:shadow/>
          <w:sz w:val="40"/>
        </w:rPr>
        <w:t>CFD Drag Prediction</w:t>
      </w:r>
    </w:p>
    <w:p w:rsidR="009E7882" w:rsidRPr="001E1862" w:rsidRDefault="009E7882" w:rsidP="001E1862">
      <w:pPr>
        <w:jc w:val="center"/>
        <w:rPr>
          <w:b/>
          <w:shadow/>
          <w:sz w:val="40"/>
        </w:rPr>
      </w:pPr>
      <w:r w:rsidRPr="004F06DB">
        <w:rPr>
          <w:b/>
          <w:shadow/>
          <w:sz w:val="40"/>
        </w:rPr>
        <w:t>Workshop</w:t>
      </w:r>
    </w:p>
    <w:p w:rsidR="009E7882" w:rsidRPr="00C8401B" w:rsidRDefault="009E7882" w:rsidP="001E1862">
      <w:pPr>
        <w:spacing w:before="240"/>
        <w:jc w:val="center"/>
        <w:rPr>
          <w:b/>
          <w:color w:val="0070C0"/>
        </w:rPr>
      </w:pPr>
      <w:r w:rsidRPr="00C8401B">
        <w:rPr>
          <w:b/>
          <w:color w:val="0070C0"/>
        </w:rPr>
        <w:t>Sponsored by the</w:t>
      </w:r>
    </w:p>
    <w:p w:rsidR="009E7882" w:rsidRPr="00C8401B" w:rsidRDefault="009E7882" w:rsidP="00C47664">
      <w:pPr>
        <w:spacing w:after="40"/>
        <w:jc w:val="center"/>
        <w:rPr>
          <w:b/>
          <w:color w:val="0070C0"/>
          <w:sz w:val="28"/>
          <w:szCs w:val="28"/>
        </w:rPr>
      </w:pPr>
      <w:r w:rsidRPr="00C8401B">
        <w:rPr>
          <w:b/>
          <w:color w:val="0070C0"/>
          <w:sz w:val="28"/>
          <w:szCs w:val="28"/>
        </w:rPr>
        <w:t>Applied Aerodynamics TC</w:t>
      </w:r>
    </w:p>
    <w:p w:rsidR="009E7882" w:rsidRPr="00923CB8" w:rsidRDefault="009E7882" w:rsidP="009E7882">
      <w:pPr>
        <w:jc w:val="center"/>
        <w:rPr>
          <w:b/>
          <w:sz w:val="16"/>
          <w:szCs w:val="16"/>
        </w:rPr>
      </w:pPr>
    </w:p>
    <w:p w:rsidR="00604583" w:rsidRPr="001E1862" w:rsidRDefault="009E7882" w:rsidP="00532208">
      <w:pPr>
        <w:jc w:val="center"/>
        <w:rPr>
          <w:sz w:val="28"/>
          <w:szCs w:val="28"/>
        </w:rPr>
      </w:pPr>
      <w:r w:rsidRPr="001E1862">
        <w:rPr>
          <w:sz w:val="28"/>
          <w:szCs w:val="28"/>
        </w:rPr>
        <w:t>2-Day Workshop</w:t>
      </w:r>
      <w:r w:rsidR="00E45F82" w:rsidRPr="001E1862">
        <w:rPr>
          <w:sz w:val="28"/>
          <w:szCs w:val="28"/>
        </w:rPr>
        <w:t xml:space="preserve"> Preceding</w:t>
      </w:r>
    </w:p>
    <w:p w:rsidR="009E7882" w:rsidRPr="00E45F82" w:rsidRDefault="006F30BB" w:rsidP="001E1862">
      <w:pPr>
        <w:spacing w:before="120"/>
        <w:jc w:val="center"/>
        <w:rPr>
          <w:b/>
          <w:sz w:val="28"/>
          <w:szCs w:val="28"/>
        </w:rPr>
      </w:pPr>
      <w:r w:rsidRPr="00E45F82">
        <w:rPr>
          <w:b/>
          <w:sz w:val="28"/>
          <w:szCs w:val="28"/>
        </w:rPr>
        <w:t>AIAA AVIATION 2016</w:t>
      </w:r>
    </w:p>
    <w:p w:rsidR="00923CB8" w:rsidRPr="00E45F82" w:rsidRDefault="00923CB8" w:rsidP="009E7882">
      <w:pPr>
        <w:jc w:val="center"/>
        <w:rPr>
          <w:b/>
          <w:szCs w:val="24"/>
        </w:rPr>
      </w:pPr>
      <w:r w:rsidRPr="00E45F82">
        <w:rPr>
          <w:b/>
          <w:szCs w:val="24"/>
        </w:rPr>
        <w:t>Washington, D.C. USA</w:t>
      </w:r>
    </w:p>
    <w:p w:rsidR="00E45F82" w:rsidRDefault="00E45F82" w:rsidP="00E45F82">
      <w:pPr>
        <w:rPr>
          <w:b/>
          <w:szCs w:val="24"/>
        </w:rPr>
      </w:pPr>
    </w:p>
    <w:p w:rsidR="00E45F82" w:rsidRPr="00532208" w:rsidRDefault="00532208" w:rsidP="00E45F82">
      <w:pPr>
        <w:jc w:val="center"/>
        <w:rPr>
          <w:b/>
          <w:color w:val="FF0000"/>
          <w:sz w:val="32"/>
          <w:szCs w:val="32"/>
        </w:rPr>
      </w:pPr>
      <w:r w:rsidRPr="00532208">
        <w:rPr>
          <w:b/>
          <w:color w:val="FF0000"/>
          <w:sz w:val="32"/>
          <w:szCs w:val="32"/>
        </w:rPr>
        <w:t>June 11-12, 2016</w:t>
      </w:r>
    </w:p>
    <w:p w:rsidR="006F30BB" w:rsidRPr="00923CB8" w:rsidRDefault="006F30BB" w:rsidP="009E7882">
      <w:pPr>
        <w:jc w:val="center"/>
        <w:rPr>
          <w:b/>
          <w:sz w:val="16"/>
          <w:szCs w:val="16"/>
        </w:rPr>
      </w:pPr>
    </w:p>
    <w:p w:rsidR="00F6625E" w:rsidRDefault="00F6625E" w:rsidP="009E7882">
      <w:pPr>
        <w:jc w:val="center"/>
        <w:rPr>
          <w:b/>
        </w:rPr>
      </w:pPr>
      <w:r w:rsidRPr="00F6625E">
        <w:rPr>
          <w:b/>
          <w:noProof/>
        </w:rPr>
        <w:drawing>
          <wp:inline distT="0" distB="0" distL="0" distR="0">
            <wp:extent cx="2102069" cy="2208628"/>
            <wp:effectExtent l="0" t="19050" r="69631" b="58322"/>
            <wp:docPr id="13" name="Picture 8" descr="DP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W_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810" cy="22367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7882" w:rsidRDefault="009E7882" w:rsidP="00F6625E">
      <w:pPr>
        <w:rPr>
          <w:b/>
        </w:rPr>
      </w:pPr>
    </w:p>
    <w:p w:rsidR="009E7882" w:rsidRDefault="009E7882" w:rsidP="009E7882">
      <w:pPr>
        <w:jc w:val="center"/>
        <w:rPr>
          <w:b/>
        </w:rPr>
      </w:pPr>
      <w:r>
        <w:rPr>
          <w:b/>
        </w:rPr>
        <w:t xml:space="preserve">For more information </w:t>
      </w:r>
    </w:p>
    <w:p w:rsidR="009E7882" w:rsidRDefault="009E7882" w:rsidP="009E7882">
      <w:pPr>
        <w:jc w:val="center"/>
        <w:rPr>
          <w:b/>
        </w:rPr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results from past workshops, </w:t>
      </w:r>
    </w:p>
    <w:p w:rsidR="009E7882" w:rsidRDefault="009E7882" w:rsidP="009E7882">
      <w:pPr>
        <w:jc w:val="center"/>
        <w:rPr>
          <w:b/>
        </w:rPr>
      </w:pPr>
      <w:proofErr w:type="gramStart"/>
      <w:r>
        <w:rPr>
          <w:b/>
        </w:rPr>
        <w:t>visit</w:t>
      </w:r>
      <w:proofErr w:type="gramEnd"/>
      <w:r>
        <w:rPr>
          <w:b/>
        </w:rPr>
        <w:t xml:space="preserve"> the DPW website at:</w:t>
      </w:r>
    </w:p>
    <w:p w:rsidR="009E7882" w:rsidRPr="000204BB" w:rsidRDefault="009E7882" w:rsidP="009E7882">
      <w:pPr>
        <w:jc w:val="center"/>
        <w:rPr>
          <w:b/>
          <w:sz w:val="8"/>
          <w:szCs w:val="8"/>
        </w:rPr>
      </w:pPr>
    </w:p>
    <w:p w:rsidR="009E7882" w:rsidRPr="00BF38CA" w:rsidRDefault="00612B36" w:rsidP="009E7882">
      <w:pPr>
        <w:jc w:val="center"/>
        <w:rPr>
          <w:b/>
          <w:i/>
        </w:rPr>
      </w:pPr>
      <w:hyperlink r:id="rId8" w:history="1">
        <w:r w:rsidR="009E7882" w:rsidRPr="0004513F">
          <w:rPr>
            <w:rStyle w:val="Hyperlink"/>
            <w:b/>
            <w:i/>
            <w:color w:val="0070C0"/>
          </w:rPr>
          <w:t>http://aaac.larc.nasa.gov/tsab/</w:t>
        </w:r>
      </w:hyperlink>
      <w:r w:rsidR="009E7882" w:rsidRPr="0004513F">
        <w:rPr>
          <w:b/>
          <w:i/>
          <w:color w:val="0070C0"/>
          <w:u w:val="single"/>
        </w:rPr>
        <w:t>cfdlarc/aiaa-dpw/</w:t>
      </w:r>
    </w:p>
    <w:p w:rsidR="009E7882" w:rsidRPr="000204BB" w:rsidRDefault="009E7882" w:rsidP="009E7882">
      <w:pPr>
        <w:jc w:val="center"/>
        <w:rPr>
          <w:b/>
          <w:sz w:val="8"/>
          <w:szCs w:val="8"/>
        </w:rPr>
      </w:pPr>
    </w:p>
    <w:p w:rsidR="009E7882" w:rsidRDefault="009E7882" w:rsidP="009E7882">
      <w:pPr>
        <w:jc w:val="center"/>
        <w:rPr>
          <w:b/>
        </w:rPr>
      </w:pPr>
      <w:r>
        <w:rPr>
          <w:b/>
        </w:rPr>
        <w:t>or send email to:</w:t>
      </w:r>
    </w:p>
    <w:p w:rsidR="009E7882" w:rsidRPr="000204BB" w:rsidRDefault="009E7882" w:rsidP="009E7882">
      <w:pPr>
        <w:jc w:val="center"/>
        <w:rPr>
          <w:b/>
          <w:sz w:val="8"/>
          <w:szCs w:val="8"/>
        </w:rPr>
      </w:pPr>
    </w:p>
    <w:p w:rsidR="009E7882" w:rsidRDefault="009E7882" w:rsidP="009E7882">
      <w:pPr>
        <w:pStyle w:val="BodyText2"/>
        <w:jc w:val="center"/>
        <w:rPr>
          <w:b/>
          <w:sz w:val="20"/>
        </w:rPr>
      </w:pPr>
      <w:r w:rsidRPr="0004513F">
        <w:rPr>
          <w:b/>
          <w:i/>
          <w:color w:val="0070C0"/>
          <w:u w:val="single"/>
        </w:rPr>
        <w:t>aiaa</w:t>
      </w:r>
      <w:hyperlink r:id="rId9" w:history="1">
        <w:r w:rsidRPr="0004513F">
          <w:rPr>
            <w:rStyle w:val="Hyperlink"/>
            <w:b/>
            <w:i/>
            <w:color w:val="0070C0"/>
          </w:rPr>
          <w:t>dpw@gmail.com</w:t>
        </w:r>
      </w:hyperlink>
    </w:p>
    <w:p w:rsidR="009E7882" w:rsidRDefault="00D668F9" w:rsidP="009E7882">
      <w:pPr>
        <w:numPr>
          <w:ilvl w:val="12"/>
          <w:numId w:val="0"/>
        </w:numPr>
        <w:spacing w:after="12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5978862</wp:posOffset>
            </wp:positionH>
            <wp:positionV relativeFrom="paragraph">
              <wp:posOffset>-6929566</wp:posOffset>
            </wp:positionV>
            <wp:extent cx="3822969" cy="2941162"/>
            <wp:effectExtent l="19050" t="0" r="6081" b="0"/>
            <wp:wrapNone/>
            <wp:docPr id="12" name="Picture 2" descr="CpTLNSSSTe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pTLNSSSTe20.jp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lum bright="75000" contrast="-70000"/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6541" t="9864" r="7030" b="2321"/>
                    <a:stretch>
                      <a:fillRect/>
                    </a:stretch>
                  </pic:blipFill>
                  <pic:spPr>
                    <a:xfrm>
                      <a:off x="0" y="0"/>
                      <a:ext cx="3822970" cy="2941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882">
        <w:rPr>
          <w:b/>
        </w:rPr>
        <w:br w:type="column"/>
      </w:r>
      <w:r w:rsidR="009E7882">
        <w:rPr>
          <w:b/>
        </w:rPr>
        <w:lastRenderedPageBreak/>
        <w:t>CFD Drag Prediction Workshop</w:t>
      </w:r>
      <w:r w:rsidR="00FF38CB">
        <w:rPr>
          <w:b/>
        </w:rPr>
        <w:t xml:space="preserve"> VI</w:t>
      </w:r>
    </w:p>
    <w:p w:rsidR="00BF1309" w:rsidRDefault="00BF1309" w:rsidP="003559C2">
      <w:pPr>
        <w:rPr>
          <w:i/>
        </w:rPr>
      </w:pPr>
    </w:p>
    <w:p w:rsidR="003559C2" w:rsidRDefault="0063138F" w:rsidP="00101D25">
      <w:pPr>
        <w:jc w:val="center"/>
        <w:rPr>
          <w:b/>
          <w:i/>
        </w:rPr>
      </w:pPr>
      <w:r>
        <w:rPr>
          <w:i/>
        </w:rPr>
        <w:t xml:space="preserve">In addition to </w:t>
      </w:r>
      <w:r w:rsidRPr="00CE6A3F">
        <w:rPr>
          <w:b/>
          <w:i/>
        </w:rPr>
        <w:t>CFD practitioners</w:t>
      </w:r>
      <w:r>
        <w:rPr>
          <w:i/>
        </w:rPr>
        <w:t xml:space="preserve">, </w:t>
      </w:r>
      <w:r w:rsidR="00634638" w:rsidRPr="00CE6A3F">
        <w:rPr>
          <w:b/>
          <w:i/>
        </w:rPr>
        <w:t>flow-</w:t>
      </w:r>
      <w:r w:rsidRPr="00CE6A3F">
        <w:rPr>
          <w:b/>
          <w:i/>
        </w:rPr>
        <w:t>solver developers</w:t>
      </w:r>
      <w:r>
        <w:rPr>
          <w:i/>
        </w:rPr>
        <w:t xml:space="preserve"> and </w:t>
      </w:r>
      <w:r w:rsidRPr="00CE6A3F">
        <w:rPr>
          <w:b/>
          <w:i/>
        </w:rPr>
        <w:t>grid-generation expert</w:t>
      </w:r>
      <w:r w:rsidR="003559C2">
        <w:rPr>
          <w:b/>
          <w:i/>
        </w:rPr>
        <w:t xml:space="preserve">s… </w:t>
      </w:r>
    </w:p>
    <w:p w:rsidR="003559C2" w:rsidRDefault="003559C2" w:rsidP="00101D25">
      <w:pPr>
        <w:jc w:val="center"/>
        <w:rPr>
          <w:b/>
          <w:i/>
        </w:rPr>
      </w:pPr>
    </w:p>
    <w:p w:rsidR="00A408F0" w:rsidRDefault="00A408F0" w:rsidP="00101D25">
      <w:pPr>
        <w:jc w:val="center"/>
        <w:rPr>
          <w:b/>
          <w:i/>
        </w:rPr>
      </w:pPr>
    </w:p>
    <w:p w:rsidR="00634638" w:rsidRDefault="00A408F0" w:rsidP="00101D25">
      <w:pPr>
        <w:jc w:val="center"/>
        <w:rPr>
          <w:i/>
        </w:rPr>
      </w:pPr>
      <w:r>
        <w:rPr>
          <w:i/>
        </w:rPr>
        <w:t>T</w:t>
      </w:r>
      <w:r w:rsidR="00333B21">
        <w:rPr>
          <w:i/>
        </w:rPr>
        <w:t xml:space="preserve">he DPW Organizing Committee invites members of the </w:t>
      </w:r>
    </w:p>
    <w:p w:rsidR="00634638" w:rsidRDefault="0003397C" w:rsidP="00101D25">
      <w:pPr>
        <w:spacing w:before="120" w:after="120"/>
        <w:jc w:val="center"/>
        <w:rPr>
          <w:i/>
        </w:rPr>
      </w:pPr>
      <w:r>
        <w:rPr>
          <w:b/>
          <w:i/>
          <w:szCs w:val="24"/>
        </w:rPr>
        <w:t>Solution-Adaptation</w:t>
      </w:r>
      <w:r w:rsidR="00634638">
        <w:rPr>
          <w:i/>
        </w:rPr>
        <w:t xml:space="preserve"> &amp; </w:t>
      </w:r>
      <w:r w:rsidR="00306A2A" w:rsidRPr="00B12E4A">
        <w:rPr>
          <w:b/>
          <w:i/>
          <w:szCs w:val="24"/>
        </w:rPr>
        <w:t>Aero-Elastic</w:t>
      </w:r>
    </w:p>
    <w:p w:rsidR="003559C2" w:rsidRDefault="00333B21" w:rsidP="003559C2">
      <w:pPr>
        <w:spacing w:before="240" w:after="240"/>
        <w:jc w:val="center"/>
        <w:rPr>
          <w:i/>
        </w:rPr>
      </w:pPr>
      <w:r>
        <w:rPr>
          <w:i/>
        </w:rPr>
        <w:t xml:space="preserve"> communities to </w:t>
      </w:r>
      <w:r w:rsidR="00A408F0">
        <w:rPr>
          <w:i/>
        </w:rPr>
        <w:t>participate</w:t>
      </w:r>
      <w:r>
        <w:rPr>
          <w:i/>
        </w:rPr>
        <w:t xml:space="preserve"> in DPW VI.</w:t>
      </w:r>
    </w:p>
    <w:p w:rsidR="00392F2F" w:rsidRPr="008D769C" w:rsidRDefault="00333B21" w:rsidP="003559C2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:rsidR="00867C84" w:rsidRPr="00867C84" w:rsidRDefault="009E7882" w:rsidP="00867C84">
      <w:pPr>
        <w:pStyle w:val="Heading2"/>
        <w:rPr>
          <w:color w:val="0070C0"/>
        </w:rPr>
      </w:pPr>
      <w:r w:rsidRPr="009E7882">
        <w:rPr>
          <w:color w:val="0070C0"/>
        </w:rPr>
        <w:t>Focu</w:t>
      </w:r>
      <w:r w:rsidR="00867C84">
        <w:rPr>
          <w:color w:val="0070C0"/>
        </w:rPr>
        <w:t>s</w:t>
      </w:r>
    </w:p>
    <w:p w:rsidR="00E5275B" w:rsidRDefault="00501EC8" w:rsidP="004B352F">
      <w:pPr>
        <w:spacing w:before="120" w:after="120"/>
        <w:jc w:val="both"/>
        <w:rPr>
          <w:sz w:val="22"/>
          <w:szCs w:val="22"/>
        </w:rPr>
      </w:pPr>
      <w:r w:rsidRPr="00311104">
        <w:rPr>
          <w:sz w:val="22"/>
          <w:szCs w:val="22"/>
        </w:rPr>
        <w:t>The focus of this workshop will be the NASA Common Research Model</w:t>
      </w:r>
      <w:r w:rsidR="009A260A" w:rsidRPr="00311104">
        <w:rPr>
          <w:sz w:val="22"/>
          <w:szCs w:val="22"/>
        </w:rPr>
        <w:t xml:space="preserve"> (CRM)</w:t>
      </w:r>
      <w:r w:rsidR="008E6218" w:rsidRPr="00311104">
        <w:rPr>
          <w:sz w:val="22"/>
          <w:szCs w:val="22"/>
        </w:rPr>
        <w:t xml:space="preserve"> </w:t>
      </w:r>
      <w:r w:rsidR="00B256FC">
        <w:rPr>
          <w:sz w:val="22"/>
          <w:szCs w:val="22"/>
        </w:rPr>
        <w:t xml:space="preserve">with wind-tunnel measured </w:t>
      </w:r>
      <w:r w:rsidR="00315B57">
        <w:rPr>
          <w:sz w:val="22"/>
          <w:szCs w:val="22"/>
        </w:rPr>
        <w:t>wing twist; b</w:t>
      </w:r>
      <w:r w:rsidR="00B256FC">
        <w:rPr>
          <w:sz w:val="22"/>
          <w:szCs w:val="22"/>
        </w:rPr>
        <w:t xml:space="preserve">oth wing-body and wing-body-pylon-nacelle configurations will be </w:t>
      </w:r>
      <w:r w:rsidR="00315B57">
        <w:rPr>
          <w:sz w:val="22"/>
          <w:szCs w:val="22"/>
        </w:rPr>
        <w:t>considered</w:t>
      </w:r>
      <w:r w:rsidR="00B256FC">
        <w:rPr>
          <w:sz w:val="22"/>
          <w:szCs w:val="22"/>
        </w:rPr>
        <w:t>.</w:t>
      </w:r>
      <w:r w:rsidR="00315B57">
        <w:rPr>
          <w:sz w:val="22"/>
          <w:szCs w:val="22"/>
        </w:rPr>
        <w:t xml:space="preserve"> CFD predictions of absolute and incremental force and moment values will be examined and compared.</w:t>
      </w:r>
      <w:r w:rsidR="008E6218" w:rsidRPr="00311104">
        <w:rPr>
          <w:sz w:val="22"/>
          <w:szCs w:val="22"/>
        </w:rPr>
        <w:t xml:space="preserve"> </w:t>
      </w:r>
      <w:r w:rsidR="00E5275B">
        <w:rPr>
          <w:sz w:val="22"/>
          <w:szCs w:val="22"/>
        </w:rPr>
        <w:t>The worksho</w:t>
      </w:r>
      <w:r w:rsidR="003C432C">
        <w:rPr>
          <w:sz w:val="22"/>
          <w:szCs w:val="22"/>
        </w:rPr>
        <w:t>p will include grid convergence and</w:t>
      </w:r>
      <w:r w:rsidR="00E5275B">
        <w:rPr>
          <w:sz w:val="22"/>
          <w:szCs w:val="22"/>
        </w:rPr>
        <w:t xml:space="preserve"> code verification studies. </w:t>
      </w:r>
      <w:r w:rsidR="003C432C">
        <w:rPr>
          <w:sz w:val="22"/>
          <w:szCs w:val="22"/>
        </w:rPr>
        <w:t>Additionally, a</w:t>
      </w:r>
      <w:r w:rsidR="00BF4811">
        <w:rPr>
          <w:sz w:val="22"/>
          <w:szCs w:val="22"/>
        </w:rPr>
        <w:t>n</w:t>
      </w:r>
      <w:r w:rsidR="003C432C">
        <w:rPr>
          <w:sz w:val="22"/>
          <w:szCs w:val="22"/>
        </w:rPr>
        <w:t xml:space="preserve"> </w:t>
      </w:r>
      <w:r w:rsidR="00BF4811">
        <w:rPr>
          <w:sz w:val="22"/>
          <w:szCs w:val="22"/>
        </w:rPr>
        <w:t xml:space="preserve">angle-of-attack sweep with static aero-elastic deformations will be considered. </w:t>
      </w:r>
      <w:r w:rsidR="004B352F">
        <w:rPr>
          <w:sz w:val="22"/>
          <w:szCs w:val="22"/>
        </w:rPr>
        <w:t xml:space="preserve">Grids will be made available for all required cases. </w:t>
      </w:r>
    </w:p>
    <w:p w:rsidR="00E5275B" w:rsidRDefault="00E5275B" w:rsidP="004B352F">
      <w:pPr>
        <w:spacing w:before="240" w:after="120"/>
        <w:jc w:val="both"/>
        <w:rPr>
          <w:sz w:val="22"/>
          <w:szCs w:val="22"/>
        </w:rPr>
      </w:pPr>
      <w:r>
        <w:rPr>
          <w:sz w:val="22"/>
          <w:szCs w:val="22"/>
        </w:rPr>
        <w:t>Optionally, participants are invited to perform</w:t>
      </w:r>
      <w:r w:rsidR="0003397C">
        <w:rPr>
          <w:sz w:val="22"/>
          <w:szCs w:val="22"/>
        </w:rPr>
        <w:t xml:space="preserve"> solution-adaptation </w:t>
      </w:r>
      <w:r w:rsidR="001E5977">
        <w:rPr>
          <w:sz w:val="22"/>
          <w:szCs w:val="22"/>
        </w:rPr>
        <w:t>calculations and/or</w:t>
      </w:r>
      <w:r>
        <w:rPr>
          <w:sz w:val="22"/>
          <w:szCs w:val="22"/>
        </w:rPr>
        <w:t xml:space="preserve"> </w:t>
      </w:r>
      <w:r w:rsidR="0003397C">
        <w:rPr>
          <w:sz w:val="22"/>
          <w:szCs w:val="22"/>
        </w:rPr>
        <w:t>a coupled aero-s</w:t>
      </w:r>
      <w:r w:rsidR="006152C4">
        <w:rPr>
          <w:sz w:val="22"/>
          <w:szCs w:val="22"/>
        </w:rPr>
        <w:t>tructural simulation of the</w:t>
      </w:r>
      <w:r w:rsidR="001E5977">
        <w:rPr>
          <w:sz w:val="22"/>
          <w:szCs w:val="22"/>
        </w:rPr>
        <w:t xml:space="preserve"> </w:t>
      </w:r>
      <w:r w:rsidR="00D51A35">
        <w:rPr>
          <w:sz w:val="22"/>
          <w:szCs w:val="22"/>
        </w:rPr>
        <w:t xml:space="preserve">CRM </w:t>
      </w:r>
      <w:r w:rsidR="00151CF2">
        <w:rPr>
          <w:sz w:val="22"/>
          <w:szCs w:val="22"/>
        </w:rPr>
        <w:t>wing-body</w:t>
      </w:r>
      <w:r w:rsidR="001E5977">
        <w:rPr>
          <w:sz w:val="22"/>
          <w:szCs w:val="22"/>
        </w:rPr>
        <w:t xml:space="preserve"> configuration</w:t>
      </w:r>
      <w:r>
        <w:rPr>
          <w:sz w:val="22"/>
          <w:szCs w:val="22"/>
        </w:rPr>
        <w:t>.</w:t>
      </w:r>
      <w:r w:rsidR="001E5977">
        <w:rPr>
          <w:sz w:val="22"/>
          <w:szCs w:val="22"/>
        </w:rPr>
        <w:t xml:space="preserve"> A finite element model will be</w:t>
      </w:r>
      <w:r w:rsidR="007C1E89">
        <w:rPr>
          <w:sz w:val="22"/>
          <w:szCs w:val="22"/>
        </w:rPr>
        <w:t xml:space="preserve"> made available</w:t>
      </w:r>
      <w:r w:rsidR="001E5977">
        <w:rPr>
          <w:sz w:val="22"/>
          <w:szCs w:val="22"/>
        </w:rPr>
        <w:t xml:space="preserve"> to participants to calculate twist/deflection due to aerodynamic load.</w:t>
      </w:r>
      <w:r w:rsidR="00AC029E">
        <w:rPr>
          <w:sz w:val="22"/>
          <w:szCs w:val="22"/>
        </w:rPr>
        <w:t xml:space="preserve"> </w:t>
      </w:r>
    </w:p>
    <w:p w:rsidR="00A56641" w:rsidRDefault="00A56641" w:rsidP="00EB7BE3">
      <w:pPr>
        <w:spacing w:after="120"/>
        <w:jc w:val="center"/>
        <w:rPr>
          <w:b/>
        </w:rPr>
      </w:pPr>
    </w:p>
    <w:p w:rsidR="006105AC" w:rsidRPr="00967B56" w:rsidRDefault="006105AC" w:rsidP="00634638">
      <w:pPr>
        <w:spacing w:after="120"/>
        <w:rPr>
          <w:b/>
          <w:szCs w:val="24"/>
        </w:rPr>
      </w:pPr>
      <w:r>
        <w:rPr>
          <w:b/>
        </w:rPr>
        <w:br w:type="column"/>
      </w:r>
      <w:r w:rsidRPr="00967B56">
        <w:rPr>
          <w:b/>
          <w:szCs w:val="24"/>
        </w:rPr>
        <w:lastRenderedPageBreak/>
        <w:t>CFD Drag Prediction Workshop</w:t>
      </w:r>
      <w:r w:rsidR="00CE6A3F">
        <w:rPr>
          <w:b/>
          <w:szCs w:val="24"/>
        </w:rPr>
        <w:t xml:space="preserve"> VI</w:t>
      </w:r>
    </w:p>
    <w:p w:rsidR="006105AC" w:rsidRPr="00967B56" w:rsidRDefault="00A71197" w:rsidP="00DF342F">
      <w:pPr>
        <w:pStyle w:val="Heading2"/>
        <w:rPr>
          <w:color w:val="0070C0"/>
          <w:szCs w:val="24"/>
        </w:rPr>
      </w:pPr>
      <w:r w:rsidRPr="00967B56">
        <w:rPr>
          <w:color w:val="0070C0"/>
          <w:szCs w:val="24"/>
        </w:rPr>
        <w:t xml:space="preserve">Organizing </w:t>
      </w:r>
      <w:r w:rsidR="006105AC" w:rsidRPr="00967B56">
        <w:rPr>
          <w:color w:val="0070C0"/>
          <w:szCs w:val="24"/>
        </w:rPr>
        <w:t>Committee</w:t>
      </w:r>
    </w:p>
    <w:p w:rsidR="003B5399" w:rsidRPr="00967B56" w:rsidRDefault="008E0AB5" w:rsidP="00410E22">
      <w:pPr>
        <w:spacing w:after="80"/>
        <w:rPr>
          <w:b/>
          <w:i/>
          <w:sz w:val="20"/>
        </w:rPr>
      </w:pPr>
      <w:r w:rsidRPr="00967B56">
        <w:rPr>
          <w:b/>
          <w:sz w:val="20"/>
        </w:rPr>
        <w:t>John Vassberg</w:t>
      </w:r>
      <w:proofErr w:type="gramStart"/>
      <w:r w:rsidR="006E60DE">
        <w:rPr>
          <w:b/>
          <w:sz w:val="20"/>
        </w:rPr>
        <w:t xml:space="preserve">, </w:t>
      </w:r>
      <w:r w:rsidR="006E60DE" w:rsidRPr="006E60DE">
        <w:rPr>
          <w:b/>
          <w:sz w:val="20"/>
        </w:rPr>
        <w:t xml:space="preserve"> </w:t>
      </w:r>
      <w:r w:rsidR="006E60DE">
        <w:rPr>
          <w:b/>
          <w:sz w:val="20"/>
        </w:rPr>
        <w:t>Ben</w:t>
      </w:r>
      <w:proofErr w:type="gramEnd"/>
      <w:r w:rsidR="006E60DE">
        <w:rPr>
          <w:b/>
          <w:sz w:val="20"/>
        </w:rPr>
        <w:t xml:space="preserve"> Rider, Mori Mani</w:t>
      </w:r>
      <w:r w:rsidR="006105AC" w:rsidRPr="00967B56">
        <w:rPr>
          <w:b/>
          <w:sz w:val="20"/>
        </w:rPr>
        <w:br/>
      </w:r>
      <w:r w:rsidR="006105AC" w:rsidRPr="00967B56">
        <w:rPr>
          <w:i/>
          <w:sz w:val="18"/>
          <w:szCs w:val="18"/>
        </w:rPr>
        <w:t>The Boeing Company</w:t>
      </w:r>
    </w:p>
    <w:p w:rsidR="00F40A19" w:rsidRDefault="00967B56" w:rsidP="007B7205">
      <w:pPr>
        <w:spacing w:after="80"/>
        <w:rPr>
          <w:i/>
          <w:sz w:val="18"/>
          <w:szCs w:val="18"/>
        </w:rPr>
      </w:pPr>
      <w:r>
        <w:rPr>
          <w:b/>
          <w:sz w:val="20"/>
        </w:rPr>
        <w:t>Olaf Brodersen</w:t>
      </w:r>
      <w:r w:rsidR="002E195E">
        <w:rPr>
          <w:b/>
          <w:sz w:val="20"/>
        </w:rPr>
        <w:t xml:space="preserve">, Stefan </w:t>
      </w:r>
      <w:proofErr w:type="spellStart"/>
      <w:r w:rsidR="002E195E">
        <w:rPr>
          <w:b/>
          <w:sz w:val="20"/>
        </w:rPr>
        <w:t>Keye</w:t>
      </w:r>
      <w:proofErr w:type="spellEnd"/>
      <w:r w:rsidR="00F40A19" w:rsidRPr="00967B56">
        <w:rPr>
          <w:b/>
          <w:sz w:val="20"/>
        </w:rPr>
        <w:br/>
      </w:r>
      <w:r>
        <w:rPr>
          <w:i/>
          <w:sz w:val="18"/>
          <w:szCs w:val="18"/>
        </w:rPr>
        <w:t>DLR</w:t>
      </w:r>
    </w:p>
    <w:p w:rsidR="005E1598" w:rsidRDefault="005E1598" w:rsidP="007B7205">
      <w:pPr>
        <w:spacing w:after="80"/>
        <w:rPr>
          <w:i/>
          <w:sz w:val="18"/>
          <w:szCs w:val="18"/>
        </w:rPr>
      </w:pPr>
      <w:r>
        <w:rPr>
          <w:b/>
          <w:sz w:val="20"/>
        </w:rPr>
        <w:t xml:space="preserve">Martin </w:t>
      </w:r>
      <w:proofErr w:type="spellStart"/>
      <w:r>
        <w:rPr>
          <w:b/>
          <w:sz w:val="20"/>
        </w:rPr>
        <w:t>Gariepy</w:t>
      </w:r>
      <w:proofErr w:type="spellEnd"/>
      <w:r w:rsidRPr="00967B56">
        <w:rPr>
          <w:b/>
          <w:sz w:val="20"/>
        </w:rPr>
        <w:br/>
      </w:r>
      <w:proofErr w:type="spellStart"/>
      <w:r>
        <w:rPr>
          <w:i/>
          <w:sz w:val="18"/>
          <w:szCs w:val="18"/>
        </w:rPr>
        <w:t>École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Polytechnique</w:t>
      </w:r>
      <w:proofErr w:type="spellEnd"/>
      <w:r>
        <w:rPr>
          <w:i/>
          <w:sz w:val="18"/>
          <w:szCs w:val="18"/>
        </w:rPr>
        <w:t xml:space="preserve"> de Montréal</w:t>
      </w:r>
    </w:p>
    <w:p w:rsidR="005E1598" w:rsidRPr="005E1598" w:rsidRDefault="005E1598" w:rsidP="007B7205">
      <w:pPr>
        <w:spacing w:after="80"/>
        <w:rPr>
          <w:b/>
          <w:i/>
          <w:sz w:val="20"/>
        </w:rPr>
      </w:pPr>
      <w:r>
        <w:rPr>
          <w:b/>
          <w:sz w:val="20"/>
        </w:rPr>
        <w:t>Mitsuhiro Murayama</w:t>
      </w:r>
      <w:r w:rsidRPr="00967B56">
        <w:rPr>
          <w:b/>
          <w:sz w:val="20"/>
        </w:rPr>
        <w:br/>
      </w:r>
      <w:r>
        <w:rPr>
          <w:i/>
          <w:sz w:val="18"/>
          <w:szCs w:val="18"/>
        </w:rPr>
        <w:t>JAXA</w:t>
      </w:r>
    </w:p>
    <w:p w:rsidR="00780DE8" w:rsidRDefault="007B7205" w:rsidP="007B7205">
      <w:pPr>
        <w:spacing w:after="80"/>
        <w:rPr>
          <w:i/>
          <w:sz w:val="18"/>
          <w:szCs w:val="18"/>
        </w:rPr>
      </w:pPr>
      <w:r>
        <w:rPr>
          <w:b/>
          <w:sz w:val="20"/>
        </w:rPr>
        <w:t>Joseph Morrison, Richard Wahls</w:t>
      </w:r>
      <w:r w:rsidR="00780DE8" w:rsidRPr="00967B56">
        <w:rPr>
          <w:b/>
          <w:sz w:val="20"/>
        </w:rPr>
        <w:br/>
      </w:r>
      <w:r w:rsidRPr="00967B56">
        <w:rPr>
          <w:i/>
          <w:sz w:val="18"/>
          <w:szCs w:val="18"/>
        </w:rPr>
        <w:t>NASA Langley Research Center</w:t>
      </w:r>
    </w:p>
    <w:p w:rsidR="005E1598" w:rsidRPr="005E1598" w:rsidRDefault="005E1598" w:rsidP="007B7205">
      <w:pPr>
        <w:spacing w:after="80"/>
        <w:rPr>
          <w:b/>
          <w:i/>
          <w:sz w:val="20"/>
        </w:rPr>
      </w:pPr>
      <w:r>
        <w:rPr>
          <w:b/>
          <w:sz w:val="20"/>
        </w:rPr>
        <w:t>David Hue</w:t>
      </w:r>
      <w:r w:rsidRPr="00967B56">
        <w:rPr>
          <w:b/>
          <w:sz w:val="20"/>
        </w:rPr>
        <w:br/>
      </w:r>
      <w:r>
        <w:rPr>
          <w:i/>
          <w:sz w:val="18"/>
          <w:szCs w:val="18"/>
        </w:rPr>
        <w:t>ONERA</w:t>
      </w:r>
    </w:p>
    <w:p w:rsidR="003B5399" w:rsidRPr="00967B56" w:rsidRDefault="007B7205" w:rsidP="007B7205">
      <w:pPr>
        <w:spacing w:after="80"/>
        <w:rPr>
          <w:b/>
          <w:i/>
          <w:sz w:val="20"/>
        </w:rPr>
      </w:pPr>
      <w:r>
        <w:rPr>
          <w:b/>
          <w:sz w:val="20"/>
        </w:rPr>
        <w:t>Edward Tinoco</w:t>
      </w:r>
      <w:r w:rsidR="003B5399" w:rsidRPr="00967B56">
        <w:rPr>
          <w:b/>
          <w:sz w:val="20"/>
        </w:rPr>
        <w:br/>
      </w:r>
      <w:r>
        <w:rPr>
          <w:i/>
          <w:sz w:val="18"/>
          <w:szCs w:val="18"/>
        </w:rPr>
        <w:t>Retired</w:t>
      </w:r>
    </w:p>
    <w:p w:rsidR="005E1598" w:rsidRDefault="007B7205" w:rsidP="005E1598">
      <w:pPr>
        <w:spacing w:after="80"/>
        <w:rPr>
          <w:b/>
          <w:sz w:val="20"/>
        </w:rPr>
      </w:pPr>
      <w:r>
        <w:rPr>
          <w:b/>
          <w:sz w:val="20"/>
        </w:rPr>
        <w:t>Edward Feltrop, Kelly Laflin</w:t>
      </w:r>
      <w:r w:rsidRPr="00967B56">
        <w:rPr>
          <w:sz w:val="20"/>
        </w:rPr>
        <w:br/>
      </w:r>
      <w:r w:rsidR="005E1598">
        <w:rPr>
          <w:i/>
          <w:sz w:val="18"/>
          <w:szCs w:val="18"/>
        </w:rPr>
        <w:t>Textron Aviation</w:t>
      </w:r>
      <w:r w:rsidR="005E1598" w:rsidRPr="005E1598">
        <w:rPr>
          <w:b/>
          <w:sz w:val="20"/>
        </w:rPr>
        <w:t xml:space="preserve"> </w:t>
      </w:r>
    </w:p>
    <w:p w:rsidR="005E1598" w:rsidRDefault="005E1598" w:rsidP="005E1598">
      <w:pPr>
        <w:spacing w:after="80"/>
        <w:rPr>
          <w:i/>
          <w:sz w:val="18"/>
          <w:szCs w:val="18"/>
        </w:rPr>
      </w:pPr>
      <w:r>
        <w:rPr>
          <w:b/>
          <w:sz w:val="20"/>
        </w:rPr>
        <w:t>Dimitri Mavriplis</w:t>
      </w:r>
      <w:r w:rsidRPr="00967B56">
        <w:rPr>
          <w:b/>
          <w:sz w:val="20"/>
        </w:rPr>
        <w:br/>
      </w:r>
      <w:r w:rsidRPr="00967B56">
        <w:rPr>
          <w:i/>
          <w:sz w:val="18"/>
          <w:szCs w:val="18"/>
        </w:rPr>
        <w:t>University of Wyoming</w:t>
      </w:r>
    </w:p>
    <w:p w:rsidR="007B7205" w:rsidRPr="007B7205" w:rsidRDefault="005E1598" w:rsidP="005E1598">
      <w:pPr>
        <w:spacing w:after="80"/>
        <w:rPr>
          <w:i/>
          <w:sz w:val="18"/>
          <w:szCs w:val="18"/>
        </w:rPr>
      </w:pPr>
      <w:r>
        <w:rPr>
          <w:b/>
          <w:sz w:val="20"/>
        </w:rPr>
        <w:t>Chris Roy</w:t>
      </w:r>
      <w:r w:rsidRPr="00967B56">
        <w:rPr>
          <w:sz w:val="20"/>
        </w:rPr>
        <w:br/>
      </w:r>
      <w:r>
        <w:rPr>
          <w:i/>
          <w:sz w:val="18"/>
          <w:szCs w:val="18"/>
        </w:rPr>
        <w:t>Virginia Tech</w:t>
      </w:r>
    </w:p>
    <w:p w:rsidR="006105AC" w:rsidRPr="00A71197" w:rsidRDefault="006105AC">
      <w:pPr>
        <w:jc w:val="center"/>
        <w:rPr>
          <w:b/>
          <w:color w:val="0070C0"/>
        </w:rPr>
      </w:pPr>
      <w:r w:rsidRPr="00A71197">
        <w:rPr>
          <w:b/>
          <w:color w:val="0070C0"/>
        </w:rPr>
        <w:t>Dates</w:t>
      </w:r>
    </w:p>
    <w:p w:rsidR="00AB4A04" w:rsidRPr="00AB4A04" w:rsidRDefault="00AB4A04" w:rsidP="00DF342F">
      <w:pPr>
        <w:tabs>
          <w:tab w:val="right" w:pos="4320"/>
        </w:tabs>
        <w:spacing w:before="120"/>
        <w:rPr>
          <w:i/>
          <w:sz w:val="22"/>
        </w:rPr>
      </w:pPr>
      <w:r w:rsidRPr="00AB4A04">
        <w:rPr>
          <w:i/>
          <w:sz w:val="22"/>
        </w:rPr>
        <w:t>Check the DPW website for additional information and updates.</w:t>
      </w:r>
    </w:p>
    <w:p w:rsidR="00BE49AF" w:rsidRDefault="00BE49AF">
      <w:pPr>
        <w:tabs>
          <w:tab w:val="right" w:pos="4320"/>
        </w:tabs>
        <w:rPr>
          <w:sz w:val="16"/>
          <w:szCs w:val="16"/>
        </w:rPr>
      </w:pPr>
    </w:p>
    <w:p w:rsidR="00023EC3" w:rsidRPr="003B5399" w:rsidRDefault="00682C79" w:rsidP="00023EC3">
      <w:pPr>
        <w:tabs>
          <w:tab w:val="right" w:pos="4230"/>
        </w:tabs>
        <w:rPr>
          <w:sz w:val="22"/>
          <w:szCs w:val="22"/>
        </w:rPr>
      </w:pPr>
      <w:r>
        <w:rPr>
          <w:sz w:val="22"/>
          <w:szCs w:val="22"/>
        </w:rPr>
        <w:t>Release Geometry</w:t>
      </w:r>
      <w:r>
        <w:rPr>
          <w:sz w:val="22"/>
          <w:szCs w:val="22"/>
        </w:rPr>
        <w:tab/>
      </w:r>
      <w:r w:rsidR="004346CA">
        <w:rPr>
          <w:sz w:val="22"/>
          <w:szCs w:val="22"/>
        </w:rPr>
        <w:t>Jun</w:t>
      </w:r>
      <w:r>
        <w:rPr>
          <w:sz w:val="22"/>
          <w:szCs w:val="22"/>
        </w:rPr>
        <w:t xml:space="preserve"> 1</w:t>
      </w:r>
      <w:r w:rsidR="00967B56">
        <w:rPr>
          <w:sz w:val="22"/>
          <w:szCs w:val="22"/>
        </w:rPr>
        <w:t>, 2015</w:t>
      </w:r>
    </w:p>
    <w:p w:rsidR="00023EC3" w:rsidRPr="003B5399" w:rsidRDefault="00967B56" w:rsidP="00023EC3">
      <w:pPr>
        <w:tabs>
          <w:tab w:val="right" w:pos="4230"/>
        </w:tabs>
        <w:rPr>
          <w:sz w:val="22"/>
          <w:szCs w:val="22"/>
        </w:rPr>
      </w:pPr>
      <w:r>
        <w:rPr>
          <w:sz w:val="22"/>
          <w:szCs w:val="22"/>
        </w:rPr>
        <w:t xml:space="preserve">Release </w:t>
      </w:r>
      <w:r w:rsidR="004346CA">
        <w:rPr>
          <w:sz w:val="22"/>
          <w:szCs w:val="22"/>
        </w:rPr>
        <w:t>Standard Grids</w:t>
      </w:r>
      <w:r w:rsidR="004346CA">
        <w:rPr>
          <w:sz w:val="22"/>
          <w:szCs w:val="22"/>
        </w:rPr>
        <w:tab/>
        <w:t xml:space="preserve">Aug </w:t>
      </w:r>
      <w:r w:rsidR="00682C79">
        <w:rPr>
          <w:sz w:val="22"/>
          <w:szCs w:val="22"/>
        </w:rPr>
        <w:t>1</w:t>
      </w:r>
      <w:r>
        <w:rPr>
          <w:sz w:val="22"/>
          <w:szCs w:val="22"/>
        </w:rPr>
        <w:t>, 2015</w:t>
      </w:r>
    </w:p>
    <w:p w:rsidR="006105AC" w:rsidRDefault="004346CA" w:rsidP="00CE1FCB">
      <w:pPr>
        <w:tabs>
          <w:tab w:val="right" w:pos="4230"/>
        </w:tabs>
        <w:rPr>
          <w:sz w:val="22"/>
          <w:szCs w:val="22"/>
        </w:rPr>
      </w:pPr>
      <w:r>
        <w:rPr>
          <w:sz w:val="22"/>
          <w:szCs w:val="22"/>
        </w:rPr>
        <w:t>Notice of Intent to Participate</w:t>
      </w:r>
      <w:r w:rsidR="00D335AA">
        <w:rPr>
          <w:sz w:val="22"/>
          <w:szCs w:val="22"/>
        </w:rPr>
        <w:tab/>
      </w:r>
      <w:r>
        <w:rPr>
          <w:sz w:val="22"/>
          <w:szCs w:val="22"/>
        </w:rPr>
        <w:t>Dec</w:t>
      </w:r>
      <w:r w:rsidR="00682C79">
        <w:rPr>
          <w:sz w:val="22"/>
          <w:szCs w:val="22"/>
        </w:rPr>
        <w:t xml:space="preserve"> 1</w:t>
      </w:r>
      <w:r w:rsidR="00967B56">
        <w:rPr>
          <w:sz w:val="22"/>
          <w:szCs w:val="22"/>
        </w:rPr>
        <w:t>,</w:t>
      </w:r>
      <w:r w:rsidR="00CE1FCB">
        <w:rPr>
          <w:sz w:val="22"/>
          <w:szCs w:val="22"/>
        </w:rPr>
        <w:t xml:space="preserve"> 20</w:t>
      </w:r>
      <w:r>
        <w:rPr>
          <w:sz w:val="22"/>
          <w:szCs w:val="22"/>
        </w:rPr>
        <w:t>15</w:t>
      </w:r>
    </w:p>
    <w:p w:rsidR="004346CA" w:rsidRPr="003B5399" w:rsidRDefault="00EE2D93" w:rsidP="00CE1FCB">
      <w:pPr>
        <w:tabs>
          <w:tab w:val="right" w:pos="4230"/>
        </w:tabs>
        <w:rPr>
          <w:sz w:val="22"/>
          <w:szCs w:val="22"/>
        </w:rPr>
      </w:pPr>
      <w:r>
        <w:rPr>
          <w:sz w:val="22"/>
          <w:szCs w:val="22"/>
        </w:rPr>
        <w:t>Abstract Deadline</w:t>
      </w:r>
      <w:r>
        <w:rPr>
          <w:sz w:val="22"/>
          <w:szCs w:val="22"/>
        </w:rPr>
        <w:tab/>
      </w:r>
      <w:r w:rsidR="00327CB6">
        <w:rPr>
          <w:sz w:val="22"/>
          <w:szCs w:val="22"/>
        </w:rPr>
        <w:t>Apr</w:t>
      </w:r>
      <w:r w:rsidR="00B12E4A">
        <w:rPr>
          <w:sz w:val="22"/>
          <w:szCs w:val="22"/>
        </w:rPr>
        <w:t xml:space="preserve"> 1, 2016</w:t>
      </w:r>
    </w:p>
    <w:p w:rsidR="00D335AA" w:rsidRDefault="006B154C" w:rsidP="00CE1FCB">
      <w:pPr>
        <w:tabs>
          <w:tab w:val="right" w:pos="4230"/>
        </w:tabs>
        <w:rPr>
          <w:sz w:val="22"/>
          <w:szCs w:val="22"/>
        </w:rPr>
      </w:pPr>
      <w:r>
        <w:rPr>
          <w:sz w:val="22"/>
          <w:szCs w:val="22"/>
        </w:rPr>
        <w:t>Data Submittal</w:t>
      </w:r>
      <w:r w:rsidR="00682C79">
        <w:rPr>
          <w:sz w:val="22"/>
          <w:szCs w:val="22"/>
        </w:rPr>
        <w:t xml:space="preserve"> </w:t>
      </w:r>
      <w:r w:rsidR="004346CA">
        <w:rPr>
          <w:sz w:val="22"/>
          <w:szCs w:val="22"/>
        </w:rPr>
        <w:t>Deadline</w:t>
      </w:r>
      <w:r w:rsidR="00CE1FCB">
        <w:rPr>
          <w:sz w:val="22"/>
          <w:szCs w:val="22"/>
        </w:rPr>
        <w:tab/>
      </w:r>
      <w:r w:rsidR="00682C79">
        <w:rPr>
          <w:sz w:val="22"/>
          <w:szCs w:val="22"/>
        </w:rPr>
        <w:t>May 1</w:t>
      </w:r>
      <w:r w:rsidR="00967B56">
        <w:rPr>
          <w:sz w:val="22"/>
          <w:szCs w:val="22"/>
        </w:rPr>
        <w:t>,</w:t>
      </w:r>
      <w:r w:rsidR="00CE1FCB">
        <w:rPr>
          <w:sz w:val="22"/>
          <w:szCs w:val="22"/>
        </w:rPr>
        <w:t xml:space="preserve"> 20</w:t>
      </w:r>
      <w:r w:rsidR="00967B56">
        <w:rPr>
          <w:sz w:val="22"/>
          <w:szCs w:val="22"/>
        </w:rPr>
        <w:t>16</w:t>
      </w:r>
    </w:p>
    <w:p w:rsidR="006B154C" w:rsidRDefault="006B154C" w:rsidP="00CE1FCB">
      <w:pPr>
        <w:tabs>
          <w:tab w:val="right" w:pos="4230"/>
        </w:tabs>
        <w:rPr>
          <w:sz w:val="22"/>
          <w:szCs w:val="22"/>
        </w:rPr>
      </w:pPr>
    </w:p>
    <w:p w:rsidR="006105AC" w:rsidRPr="00E4093F" w:rsidRDefault="00C93118" w:rsidP="00AE672F">
      <w:pPr>
        <w:tabs>
          <w:tab w:val="right" w:pos="423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Workshop r</w:t>
      </w:r>
      <w:r w:rsidR="00BE49AF" w:rsidRPr="00E4093F">
        <w:rPr>
          <w:b/>
          <w:sz w:val="22"/>
          <w:szCs w:val="22"/>
        </w:rPr>
        <w:t>egistration</w:t>
      </w:r>
      <w:r w:rsidR="00D335AA">
        <w:rPr>
          <w:b/>
          <w:sz w:val="22"/>
          <w:szCs w:val="22"/>
        </w:rPr>
        <w:t xml:space="preserve"> will </w:t>
      </w:r>
      <w:r w:rsidR="00311104">
        <w:rPr>
          <w:b/>
          <w:sz w:val="22"/>
          <w:szCs w:val="22"/>
        </w:rPr>
        <w:t>be handled through normal AIAA p</w:t>
      </w:r>
      <w:r w:rsidR="00D335AA">
        <w:rPr>
          <w:b/>
          <w:sz w:val="22"/>
          <w:szCs w:val="22"/>
        </w:rPr>
        <w:t>rocedures</w:t>
      </w:r>
      <w:r w:rsidR="00B04CEB">
        <w:rPr>
          <w:b/>
          <w:sz w:val="22"/>
          <w:szCs w:val="22"/>
        </w:rPr>
        <w:t>.</w:t>
      </w:r>
    </w:p>
    <w:p w:rsidR="006105AC" w:rsidRDefault="006105AC">
      <w:pPr>
        <w:rPr>
          <w:b/>
          <w:sz w:val="16"/>
        </w:rPr>
      </w:pPr>
    </w:p>
    <w:p w:rsidR="009E7882" w:rsidRPr="00A15919" w:rsidRDefault="006105AC" w:rsidP="00A15919">
      <w:pPr>
        <w:overflowPunct/>
        <w:autoSpaceDE/>
        <w:autoSpaceDN/>
        <w:adjustRightInd/>
        <w:jc w:val="both"/>
        <w:textAlignment w:val="auto"/>
        <w:rPr>
          <w:sz w:val="20"/>
        </w:rPr>
      </w:pPr>
      <w:r>
        <w:rPr>
          <w:sz w:val="20"/>
        </w:rPr>
        <w:t>Workshop presentations w</w:t>
      </w:r>
      <w:r w:rsidR="00FF4C9A">
        <w:rPr>
          <w:sz w:val="20"/>
        </w:rPr>
        <w:t>ill not be official AIAA papers;</w:t>
      </w:r>
      <w:r>
        <w:rPr>
          <w:sz w:val="20"/>
        </w:rPr>
        <w:t xml:space="preserve"> however, </w:t>
      </w:r>
      <w:r w:rsidR="00BE49AF">
        <w:rPr>
          <w:sz w:val="20"/>
        </w:rPr>
        <w:t xml:space="preserve">several </w:t>
      </w:r>
      <w:r>
        <w:rPr>
          <w:sz w:val="20"/>
        </w:rPr>
        <w:t xml:space="preserve">participants will be invited to support a special session on drag prediction to be held during the AIAA </w:t>
      </w:r>
      <w:r w:rsidR="00C93118">
        <w:rPr>
          <w:sz w:val="20"/>
        </w:rPr>
        <w:t>SciTech</w:t>
      </w:r>
      <w:r w:rsidR="00FF4C9A">
        <w:rPr>
          <w:sz w:val="20"/>
        </w:rPr>
        <w:t xml:space="preserve"> Meeting, January 20</w:t>
      </w:r>
      <w:r w:rsidR="00C93118">
        <w:rPr>
          <w:sz w:val="20"/>
        </w:rPr>
        <w:t>17</w:t>
      </w:r>
      <w:r>
        <w:rPr>
          <w:sz w:val="20"/>
        </w:rPr>
        <w:t>.</w:t>
      </w:r>
      <w:r w:rsidR="009E7882">
        <w:rPr>
          <w:b/>
          <w:i/>
        </w:rPr>
        <w:br w:type="page"/>
      </w:r>
    </w:p>
    <w:p w:rsidR="006E60DE" w:rsidRDefault="006E60DE" w:rsidP="006E60DE">
      <w:pPr>
        <w:numPr>
          <w:ilvl w:val="12"/>
          <w:numId w:val="0"/>
        </w:numPr>
        <w:spacing w:after="120"/>
        <w:jc w:val="center"/>
        <w:rPr>
          <w:b/>
        </w:rPr>
      </w:pPr>
      <w:r>
        <w:rPr>
          <w:b/>
        </w:rPr>
        <w:lastRenderedPageBreak/>
        <w:t>CFD Drag Prediction Workshop VI</w:t>
      </w:r>
    </w:p>
    <w:p w:rsidR="0004513F" w:rsidRPr="00A71197" w:rsidRDefault="0004513F" w:rsidP="0004513F">
      <w:pPr>
        <w:spacing w:after="120"/>
        <w:jc w:val="center"/>
        <w:rPr>
          <w:b/>
          <w:color w:val="0070C0"/>
        </w:rPr>
      </w:pPr>
      <w:r w:rsidRPr="00A71197">
        <w:rPr>
          <w:b/>
          <w:color w:val="0070C0"/>
        </w:rPr>
        <w:t>Objectives</w:t>
      </w:r>
    </w:p>
    <w:p w:rsidR="0004513F" w:rsidRDefault="0004513F" w:rsidP="0004513F">
      <w:pPr>
        <w:numPr>
          <w:ilvl w:val="0"/>
          <w:numId w:val="1"/>
        </w:numPr>
        <w:spacing w:after="120"/>
        <w:jc w:val="both"/>
      </w:pPr>
      <w:r>
        <w:t>To build on the success of past AIAA Drag Prediction Workshops.</w:t>
      </w:r>
    </w:p>
    <w:p w:rsidR="0004513F" w:rsidRDefault="0004513F" w:rsidP="0004513F">
      <w:pPr>
        <w:numPr>
          <w:ilvl w:val="0"/>
          <w:numId w:val="1"/>
        </w:numPr>
        <w:spacing w:after="120"/>
        <w:jc w:val="both"/>
      </w:pPr>
      <w:r>
        <w:t>To assess the state-of-the-art computational methods as practical aerodynamic tools for aircraft force and moment prediction of industry relevant geometries.</w:t>
      </w:r>
    </w:p>
    <w:p w:rsidR="0004513F" w:rsidRDefault="0004513F" w:rsidP="0004513F">
      <w:pPr>
        <w:numPr>
          <w:ilvl w:val="0"/>
          <w:numId w:val="1"/>
        </w:numPr>
        <w:spacing w:after="120"/>
        <w:jc w:val="both"/>
      </w:pPr>
      <w:r>
        <w:t>To provide an impartial forum for evaluating the effectiveness of existing computer codes and modeling techniques using Navier-Stokes solvers.</w:t>
      </w:r>
    </w:p>
    <w:p w:rsidR="0004513F" w:rsidRDefault="0004513F" w:rsidP="0004513F">
      <w:pPr>
        <w:numPr>
          <w:ilvl w:val="0"/>
          <w:numId w:val="1"/>
        </w:numPr>
        <w:spacing w:after="120"/>
        <w:jc w:val="both"/>
      </w:pPr>
      <w:r>
        <w:t>To identify areas needing addi</w:t>
      </w:r>
      <w:r w:rsidR="00862FBE">
        <w:t>tional research and development.</w:t>
      </w:r>
    </w:p>
    <w:p w:rsidR="00974583" w:rsidRDefault="00974583" w:rsidP="00974583">
      <w:pPr>
        <w:spacing w:after="120"/>
        <w:jc w:val="both"/>
      </w:pPr>
    </w:p>
    <w:p w:rsidR="00974583" w:rsidRDefault="00EC52C5" w:rsidP="00EC52C5">
      <w:pPr>
        <w:numPr>
          <w:ilvl w:val="12"/>
          <w:numId w:val="0"/>
        </w:numPr>
        <w:spacing w:after="1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60325</wp:posOffset>
            </wp:positionV>
            <wp:extent cx="2843530" cy="2144395"/>
            <wp:effectExtent l="19050" t="0" r="0" b="0"/>
            <wp:wrapNone/>
            <wp:docPr id="2" name="Picture 1" descr="14Jan10-PreSeries12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Jan10-PreSeries12-01.jpg"/>
                    <pic:cNvPicPr/>
                  </pic:nvPicPr>
                  <pic:blipFill>
                    <a:blip r:embed="rId11" cstate="print">
                      <a:lum bright="40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583" w:rsidRDefault="00974583" w:rsidP="00C52694">
      <w:pPr>
        <w:numPr>
          <w:ilvl w:val="12"/>
          <w:numId w:val="0"/>
        </w:numPr>
        <w:spacing w:after="120"/>
        <w:jc w:val="center"/>
        <w:rPr>
          <w:b/>
        </w:rPr>
      </w:pPr>
    </w:p>
    <w:p w:rsidR="00974583" w:rsidRDefault="00974583" w:rsidP="00C52694">
      <w:pPr>
        <w:numPr>
          <w:ilvl w:val="12"/>
          <w:numId w:val="0"/>
        </w:numPr>
        <w:spacing w:after="120"/>
        <w:jc w:val="center"/>
        <w:rPr>
          <w:b/>
        </w:rPr>
      </w:pPr>
    </w:p>
    <w:p w:rsidR="00974583" w:rsidRDefault="00974583" w:rsidP="00C52694">
      <w:pPr>
        <w:numPr>
          <w:ilvl w:val="12"/>
          <w:numId w:val="0"/>
        </w:numPr>
        <w:spacing w:after="120"/>
        <w:jc w:val="center"/>
        <w:rPr>
          <w:b/>
        </w:rPr>
      </w:pPr>
    </w:p>
    <w:p w:rsidR="00974583" w:rsidRDefault="00974583" w:rsidP="00C52694">
      <w:pPr>
        <w:numPr>
          <w:ilvl w:val="12"/>
          <w:numId w:val="0"/>
        </w:numPr>
        <w:spacing w:after="120"/>
        <w:jc w:val="center"/>
        <w:rPr>
          <w:b/>
        </w:rPr>
      </w:pPr>
    </w:p>
    <w:p w:rsidR="00974583" w:rsidRDefault="00974583" w:rsidP="00C52694">
      <w:pPr>
        <w:numPr>
          <w:ilvl w:val="12"/>
          <w:numId w:val="0"/>
        </w:numPr>
        <w:spacing w:after="120"/>
        <w:jc w:val="center"/>
        <w:rPr>
          <w:b/>
        </w:rPr>
      </w:pPr>
    </w:p>
    <w:p w:rsidR="00974583" w:rsidRDefault="00974583" w:rsidP="00C52694">
      <w:pPr>
        <w:numPr>
          <w:ilvl w:val="12"/>
          <w:numId w:val="0"/>
        </w:numPr>
        <w:spacing w:after="120"/>
        <w:jc w:val="center"/>
        <w:rPr>
          <w:b/>
        </w:rPr>
      </w:pPr>
    </w:p>
    <w:p w:rsidR="00974583" w:rsidRDefault="00974583" w:rsidP="00C52694">
      <w:pPr>
        <w:numPr>
          <w:ilvl w:val="12"/>
          <w:numId w:val="0"/>
        </w:numPr>
        <w:spacing w:after="120"/>
        <w:jc w:val="center"/>
        <w:rPr>
          <w:b/>
        </w:rPr>
      </w:pPr>
    </w:p>
    <w:p w:rsidR="00EC52C5" w:rsidRDefault="00EC52C5" w:rsidP="00C52694">
      <w:pPr>
        <w:numPr>
          <w:ilvl w:val="12"/>
          <w:numId w:val="0"/>
        </w:numPr>
        <w:spacing w:after="120"/>
        <w:jc w:val="center"/>
        <w:rPr>
          <w:b/>
          <w:sz w:val="20"/>
        </w:rPr>
      </w:pPr>
    </w:p>
    <w:p w:rsidR="0004513F" w:rsidRDefault="00EC52C5" w:rsidP="006E60DE">
      <w:pPr>
        <w:numPr>
          <w:ilvl w:val="12"/>
          <w:numId w:val="0"/>
        </w:numPr>
        <w:spacing w:after="120"/>
        <w:jc w:val="center"/>
        <w:rPr>
          <w:b/>
        </w:rPr>
      </w:pPr>
      <w:r>
        <w:rPr>
          <w:b/>
          <w:noProof/>
          <w:sz w:val="2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92529</wp:posOffset>
            </wp:positionH>
            <wp:positionV relativeFrom="paragraph">
              <wp:posOffset>450124</wp:posOffset>
            </wp:positionV>
            <wp:extent cx="1113064" cy="413657"/>
            <wp:effectExtent l="19050" t="0" r="0" b="0"/>
            <wp:wrapNone/>
            <wp:docPr id="17" name="Picture 16" descr="logo_aia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aiaa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064" cy="413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B36" w:rsidRPr="00612B36">
        <w:rPr>
          <w:b/>
          <w:noProof/>
          <w:sz w:val="20"/>
        </w:rPr>
        <w:pict>
          <v:rect id="_x0000_s1028" style="position:absolute;left:0;text-align:left;margin-left:218.8pt;margin-top:29.5pt;width:295.65pt;height:55.15pt;z-index:-251644928;mso-position-horizontal-relative:text;mso-position-vertical-relative:text" stroked="f"/>
        </w:pict>
      </w:r>
      <w:r w:rsidR="00612B36" w:rsidRPr="00612B36">
        <w:rPr>
          <w:b/>
          <w:noProof/>
          <w:sz w:val="20"/>
        </w:rPr>
        <w:pict>
          <v:rect id="_x0000_s1026" style="position:absolute;left:0;text-align:left;margin-left:205.75pt;margin-top:178.15pt;width:320.95pt;height:99.55pt;z-index:-251652096;mso-position-horizontal-relative:text;mso-position-vertical-relative:text" stroked="f"/>
        </w:pict>
      </w:r>
      <w:r w:rsidRPr="00EC52C5">
        <w:rPr>
          <w:b/>
          <w:sz w:val="20"/>
        </w:rPr>
        <w:t>NASA Common Research Model</w:t>
      </w:r>
      <w:r w:rsidR="002E754F">
        <w:rPr>
          <w:b/>
          <w:sz w:val="20"/>
        </w:rPr>
        <w:t xml:space="preserve"> (CRM</w:t>
      </w:r>
      <w:proofErr w:type="gramStart"/>
      <w:r w:rsidR="002E754F">
        <w:rPr>
          <w:b/>
          <w:sz w:val="20"/>
        </w:rPr>
        <w:t>)</w:t>
      </w:r>
      <w:proofErr w:type="gramEnd"/>
      <w:r w:rsidR="0004513F">
        <w:rPr>
          <w:b/>
        </w:rPr>
        <w:br w:type="column"/>
      </w:r>
      <w:r w:rsidR="006E60DE">
        <w:rPr>
          <w:b/>
        </w:rPr>
        <w:lastRenderedPageBreak/>
        <w:t>CFD Drag Prediction Workshop VI</w:t>
      </w:r>
    </w:p>
    <w:p w:rsidR="0004513F" w:rsidRPr="00A71197" w:rsidRDefault="0004513F" w:rsidP="0004513F">
      <w:pPr>
        <w:numPr>
          <w:ilvl w:val="12"/>
          <w:numId w:val="0"/>
        </w:numPr>
        <w:spacing w:after="120"/>
        <w:jc w:val="center"/>
        <w:rPr>
          <w:b/>
          <w:color w:val="0070C0"/>
        </w:rPr>
      </w:pPr>
      <w:r w:rsidRPr="00A71197">
        <w:rPr>
          <w:b/>
          <w:color w:val="0070C0"/>
        </w:rPr>
        <w:t>General Information</w:t>
      </w:r>
    </w:p>
    <w:p w:rsidR="0004513F" w:rsidRDefault="0004513F" w:rsidP="0004513F">
      <w:pPr>
        <w:numPr>
          <w:ilvl w:val="0"/>
          <w:numId w:val="1"/>
        </w:numPr>
        <w:spacing w:after="120"/>
        <w:jc w:val="both"/>
      </w:pPr>
      <w:r>
        <w:t>This workshop is open to participants worldwide.  Efforts will be made to ensure representation from all areas of industry, academia and government laboratories.</w:t>
      </w:r>
    </w:p>
    <w:p w:rsidR="0004513F" w:rsidRDefault="0004513F" w:rsidP="0004513F">
      <w:pPr>
        <w:numPr>
          <w:ilvl w:val="0"/>
          <w:numId w:val="1"/>
        </w:numPr>
        <w:spacing w:after="120"/>
        <w:jc w:val="both"/>
      </w:pPr>
      <w:r>
        <w:t>Participation in the drag studies is not required to attend the workshop. Everyone is welcome!</w:t>
      </w:r>
    </w:p>
    <w:p w:rsidR="0004513F" w:rsidRDefault="0004513F" w:rsidP="0004513F">
      <w:pPr>
        <w:numPr>
          <w:ilvl w:val="0"/>
          <w:numId w:val="1"/>
        </w:numPr>
        <w:spacing w:after="120"/>
        <w:jc w:val="both"/>
      </w:pPr>
      <w:r>
        <w:t>Open forums will be included in the workshop to discuss the solutions and modeling techniques.</w:t>
      </w:r>
    </w:p>
    <w:p w:rsidR="0004513F" w:rsidRDefault="0004513F" w:rsidP="0004513F">
      <w:pPr>
        <w:numPr>
          <w:ilvl w:val="0"/>
          <w:numId w:val="1"/>
        </w:numPr>
        <w:spacing w:after="120"/>
        <w:jc w:val="both"/>
        <w:rPr>
          <w:b/>
        </w:rPr>
      </w:pPr>
      <w:r>
        <w:t xml:space="preserve">Results will be made available after the workshop in a report and on the </w:t>
      </w:r>
      <w:r w:rsidRPr="00020076">
        <w:t xml:space="preserve">DPW </w:t>
      </w:r>
      <w:r>
        <w:t>website.</w:t>
      </w:r>
    </w:p>
    <w:p w:rsidR="0004513F" w:rsidRPr="00212578" w:rsidRDefault="0004513F" w:rsidP="0004513F">
      <w:pPr>
        <w:numPr>
          <w:ilvl w:val="0"/>
          <w:numId w:val="1"/>
        </w:numPr>
        <w:spacing w:after="120"/>
        <w:jc w:val="both"/>
        <w:rPr>
          <w:b/>
        </w:rPr>
      </w:pPr>
      <w:r>
        <w:t>A nominal registration fee will be required for attendance.</w:t>
      </w:r>
    </w:p>
    <w:p w:rsidR="0004513F" w:rsidRPr="003D69AA" w:rsidRDefault="0004513F" w:rsidP="00FF38CB">
      <w:pPr>
        <w:numPr>
          <w:ilvl w:val="0"/>
          <w:numId w:val="1"/>
        </w:numPr>
        <w:spacing w:after="120"/>
        <w:jc w:val="both"/>
        <w:rPr>
          <w:b/>
        </w:rPr>
      </w:pPr>
      <w:r>
        <w:t>AIAA membership is not required</w:t>
      </w:r>
    </w:p>
    <w:p w:rsidR="003D69AA" w:rsidRPr="00FF38CB" w:rsidRDefault="003D69AA" w:rsidP="00ED7EA9">
      <w:pPr>
        <w:spacing w:after="120"/>
        <w:ind w:left="360"/>
        <w:jc w:val="both"/>
        <w:rPr>
          <w:b/>
        </w:rPr>
      </w:pPr>
    </w:p>
    <w:p w:rsidR="0004513F" w:rsidRDefault="0004513F" w:rsidP="0004513F">
      <w:pPr>
        <w:spacing w:after="120"/>
        <w:jc w:val="both"/>
        <w:rPr>
          <w:b/>
          <w:sz w:val="18"/>
        </w:rPr>
      </w:pPr>
    </w:p>
    <w:p w:rsidR="0004513F" w:rsidRDefault="00CB6278" w:rsidP="0030670F">
      <w:pPr>
        <w:spacing w:after="120"/>
        <w:jc w:val="center"/>
        <w:rPr>
          <w:b/>
        </w:rPr>
      </w:pPr>
      <w:r w:rsidRPr="00CB6278">
        <w:rPr>
          <w:b/>
          <w:noProof/>
        </w:rPr>
        <w:drawing>
          <wp:inline distT="0" distB="0" distL="0" distR="0">
            <wp:extent cx="2056313" cy="2249214"/>
            <wp:effectExtent l="19050" t="0" r="1087" b="0"/>
            <wp:docPr id="16" name="Picture 15" descr="APAT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TC_Log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313" cy="22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05A" w:rsidRPr="00B1305A">
        <w:rPr>
          <w:b/>
        </w:rPr>
        <w:drawing>
          <wp:anchor distT="0" distB="0" distL="114300" distR="114300" simplePos="0" relativeHeight="251660287" behindDoc="1" locked="0" layoutInCell="1" allowOverlap="1">
            <wp:simplePos x="0" y="0"/>
            <wp:positionH relativeFrom="column">
              <wp:posOffset>-3586843</wp:posOffset>
            </wp:positionH>
            <wp:positionV relativeFrom="paragraph">
              <wp:posOffset>-4841240</wp:posOffset>
            </wp:positionV>
            <wp:extent cx="9473293" cy="7043057"/>
            <wp:effectExtent l="1905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1792" cy="704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513F">
        <w:rPr>
          <w:b/>
        </w:rPr>
        <w:br w:type="column"/>
      </w:r>
      <w:r w:rsidR="0004513F">
        <w:rPr>
          <w:b/>
        </w:rPr>
        <w:lastRenderedPageBreak/>
        <w:t>CFD Drag Prediction Workshop</w:t>
      </w:r>
      <w:r w:rsidR="00FF38CB">
        <w:rPr>
          <w:b/>
        </w:rPr>
        <w:t xml:space="preserve"> VI</w:t>
      </w:r>
    </w:p>
    <w:p w:rsidR="0004513F" w:rsidRPr="00A71197" w:rsidRDefault="0004513F" w:rsidP="0004513F">
      <w:pPr>
        <w:spacing w:after="120"/>
        <w:jc w:val="center"/>
        <w:rPr>
          <w:b/>
          <w:color w:val="0070C0"/>
        </w:rPr>
      </w:pPr>
      <w:r w:rsidRPr="00A71197">
        <w:rPr>
          <w:b/>
          <w:color w:val="0070C0"/>
        </w:rPr>
        <w:t>Test Cases</w:t>
      </w:r>
    </w:p>
    <w:p w:rsidR="00AB4A04" w:rsidRPr="003839BC" w:rsidRDefault="00AB4A04" w:rsidP="00AB4A04">
      <w:pPr>
        <w:tabs>
          <w:tab w:val="right" w:pos="4320"/>
        </w:tabs>
        <w:rPr>
          <w:i/>
          <w:sz w:val="22"/>
        </w:rPr>
      </w:pPr>
      <w:r w:rsidRPr="00AB4A04">
        <w:rPr>
          <w:i/>
          <w:sz w:val="22"/>
        </w:rPr>
        <w:t xml:space="preserve">Check the DPW </w:t>
      </w:r>
      <w:r w:rsidR="00282693">
        <w:rPr>
          <w:i/>
          <w:sz w:val="22"/>
        </w:rPr>
        <w:t xml:space="preserve">VI </w:t>
      </w:r>
      <w:r w:rsidRPr="00AB4A04">
        <w:rPr>
          <w:i/>
          <w:sz w:val="22"/>
        </w:rPr>
        <w:t xml:space="preserve">website for additional </w:t>
      </w:r>
      <w:r w:rsidR="00AF09CC">
        <w:rPr>
          <w:i/>
          <w:sz w:val="22"/>
        </w:rPr>
        <w:t>details</w:t>
      </w:r>
      <w:r w:rsidRPr="00AB4A04">
        <w:rPr>
          <w:i/>
          <w:sz w:val="22"/>
        </w:rPr>
        <w:t xml:space="preserve"> and updates.</w:t>
      </w:r>
    </w:p>
    <w:p w:rsidR="008D1B49" w:rsidRPr="004E5F6B" w:rsidRDefault="00F22FE5" w:rsidP="007E0CCF">
      <w:pPr>
        <w:spacing w:before="120" w:after="120"/>
        <w:ind w:left="360" w:hanging="360"/>
        <w:rPr>
          <w:b/>
          <w:color w:val="FF0000"/>
          <w:u w:val="single"/>
        </w:rPr>
      </w:pPr>
      <w:r w:rsidRPr="004E5F6B">
        <w:rPr>
          <w:b/>
          <w:color w:val="FF0000"/>
          <w:u w:val="single"/>
        </w:rPr>
        <w:t>Required</w:t>
      </w:r>
    </w:p>
    <w:p w:rsidR="0004513F" w:rsidRPr="004E5F6B" w:rsidRDefault="0004513F" w:rsidP="0004513F">
      <w:pPr>
        <w:spacing w:after="120"/>
        <w:ind w:left="360" w:hanging="360"/>
        <w:rPr>
          <w:b/>
          <w:color w:val="FF0000"/>
        </w:rPr>
      </w:pPr>
      <w:r w:rsidRPr="004E5F6B">
        <w:rPr>
          <w:b/>
          <w:color w:val="FF0000"/>
        </w:rPr>
        <w:t>Case 1</w:t>
      </w:r>
      <w:r w:rsidR="002E754F" w:rsidRPr="004E5F6B">
        <w:rPr>
          <w:b/>
          <w:color w:val="FF0000"/>
        </w:rPr>
        <w:t xml:space="preserve">: </w:t>
      </w:r>
      <w:r w:rsidR="00F8397E">
        <w:rPr>
          <w:b/>
          <w:color w:val="FF0000"/>
        </w:rPr>
        <w:t xml:space="preserve">2D </w:t>
      </w:r>
      <w:r w:rsidR="002E754F" w:rsidRPr="004E5F6B">
        <w:rPr>
          <w:b/>
          <w:color w:val="FF0000"/>
        </w:rPr>
        <w:t>Code Verification Study</w:t>
      </w:r>
    </w:p>
    <w:p w:rsidR="002E754F" w:rsidRPr="004E5F6B" w:rsidRDefault="002E754F" w:rsidP="002E754F">
      <w:pPr>
        <w:spacing w:after="120"/>
        <w:ind w:left="900" w:hanging="900"/>
        <w:rPr>
          <w:b/>
          <w:color w:val="FF0000"/>
        </w:rPr>
      </w:pPr>
      <w:r w:rsidRPr="004E5F6B">
        <w:rPr>
          <w:b/>
          <w:color w:val="FF0000"/>
        </w:rPr>
        <w:t>Case 2: CRM Nacelle-Pylon Drag Increment</w:t>
      </w:r>
      <w:r w:rsidR="0045131A" w:rsidRPr="004E5F6B">
        <w:rPr>
          <w:b/>
          <w:color w:val="FF0000"/>
        </w:rPr>
        <w:t xml:space="preserve"> </w:t>
      </w:r>
      <w:r w:rsidR="008D1B49" w:rsidRPr="004E5F6B">
        <w:rPr>
          <w:b/>
          <w:color w:val="FF0000"/>
        </w:rPr>
        <w:t>/</w:t>
      </w:r>
      <w:r w:rsidR="0045131A" w:rsidRPr="004E5F6B">
        <w:rPr>
          <w:b/>
          <w:color w:val="FF0000"/>
        </w:rPr>
        <w:t xml:space="preserve"> Grid Convergence</w:t>
      </w:r>
      <w:r w:rsidR="00B1653B" w:rsidRPr="004E5F6B">
        <w:rPr>
          <w:b/>
          <w:color w:val="FF0000"/>
        </w:rPr>
        <w:t xml:space="preserve"> </w:t>
      </w:r>
      <w:r w:rsidR="00780636">
        <w:rPr>
          <w:b/>
          <w:color w:val="FF0000"/>
        </w:rPr>
        <w:t>Study</w:t>
      </w:r>
      <w:r w:rsidR="00BC698C">
        <w:rPr>
          <w:b/>
          <w:color w:val="FF0000"/>
        </w:rPr>
        <w:t xml:space="preserve"> (</w:t>
      </w:r>
      <w:r w:rsidR="00BC698C" w:rsidRPr="00BC698C">
        <w:rPr>
          <w:b/>
          <w:color w:val="FF0000"/>
          <w:sz w:val="22"/>
          <w:szCs w:val="22"/>
        </w:rPr>
        <w:t>single condition</w:t>
      </w:r>
      <w:r w:rsidR="00F86D33">
        <w:rPr>
          <w:b/>
          <w:color w:val="FF0000"/>
          <w:sz w:val="22"/>
          <w:szCs w:val="22"/>
        </w:rPr>
        <w:t xml:space="preserve"> on</w:t>
      </w:r>
      <w:r w:rsidR="002B4577">
        <w:rPr>
          <w:b/>
          <w:color w:val="FF0000"/>
          <w:sz w:val="22"/>
          <w:szCs w:val="22"/>
        </w:rPr>
        <w:t xml:space="preserve"> a</w:t>
      </w:r>
      <w:r w:rsidR="00F86D33">
        <w:rPr>
          <w:b/>
          <w:color w:val="FF0000"/>
          <w:sz w:val="22"/>
          <w:szCs w:val="22"/>
        </w:rPr>
        <w:t xml:space="preserve"> </w:t>
      </w:r>
      <w:r w:rsidR="002B4577">
        <w:rPr>
          <w:b/>
          <w:color w:val="FF0000"/>
          <w:sz w:val="22"/>
          <w:szCs w:val="22"/>
        </w:rPr>
        <w:t>family of</w:t>
      </w:r>
      <w:r w:rsidR="00F86D33">
        <w:rPr>
          <w:b/>
          <w:color w:val="FF0000"/>
          <w:sz w:val="22"/>
          <w:szCs w:val="22"/>
        </w:rPr>
        <w:t xml:space="preserve"> grids</w:t>
      </w:r>
      <w:r w:rsidR="00BC698C">
        <w:rPr>
          <w:b/>
          <w:color w:val="FF0000"/>
        </w:rPr>
        <w:t>)</w:t>
      </w:r>
    </w:p>
    <w:p w:rsidR="002E754F" w:rsidRPr="004E5F6B" w:rsidRDefault="002E754F" w:rsidP="002E754F">
      <w:pPr>
        <w:spacing w:after="120"/>
        <w:ind w:left="900" w:hanging="900"/>
        <w:rPr>
          <w:b/>
          <w:color w:val="FF0000"/>
        </w:rPr>
      </w:pPr>
      <w:r w:rsidRPr="004E5F6B">
        <w:rPr>
          <w:b/>
          <w:color w:val="FF0000"/>
        </w:rPr>
        <w:t>Case 3: CRM Wing-Body Static Aero-Elastic Effect</w:t>
      </w:r>
      <w:r w:rsidR="008D1B49" w:rsidRPr="004E5F6B">
        <w:rPr>
          <w:b/>
          <w:color w:val="FF0000"/>
        </w:rPr>
        <w:t xml:space="preserve"> (</w:t>
      </w:r>
      <w:r w:rsidR="008D1B49" w:rsidRPr="005660EF">
        <w:rPr>
          <w:b/>
          <w:color w:val="FF0000"/>
          <w:sz w:val="22"/>
          <w:szCs w:val="22"/>
        </w:rPr>
        <w:t>7 solutions on 7 grids</w:t>
      </w:r>
      <w:r w:rsidR="008D1B49" w:rsidRPr="004E5F6B">
        <w:rPr>
          <w:b/>
          <w:color w:val="FF0000"/>
        </w:rPr>
        <w:t>)</w:t>
      </w:r>
    </w:p>
    <w:p w:rsidR="008D1B49" w:rsidRPr="004E5F6B" w:rsidRDefault="008D1B49" w:rsidP="007E0CCF">
      <w:pPr>
        <w:spacing w:before="120" w:after="120"/>
        <w:ind w:left="360" w:hanging="360"/>
        <w:rPr>
          <w:b/>
          <w:color w:val="FF0000"/>
          <w:u w:val="single"/>
        </w:rPr>
      </w:pPr>
      <w:r w:rsidRPr="004E5F6B">
        <w:rPr>
          <w:b/>
          <w:color w:val="FF0000"/>
          <w:u w:val="single"/>
        </w:rPr>
        <w:t>Optional</w:t>
      </w:r>
    </w:p>
    <w:p w:rsidR="008D1B49" w:rsidRPr="004E5F6B" w:rsidRDefault="008D1B49" w:rsidP="008D1B49">
      <w:pPr>
        <w:spacing w:after="120"/>
        <w:ind w:left="900" w:hanging="900"/>
        <w:rPr>
          <w:b/>
          <w:color w:val="FF0000"/>
        </w:rPr>
      </w:pPr>
      <w:r w:rsidRPr="004E5F6B">
        <w:rPr>
          <w:b/>
          <w:color w:val="FF0000"/>
        </w:rPr>
        <w:t xml:space="preserve">Case 4: CRM Wing-Body </w:t>
      </w:r>
      <w:r w:rsidR="00B6003E">
        <w:rPr>
          <w:b/>
          <w:color w:val="FF0000"/>
        </w:rPr>
        <w:t>Solution</w:t>
      </w:r>
      <w:r w:rsidRPr="004E5F6B">
        <w:rPr>
          <w:b/>
          <w:color w:val="FF0000"/>
        </w:rPr>
        <w:t xml:space="preserve"> </w:t>
      </w:r>
      <w:r w:rsidR="00B6003E">
        <w:rPr>
          <w:b/>
          <w:color w:val="FF0000"/>
        </w:rPr>
        <w:t>Adaptation</w:t>
      </w:r>
      <w:r w:rsidRPr="004E5F6B">
        <w:rPr>
          <w:b/>
          <w:color w:val="FF0000"/>
        </w:rPr>
        <w:t xml:space="preserve"> </w:t>
      </w:r>
      <w:r w:rsidR="00446819">
        <w:rPr>
          <w:b/>
          <w:color w:val="FF0000"/>
        </w:rPr>
        <w:t>and/or a 2D Solution Adaptation Study</w:t>
      </w:r>
    </w:p>
    <w:p w:rsidR="008D1B49" w:rsidRPr="004E5F6B" w:rsidRDefault="008D1B49" w:rsidP="008D1B49">
      <w:pPr>
        <w:spacing w:after="120"/>
        <w:ind w:left="900" w:hanging="900"/>
        <w:rPr>
          <w:b/>
          <w:color w:val="FF0000"/>
        </w:rPr>
      </w:pPr>
      <w:r w:rsidRPr="004E5F6B">
        <w:rPr>
          <w:b/>
          <w:color w:val="FF0000"/>
        </w:rPr>
        <w:t>Case 5: CRM Wing-Body Coupled Aero-Structural Simulation (</w:t>
      </w:r>
      <w:r w:rsidRPr="005660EF">
        <w:rPr>
          <w:b/>
          <w:color w:val="FF0000"/>
          <w:sz w:val="22"/>
          <w:szCs w:val="22"/>
        </w:rPr>
        <w:t>FEMA supplied</w:t>
      </w:r>
      <w:r w:rsidRPr="004E5F6B">
        <w:rPr>
          <w:b/>
          <w:color w:val="FF0000"/>
        </w:rPr>
        <w:t>)</w:t>
      </w:r>
    </w:p>
    <w:p w:rsidR="0004513F" w:rsidRPr="004E5F6B" w:rsidRDefault="008D1B49" w:rsidP="003839BC">
      <w:pPr>
        <w:spacing w:after="120"/>
        <w:ind w:left="900" w:hanging="900"/>
        <w:rPr>
          <w:b/>
          <w:color w:val="FF0000"/>
        </w:rPr>
      </w:pPr>
      <w:r w:rsidRPr="004E5F6B">
        <w:rPr>
          <w:b/>
          <w:color w:val="FF0000"/>
        </w:rPr>
        <w:t>Case 6: Participant Generated Grids</w:t>
      </w:r>
    </w:p>
    <w:p w:rsidR="0004513F" w:rsidRPr="00FB71F1" w:rsidRDefault="0004513F" w:rsidP="00890F97">
      <w:pPr>
        <w:spacing w:before="240" w:after="120"/>
        <w:jc w:val="both"/>
        <w:rPr>
          <w:sz w:val="22"/>
          <w:szCs w:val="22"/>
        </w:rPr>
      </w:pPr>
      <w:r w:rsidRPr="00FB71F1">
        <w:rPr>
          <w:sz w:val="22"/>
          <w:szCs w:val="22"/>
        </w:rPr>
        <w:t xml:space="preserve">All participants are encouraged to build their own grids using ‘best practice’ techniques. IGES and </w:t>
      </w:r>
      <w:r w:rsidR="00821B27">
        <w:rPr>
          <w:sz w:val="22"/>
          <w:szCs w:val="22"/>
        </w:rPr>
        <w:t>ST</w:t>
      </w:r>
      <w:r w:rsidR="00A936C4">
        <w:rPr>
          <w:sz w:val="22"/>
          <w:szCs w:val="22"/>
        </w:rPr>
        <w:t>P</w:t>
      </w:r>
      <w:r w:rsidRPr="00FB71F1">
        <w:rPr>
          <w:sz w:val="22"/>
          <w:szCs w:val="22"/>
        </w:rPr>
        <w:t xml:space="preserve"> model</w:t>
      </w:r>
      <w:r w:rsidR="00600E71" w:rsidRPr="00FB71F1">
        <w:rPr>
          <w:sz w:val="22"/>
          <w:szCs w:val="22"/>
        </w:rPr>
        <w:t>s</w:t>
      </w:r>
      <w:r w:rsidRPr="00FB71F1">
        <w:rPr>
          <w:sz w:val="22"/>
          <w:szCs w:val="22"/>
        </w:rPr>
        <w:t xml:space="preserve"> </w:t>
      </w:r>
      <w:r w:rsidR="00C52694" w:rsidRPr="00FB71F1">
        <w:rPr>
          <w:sz w:val="22"/>
          <w:szCs w:val="22"/>
        </w:rPr>
        <w:t>are</w:t>
      </w:r>
      <w:r w:rsidRPr="00FB71F1">
        <w:rPr>
          <w:sz w:val="22"/>
          <w:szCs w:val="22"/>
        </w:rPr>
        <w:t xml:space="preserve"> available for grid construction. </w:t>
      </w:r>
      <w:r w:rsidR="007356A4">
        <w:rPr>
          <w:sz w:val="22"/>
          <w:szCs w:val="22"/>
        </w:rPr>
        <w:t>Grid s</w:t>
      </w:r>
      <w:r w:rsidR="00F15C20">
        <w:rPr>
          <w:sz w:val="22"/>
          <w:szCs w:val="22"/>
        </w:rPr>
        <w:t xml:space="preserve">ize requirements can be found on the DPW VI website. </w:t>
      </w:r>
      <w:r w:rsidRPr="00FB71F1">
        <w:rPr>
          <w:sz w:val="22"/>
          <w:szCs w:val="22"/>
        </w:rPr>
        <w:t>All grids used for results presented at the workshop must be submitted to the DPW Organizing Committee to be made available t</w:t>
      </w:r>
      <w:r w:rsidR="0093741E">
        <w:rPr>
          <w:sz w:val="22"/>
          <w:szCs w:val="22"/>
        </w:rPr>
        <w:t xml:space="preserve">o all interested parties.   </w:t>
      </w:r>
      <w:r w:rsidR="0093741E" w:rsidRPr="005C40F6">
        <w:rPr>
          <w:i/>
          <w:sz w:val="22"/>
          <w:szCs w:val="22"/>
        </w:rPr>
        <w:t>Note: All r</w:t>
      </w:r>
      <w:r w:rsidRPr="005C40F6">
        <w:rPr>
          <w:i/>
          <w:sz w:val="22"/>
          <w:szCs w:val="22"/>
        </w:rPr>
        <w:t>esults and grids will be published ele</w:t>
      </w:r>
      <w:r w:rsidR="00600E71" w:rsidRPr="005C40F6">
        <w:rPr>
          <w:i/>
          <w:sz w:val="22"/>
          <w:szCs w:val="22"/>
        </w:rPr>
        <w:t>ctronically on the DPW website</w:t>
      </w:r>
      <w:r w:rsidR="00600E71" w:rsidRPr="00FB71F1">
        <w:rPr>
          <w:sz w:val="22"/>
          <w:szCs w:val="22"/>
        </w:rPr>
        <w:t>:</w:t>
      </w:r>
    </w:p>
    <w:p w:rsidR="0004513F" w:rsidRPr="00600E71" w:rsidRDefault="00612B36" w:rsidP="00600E71">
      <w:pPr>
        <w:jc w:val="center"/>
        <w:rPr>
          <w:i/>
          <w:color w:val="0070C0"/>
          <w:sz w:val="20"/>
          <w:u w:val="single"/>
        </w:rPr>
      </w:pPr>
      <w:hyperlink r:id="rId15" w:history="1">
        <w:r w:rsidR="00600E71" w:rsidRPr="00600E71">
          <w:rPr>
            <w:rStyle w:val="Hyperlink"/>
            <w:i/>
            <w:sz w:val="20"/>
          </w:rPr>
          <w:t>http://aaac.larc.</w:t>
        </w:r>
        <w:r w:rsidR="00B1305A" w:rsidRPr="00B1305A">
          <w:rPr>
            <w:b/>
            <w:noProof/>
          </w:rPr>
          <w:t xml:space="preserve"> </w:t>
        </w:r>
        <w:r w:rsidR="00B1305A" w:rsidRPr="00B1305A">
          <w:rPr>
            <w:rStyle w:val="Hyperlink"/>
            <w:i/>
            <w:sz w:val="20"/>
          </w:rPr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column">
                <wp:posOffset>-7244443</wp:posOffset>
              </wp:positionH>
              <wp:positionV relativeFrom="paragraph">
                <wp:posOffset>-6745877</wp:posOffset>
              </wp:positionV>
              <wp:extent cx="3790950" cy="3222171"/>
              <wp:effectExtent l="19050" t="0" r="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lum bright="60000" contrast="-70000"/>
                      </a:blip>
                      <a:srcRect t="2882" r="83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4192" cy="3219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="00600E71" w:rsidRPr="00600E71">
          <w:rPr>
            <w:rStyle w:val="Hyperlink"/>
            <w:i/>
            <w:sz w:val="20"/>
          </w:rPr>
          <w:t>nasa.gov/</w:t>
        </w:r>
        <w:proofErr w:type="spellStart"/>
        <w:r w:rsidR="00600E71" w:rsidRPr="00600E71">
          <w:rPr>
            <w:rStyle w:val="Hyperlink"/>
            <w:i/>
            <w:sz w:val="20"/>
          </w:rPr>
          <w:t>tsab</w:t>
        </w:r>
        <w:proofErr w:type="spellEnd"/>
        <w:r w:rsidR="00600E71" w:rsidRPr="00600E71">
          <w:rPr>
            <w:rStyle w:val="Hyperlink"/>
            <w:i/>
            <w:sz w:val="20"/>
          </w:rPr>
          <w:t>/</w:t>
        </w:r>
        <w:proofErr w:type="spellStart"/>
        <w:r w:rsidR="00600E71" w:rsidRPr="00600E71">
          <w:rPr>
            <w:rStyle w:val="Hyperlink"/>
            <w:i/>
            <w:sz w:val="20"/>
          </w:rPr>
          <w:t>cfdlarc</w:t>
        </w:r>
        <w:proofErr w:type="spellEnd"/>
        <w:r w:rsidR="00600E71" w:rsidRPr="00600E71">
          <w:rPr>
            <w:rStyle w:val="Hyperlink"/>
            <w:i/>
            <w:sz w:val="20"/>
          </w:rPr>
          <w:t>/</w:t>
        </w:r>
        <w:proofErr w:type="spellStart"/>
        <w:r w:rsidR="00600E71" w:rsidRPr="00600E71">
          <w:rPr>
            <w:rStyle w:val="Hyperlink"/>
            <w:i/>
            <w:sz w:val="20"/>
          </w:rPr>
          <w:t>aiaa-dpw</w:t>
        </w:r>
        <w:proofErr w:type="spellEnd"/>
        <w:r w:rsidR="00600E71" w:rsidRPr="00600E71">
          <w:rPr>
            <w:rStyle w:val="Hyperlink"/>
            <w:i/>
            <w:sz w:val="20"/>
          </w:rPr>
          <w:t>/</w:t>
        </w:r>
      </w:hyperlink>
    </w:p>
    <w:sectPr w:rsidR="0004513F" w:rsidRPr="00600E71" w:rsidSect="00500C62">
      <w:type w:val="continuous"/>
      <w:pgSz w:w="15840" w:h="12240" w:orient="landscape" w:code="1"/>
      <w:pgMar w:top="720" w:right="450" w:bottom="907" w:left="450" w:header="720" w:footer="720" w:gutter="0"/>
      <w:cols w:num="3" w:space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A1E21C6"/>
    <w:lvl w:ilvl="0">
      <w:numFmt w:val="decimal"/>
      <w:lvlText w:val="*"/>
      <w:lvlJc w:val="left"/>
    </w:lvl>
  </w:abstractNum>
  <w:abstractNum w:abstractNumId="1">
    <w:nsid w:val="005A2D62"/>
    <w:multiLevelType w:val="singleLevel"/>
    <w:tmpl w:val="7E4803DA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</w:lvl>
  </w:abstractNum>
  <w:abstractNum w:abstractNumId="2">
    <w:nsid w:val="01D046ED"/>
    <w:multiLevelType w:val="hybridMultilevel"/>
    <w:tmpl w:val="6436C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50BB4"/>
    <w:multiLevelType w:val="hybridMultilevel"/>
    <w:tmpl w:val="69207110"/>
    <w:lvl w:ilvl="0" w:tplc="3FB45ABC">
      <w:start w:val="3"/>
      <w:numFmt w:val="decimal"/>
      <w:lvlText w:val="%1."/>
      <w:legacy w:legacy="1" w:legacySpace="0" w:legacyIndent="288"/>
      <w:lvlJc w:val="left"/>
      <w:pPr>
        <w:ind w:left="288" w:hanging="288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153CD1"/>
    <w:multiLevelType w:val="hybridMultilevel"/>
    <w:tmpl w:val="4DDC5A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E544FA0"/>
    <w:multiLevelType w:val="singleLevel"/>
    <w:tmpl w:val="EE4204D6"/>
    <w:lvl w:ilvl="0">
      <w:start w:val="1"/>
      <w:numFmt w:val="decimal"/>
      <w:lvlText w:val="%1."/>
      <w:legacy w:legacy="1" w:legacySpace="0" w:legacyIndent="288"/>
      <w:lvlJc w:val="left"/>
      <w:pPr>
        <w:ind w:left="288" w:hanging="288"/>
      </w:pPr>
    </w:lvl>
  </w:abstractNum>
  <w:abstractNum w:abstractNumId="6">
    <w:nsid w:val="119F2FF0"/>
    <w:multiLevelType w:val="singleLevel"/>
    <w:tmpl w:val="EE4204D6"/>
    <w:lvl w:ilvl="0">
      <w:start w:val="1"/>
      <w:numFmt w:val="decimal"/>
      <w:lvlText w:val="%1."/>
      <w:legacy w:legacy="1" w:legacySpace="0" w:legacyIndent="288"/>
      <w:lvlJc w:val="left"/>
      <w:pPr>
        <w:ind w:left="288" w:hanging="288"/>
      </w:pPr>
    </w:lvl>
  </w:abstractNum>
  <w:abstractNum w:abstractNumId="7">
    <w:nsid w:val="1B303AEF"/>
    <w:multiLevelType w:val="singleLevel"/>
    <w:tmpl w:val="1070078C"/>
    <w:lvl w:ilvl="0">
      <w:start w:val="1"/>
      <w:numFmt w:val="decimal"/>
      <w:lvlText w:val="%1."/>
      <w:legacy w:legacy="1" w:legacySpace="0" w:legacyIndent="288"/>
      <w:lvlJc w:val="left"/>
      <w:pPr>
        <w:ind w:left="288" w:hanging="288"/>
      </w:pPr>
    </w:lvl>
  </w:abstractNum>
  <w:abstractNum w:abstractNumId="8">
    <w:nsid w:val="2E1105AE"/>
    <w:multiLevelType w:val="singleLevel"/>
    <w:tmpl w:val="1070078C"/>
    <w:lvl w:ilvl="0">
      <w:start w:val="1"/>
      <w:numFmt w:val="decimal"/>
      <w:lvlText w:val="%1."/>
      <w:legacy w:legacy="1" w:legacySpace="0" w:legacyIndent="288"/>
      <w:lvlJc w:val="left"/>
      <w:pPr>
        <w:ind w:left="288" w:hanging="288"/>
      </w:pPr>
    </w:lvl>
  </w:abstractNum>
  <w:abstractNum w:abstractNumId="9">
    <w:nsid w:val="3562415D"/>
    <w:multiLevelType w:val="hybridMultilevel"/>
    <w:tmpl w:val="AF20ED52"/>
    <w:lvl w:ilvl="0" w:tplc="3FB45ABC">
      <w:start w:val="3"/>
      <w:numFmt w:val="decimal"/>
      <w:lvlText w:val="%1."/>
      <w:legacy w:legacy="1" w:legacySpace="0" w:legacyIndent="288"/>
      <w:lvlJc w:val="left"/>
      <w:pPr>
        <w:ind w:left="288" w:hanging="288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6BA2817"/>
    <w:multiLevelType w:val="hybridMultilevel"/>
    <w:tmpl w:val="61D0BBFC"/>
    <w:lvl w:ilvl="0" w:tplc="3FB45ABC">
      <w:start w:val="3"/>
      <w:numFmt w:val="decimal"/>
      <w:lvlText w:val="%1."/>
      <w:legacy w:legacy="1" w:legacySpace="0" w:legacyIndent="288"/>
      <w:lvlJc w:val="left"/>
      <w:pPr>
        <w:ind w:left="288" w:hanging="288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E76F85"/>
    <w:multiLevelType w:val="singleLevel"/>
    <w:tmpl w:val="3FB45ABC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11"/>
  </w:num>
  <w:num w:numId="7">
    <w:abstractNumId w:val="7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8"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</w:compat>
  <w:rsids>
    <w:rsidRoot w:val="00FC4BBD"/>
    <w:rsid w:val="00020076"/>
    <w:rsid w:val="000204BB"/>
    <w:rsid w:val="00023EC3"/>
    <w:rsid w:val="000333F0"/>
    <w:rsid w:val="0003397C"/>
    <w:rsid w:val="00037172"/>
    <w:rsid w:val="0004513F"/>
    <w:rsid w:val="00053EA5"/>
    <w:rsid w:val="000851AF"/>
    <w:rsid w:val="000B6ED2"/>
    <w:rsid w:val="000F53E2"/>
    <w:rsid w:val="00101D25"/>
    <w:rsid w:val="001253A9"/>
    <w:rsid w:val="00125C6C"/>
    <w:rsid w:val="00151CF2"/>
    <w:rsid w:val="00160162"/>
    <w:rsid w:val="00165953"/>
    <w:rsid w:val="001706F0"/>
    <w:rsid w:val="0017155B"/>
    <w:rsid w:val="00174426"/>
    <w:rsid w:val="001A16B5"/>
    <w:rsid w:val="001E1862"/>
    <w:rsid w:val="001E5977"/>
    <w:rsid w:val="002063E4"/>
    <w:rsid w:val="002079F2"/>
    <w:rsid w:val="00212578"/>
    <w:rsid w:val="002217A7"/>
    <w:rsid w:val="00226A0A"/>
    <w:rsid w:val="00226B24"/>
    <w:rsid w:val="00231999"/>
    <w:rsid w:val="002529B0"/>
    <w:rsid w:val="00260D23"/>
    <w:rsid w:val="002613F5"/>
    <w:rsid w:val="00282693"/>
    <w:rsid w:val="002A6A95"/>
    <w:rsid w:val="002B25C3"/>
    <w:rsid w:val="002B4577"/>
    <w:rsid w:val="002C7BE1"/>
    <w:rsid w:val="002E195E"/>
    <w:rsid w:val="002E754F"/>
    <w:rsid w:val="002F7A4B"/>
    <w:rsid w:val="0030670F"/>
    <w:rsid w:val="00306A2A"/>
    <w:rsid w:val="00311104"/>
    <w:rsid w:val="00315B57"/>
    <w:rsid w:val="00325A75"/>
    <w:rsid w:val="003278E0"/>
    <w:rsid w:val="00327CB6"/>
    <w:rsid w:val="00330DE5"/>
    <w:rsid w:val="00333B21"/>
    <w:rsid w:val="003559C2"/>
    <w:rsid w:val="00360E4F"/>
    <w:rsid w:val="00370DF6"/>
    <w:rsid w:val="00371CD4"/>
    <w:rsid w:val="003839BC"/>
    <w:rsid w:val="00385B96"/>
    <w:rsid w:val="00387AEE"/>
    <w:rsid w:val="00392F2F"/>
    <w:rsid w:val="003B5399"/>
    <w:rsid w:val="003C432C"/>
    <w:rsid w:val="003C5648"/>
    <w:rsid w:val="003D69AA"/>
    <w:rsid w:val="00410E22"/>
    <w:rsid w:val="0041247D"/>
    <w:rsid w:val="00413E80"/>
    <w:rsid w:val="004346CA"/>
    <w:rsid w:val="004410FD"/>
    <w:rsid w:val="00446819"/>
    <w:rsid w:val="0045131A"/>
    <w:rsid w:val="00482FAC"/>
    <w:rsid w:val="004944C3"/>
    <w:rsid w:val="004B352F"/>
    <w:rsid w:val="004E255A"/>
    <w:rsid w:val="004E5F6B"/>
    <w:rsid w:val="004E6512"/>
    <w:rsid w:val="004F06DB"/>
    <w:rsid w:val="00500C62"/>
    <w:rsid w:val="00501EC8"/>
    <w:rsid w:val="00505002"/>
    <w:rsid w:val="005058EA"/>
    <w:rsid w:val="005216E2"/>
    <w:rsid w:val="00532208"/>
    <w:rsid w:val="00550C92"/>
    <w:rsid w:val="005660EF"/>
    <w:rsid w:val="00583519"/>
    <w:rsid w:val="005B0634"/>
    <w:rsid w:val="005B3487"/>
    <w:rsid w:val="005B4031"/>
    <w:rsid w:val="005C40F6"/>
    <w:rsid w:val="005E1598"/>
    <w:rsid w:val="005E20FB"/>
    <w:rsid w:val="005F44E8"/>
    <w:rsid w:val="00600E71"/>
    <w:rsid w:val="00604583"/>
    <w:rsid w:val="006105AC"/>
    <w:rsid w:val="00612B36"/>
    <w:rsid w:val="006152C4"/>
    <w:rsid w:val="0062435A"/>
    <w:rsid w:val="00624911"/>
    <w:rsid w:val="0063138F"/>
    <w:rsid w:val="00634638"/>
    <w:rsid w:val="00651FB2"/>
    <w:rsid w:val="00660864"/>
    <w:rsid w:val="00682C79"/>
    <w:rsid w:val="006844D0"/>
    <w:rsid w:val="00692D30"/>
    <w:rsid w:val="006A3F10"/>
    <w:rsid w:val="006A50C0"/>
    <w:rsid w:val="006B154C"/>
    <w:rsid w:val="006D3D36"/>
    <w:rsid w:val="006E3D91"/>
    <w:rsid w:val="006E60DE"/>
    <w:rsid w:val="006F30BB"/>
    <w:rsid w:val="00703158"/>
    <w:rsid w:val="007356A4"/>
    <w:rsid w:val="0073787F"/>
    <w:rsid w:val="00742936"/>
    <w:rsid w:val="00754B9A"/>
    <w:rsid w:val="00756899"/>
    <w:rsid w:val="00780636"/>
    <w:rsid w:val="00780DE8"/>
    <w:rsid w:val="00780FFD"/>
    <w:rsid w:val="007B4AC6"/>
    <w:rsid w:val="007B7205"/>
    <w:rsid w:val="007C1E89"/>
    <w:rsid w:val="007C428D"/>
    <w:rsid w:val="007E0CCF"/>
    <w:rsid w:val="0080397E"/>
    <w:rsid w:val="00803F1E"/>
    <w:rsid w:val="00810D9A"/>
    <w:rsid w:val="00821B27"/>
    <w:rsid w:val="008269AE"/>
    <w:rsid w:val="00853520"/>
    <w:rsid w:val="008576DC"/>
    <w:rsid w:val="00860F54"/>
    <w:rsid w:val="00862FBE"/>
    <w:rsid w:val="00867C84"/>
    <w:rsid w:val="00873FE6"/>
    <w:rsid w:val="00885947"/>
    <w:rsid w:val="00890F97"/>
    <w:rsid w:val="00896CC6"/>
    <w:rsid w:val="008A6481"/>
    <w:rsid w:val="008A7412"/>
    <w:rsid w:val="008A7CA1"/>
    <w:rsid w:val="008C0842"/>
    <w:rsid w:val="008C6C41"/>
    <w:rsid w:val="008D1B49"/>
    <w:rsid w:val="008D39DE"/>
    <w:rsid w:val="008D769C"/>
    <w:rsid w:val="008E0AB5"/>
    <w:rsid w:val="008E6218"/>
    <w:rsid w:val="008F4B3E"/>
    <w:rsid w:val="00910565"/>
    <w:rsid w:val="00923CB8"/>
    <w:rsid w:val="0093741E"/>
    <w:rsid w:val="00967B56"/>
    <w:rsid w:val="00974583"/>
    <w:rsid w:val="00992743"/>
    <w:rsid w:val="009A260A"/>
    <w:rsid w:val="009E5A80"/>
    <w:rsid w:val="009E7882"/>
    <w:rsid w:val="009F1AE3"/>
    <w:rsid w:val="009F5C99"/>
    <w:rsid w:val="00A01E06"/>
    <w:rsid w:val="00A06A5C"/>
    <w:rsid w:val="00A15919"/>
    <w:rsid w:val="00A26A37"/>
    <w:rsid w:val="00A27316"/>
    <w:rsid w:val="00A33A0F"/>
    <w:rsid w:val="00A37927"/>
    <w:rsid w:val="00A408F0"/>
    <w:rsid w:val="00A50AE0"/>
    <w:rsid w:val="00A56641"/>
    <w:rsid w:val="00A71197"/>
    <w:rsid w:val="00A75EE2"/>
    <w:rsid w:val="00A936C4"/>
    <w:rsid w:val="00AA2998"/>
    <w:rsid w:val="00AA56DA"/>
    <w:rsid w:val="00AB097C"/>
    <w:rsid w:val="00AB4643"/>
    <w:rsid w:val="00AB4A04"/>
    <w:rsid w:val="00AB6DD9"/>
    <w:rsid w:val="00AC029E"/>
    <w:rsid w:val="00AD3233"/>
    <w:rsid w:val="00AE1596"/>
    <w:rsid w:val="00AE672F"/>
    <w:rsid w:val="00AF09CC"/>
    <w:rsid w:val="00AF7E1C"/>
    <w:rsid w:val="00B04CEB"/>
    <w:rsid w:val="00B12E4A"/>
    <w:rsid w:val="00B1305A"/>
    <w:rsid w:val="00B1653B"/>
    <w:rsid w:val="00B256FC"/>
    <w:rsid w:val="00B265C2"/>
    <w:rsid w:val="00B45969"/>
    <w:rsid w:val="00B56A6E"/>
    <w:rsid w:val="00B6003E"/>
    <w:rsid w:val="00B73CEC"/>
    <w:rsid w:val="00B74CCE"/>
    <w:rsid w:val="00B81A59"/>
    <w:rsid w:val="00B9167D"/>
    <w:rsid w:val="00BC6246"/>
    <w:rsid w:val="00BC698C"/>
    <w:rsid w:val="00BE49AF"/>
    <w:rsid w:val="00BE646D"/>
    <w:rsid w:val="00BF1262"/>
    <w:rsid w:val="00BF1309"/>
    <w:rsid w:val="00BF38CA"/>
    <w:rsid w:val="00BF4811"/>
    <w:rsid w:val="00C0601B"/>
    <w:rsid w:val="00C20E2B"/>
    <w:rsid w:val="00C47664"/>
    <w:rsid w:val="00C52694"/>
    <w:rsid w:val="00C7731F"/>
    <w:rsid w:val="00C8401B"/>
    <w:rsid w:val="00C87DF8"/>
    <w:rsid w:val="00C91192"/>
    <w:rsid w:val="00C93118"/>
    <w:rsid w:val="00CB2ACC"/>
    <w:rsid w:val="00CB6278"/>
    <w:rsid w:val="00CC000F"/>
    <w:rsid w:val="00CD36E3"/>
    <w:rsid w:val="00CE1FCB"/>
    <w:rsid w:val="00CE6A3F"/>
    <w:rsid w:val="00CF0170"/>
    <w:rsid w:val="00D15627"/>
    <w:rsid w:val="00D25826"/>
    <w:rsid w:val="00D335AA"/>
    <w:rsid w:val="00D51A35"/>
    <w:rsid w:val="00D668F9"/>
    <w:rsid w:val="00D811CB"/>
    <w:rsid w:val="00DD0374"/>
    <w:rsid w:val="00DE5747"/>
    <w:rsid w:val="00DF342F"/>
    <w:rsid w:val="00E13155"/>
    <w:rsid w:val="00E23B6E"/>
    <w:rsid w:val="00E25492"/>
    <w:rsid w:val="00E4093F"/>
    <w:rsid w:val="00E4155C"/>
    <w:rsid w:val="00E45F82"/>
    <w:rsid w:val="00E5275B"/>
    <w:rsid w:val="00E648B4"/>
    <w:rsid w:val="00E743F5"/>
    <w:rsid w:val="00E80E14"/>
    <w:rsid w:val="00EB07C8"/>
    <w:rsid w:val="00EB7BE3"/>
    <w:rsid w:val="00EC52C5"/>
    <w:rsid w:val="00ED3548"/>
    <w:rsid w:val="00ED66C7"/>
    <w:rsid w:val="00ED7EA9"/>
    <w:rsid w:val="00EE2D93"/>
    <w:rsid w:val="00EF297B"/>
    <w:rsid w:val="00F07A5E"/>
    <w:rsid w:val="00F15C20"/>
    <w:rsid w:val="00F22FE5"/>
    <w:rsid w:val="00F32F52"/>
    <w:rsid w:val="00F40A19"/>
    <w:rsid w:val="00F42F1A"/>
    <w:rsid w:val="00F45814"/>
    <w:rsid w:val="00F6625E"/>
    <w:rsid w:val="00F8397E"/>
    <w:rsid w:val="00F86D33"/>
    <w:rsid w:val="00FB71F1"/>
    <w:rsid w:val="00FC0A99"/>
    <w:rsid w:val="00FC4BBD"/>
    <w:rsid w:val="00FF1AF6"/>
    <w:rsid w:val="00FF38CB"/>
    <w:rsid w:val="00FF4C95"/>
    <w:rsid w:val="00FF4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0C6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500C62"/>
    <w:pPr>
      <w:keepNext/>
      <w:spacing w:after="12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500C62"/>
    <w:pPr>
      <w:keepNext/>
      <w:spacing w:after="12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00C62"/>
    <w:pPr>
      <w:keepNext/>
      <w:jc w:val="center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00C62"/>
    <w:rPr>
      <w:color w:val="0000FF"/>
      <w:u w:val="single"/>
    </w:rPr>
  </w:style>
  <w:style w:type="character" w:styleId="FollowedHyperlink">
    <w:name w:val="FollowedHyperlink"/>
    <w:basedOn w:val="DefaultParagraphFont"/>
    <w:rsid w:val="00500C62"/>
    <w:rPr>
      <w:color w:val="800080"/>
      <w:u w:val="single"/>
    </w:rPr>
  </w:style>
  <w:style w:type="paragraph" w:styleId="BodyText">
    <w:name w:val="Body Text"/>
    <w:basedOn w:val="Normal"/>
    <w:rsid w:val="00500C62"/>
    <w:pPr>
      <w:spacing w:after="120"/>
    </w:pPr>
    <w:rPr>
      <w:sz w:val="20"/>
    </w:rPr>
  </w:style>
  <w:style w:type="paragraph" w:styleId="BodyText2">
    <w:name w:val="Body Text 2"/>
    <w:basedOn w:val="Normal"/>
    <w:rsid w:val="00500C62"/>
    <w:pPr>
      <w:jc w:val="both"/>
    </w:pPr>
  </w:style>
  <w:style w:type="paragraph" w:styleId="BodyText3">
    <w:name w:val="Body Text 3"/>
    <w:basedOn w:val="Normal"/>
    <w:rsid w:val="00500C62"/>
    <w:pPr>
      <w:spacing w:after="120"/>
      <w:jc w:val="both"/>
    </w:pPr>
    <w:rPr>
      <w:sz w:val="20"/>
    </w:rPr>
  </w:style>
  <w:style w:type="paragraph" w:styleId="BalloonText">
    <w:name w:val="Balloon Text"/>
    <w:basedOn w:val="Normal"/>
    <w:link w:val="BalloonTextChar"/>
    <w:rsid w:val="00045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51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2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aac.larc.nasa.gov/tsab/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aaac.larc.nasa.gov/tsab/cfdlarc/aiaa-dpw/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dpw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D9F92-FD06-42E6-96B1-231DD7286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CFD Drag Prediction Workshop</vt:lpstr>
    </vt:vector>
  </TitlesOfParts>
  <Company>Cessna</Company>
  <LinksUpToDate>false</LinksUpToDate>
  <CharactersWithSpaces>4594</CharactersWithSpaces>
  <SharedDoc>false</SharedDoc>
  <HLinks>
    <vt:vector size="12" baseType="variant">
      <vt:variant>
        <vt:i4>6619199</vt:i4>
      </vt:variant>
      <vt:variant>
        <vt:i4>3</vt:i4>
      </vt:variant>
      <vt:variant>
        <vt:i4>0</vt:i4>
      </vt:variant>
      <vt:variant>
        <vt:i4>5</vt:i4>
      </vt:variant>
      <vt:variant>
        <vt:lpwstr>http://aaac.larc.nasa.gov/tsab/</vt:lpwstr>
      </vt:variant>
      <vt:variant>
        <vt:lpwstr/>
      </vt:variant>
      <vt:variant>
        <vt:i4>6619199</vt:i4>
      </vt:variant>
      <vt:variant>
        <vt:i4>0</vt:i4>
      </vt:variant>
      <vt:variant>
        <vt:i4>0</vt:i4>
      </vt:variant>
      <vt:variant>
        <vt:i4>5</vt:i4>
      </vt:variant>
      <vt:variant>
        <vt:lpwstr>http://aaac.larc.nasa.gov/tsab/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CFD Drag Prediction Workshop</dc:title>
  <dc:creator>Aerodynamics</dc:creator>
  <cp:lastModifiedBy>c25756</cp:lastModifiedBy>
  <cp:revision>3</cp:revision>
  <cp:lastPrinted>2014-03-07T13:32:00Z</cp:lastPrinted>
  <dcterms:created xsi:type="dcterms:W3CDTF">2015-05-29T13:03:00Z</dcterms:created>
  <dcterms:modified xsi:type="dcterms:W3CDTF">2015-06-09T16:27:00Z</dcterms:modified>
</cp:coreProperties>
</file>