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ING Bank N.V.</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EUR</w:t>
      </w:r>
      <w:r w:rsidR="0002335B" w:rsidRPr="009A1723">
        <w:t xml:space="preserve"> </w:t>
      </w:r>
      <w:r w:rsidR="003B72E6" w:rsidRPr="009A1723">
        <w:t>39,244,093.36</w:t>
      </w:r>
      <w:r w:rsidRPr="009A1723">
        <w:t>:</w:t>
      </w:r>
    </w:p>
    <w:tbl>
      <w:tblPr>
        <w:tblW w:w="5324" w:type="dxa"/>
        <w:tblInd w:w="3484" w:type="dxa"/>
        <w:tblLook w:val="01E0" w:firstRow="1" w:lastRow="1" w:firstColumn="1" w:lastColumn="1" w:noHBand="0" w:noVBand="0"/>
      </w:tblPr>
      <w:tblGrid>
        <w:gridCol w:w="2475"/>
        <w:gridCol w:w="2849"/>
      </w:tblGrid>
      <w:tr w:rsidR="002E5629" w:rsidRPr="009A26F5"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40,000,000.00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31/05/24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29/05/24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29/11/24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3.81%</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98.110233</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39,244,093.36</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Euroclear 22529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26F5"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Euroclear 22529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29/05/24</w:t>
      </w:r>
    </w:p>
    <w:p w14:paraId="6AD2620E" w14:textId="77777777" w:rsidR="0012156B" w:rsidRPr="0074492D" w:rsidRDefault="0012156B" w:rsidP="0012156B">
      <w:pPr>
        <w:pStyle w:val="Body"/>
        <w:rPr>
          <w:b/>
          <w:bCs/>
        </w:rPr>
      </w:pPr>
      <w:r w:rsidRPr="009A1723">
        <w:rPr>
          <w:b/>
          <w:bCs/>
        </w:rPr>
        <w:t>Eni S.p.A.</w:t>
      </w:r>
    </w:p>
    <w:p w14:paraId="2408B264" w14:textId="77777777" w:rsidR="00000000"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9CD0" w14:textId="77777777" w:rsidR="00D17685" w:rsidRDefault="00D17685" w:rsidP="002E5629">
      <w:pPr>
        <w:spacing w:after="0" w:line="240" w:lineRule="auto"/>
      </w:pPr>
      <w:r>
        <w:separator/>
      </w:r>
    </w:p>
  </w:endnote>
  <w:endnote w:type="continuationSeparator" w:id="0">
    <w:p w14:paraId="4C36531E" w14:textId="77777777" w:rsidR="00D17685" w:rsidRDefault="00D17685"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5DDF62AE" w:rsidR="002E5629" w:rsidRPr="009A26F5" w:rsidRDefault="00FB52B7">
    <w:pPr>
      <w:pStyle w:val="DocExCode"/>
      <w:rPr>
        <w:lang w:val="en-US"/>
      </w:rPr>
    </w:pPr>
    <w:r>
      <w:fldChar w:fldCharType="begin"/>
    </w:r>
    <w:r w:rsidRPr="009A26F5">
      <w:rPr>
        <w:lang w:val="en-US"/>
      </w:rPr>
      <w:instrText xml:space="preserve"> DOCPROPERTY "Document number"  \* MERGEFORMAT </w:instrText>
    </w:r>
    <w:r>
      <w:fldChar w:fldCharType="separate"/>
    </w:r>
    <w:r w:rsidR="009A26F5">
      <w:rPr>
        <w:b/>
        <w:bCs/>
        <w:lang w:val="en-US"/>
      </w:rPr>
      <w:t>Error! Unknown document property name.</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C7B3" w14:textId="77777777" w:rsidR="00D17685" w:rsidRDefault="00D17685" w:rsidP="002E5629">
      <w:pPr>
        <w:spacing w:after="0" w:line="240" w:lineRule="auto"/>
      </w:pPr>
      <w:r>
        <w:separator/>
      </w:r>
    </w:p>
  </w:footnote>
  <w:footnote w:type="continuationSeparator" w:id="0">
    <w:p w14:paraId="23C869A3" w14:textId="77777777" w:rsidR="00D17685" w:rsidRDefault="00D17685"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A26F5"/>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17685"/>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431</Words>
  <Characters>2463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9</cp:revision>
  <cp:lastPrinted>2024-05-29T10:35:00Z</cp:lastPrinted>
  <dcterms:created xsi:type="dcterms:W3CDTF">2024-04-11T08:11:00Z</dcterms:created>
  <dcterms:modified xsi:type="dcterms:W3CDTF">2024-05-29T10:35:00Z</dcterms:modified>
  <dc:identifier/>
  <dc:language/>
</cp:coreProperties>
</file>