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j3owcae1t43" w:id="0"/>
      <w:bookmarkEnd w:id="0"/>
      <w:r w:rsidDel="00000000" w:rsidR="00000000" w:rsidRPr="00000000">
        <w:rPr>
          <w:rtl w:val="0"/>
        </w:rPr>
        <w:t xml:space="preserve">Módulo 3 - La HeladerAPI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gtlxwfwmmt3" w:id="1"/>
      <w:bookmarkEnd w:id="1"/>
      <w:r w:rsidDel="00000000" w:rsidR="00000000" w:rsidRPr="00000000">
        <w:rPr>
          <w:rtl w:val="0"/>
        </w:rPr>
        <w:t xml:space="preserve">Punto API REST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e07wa4ienq2" w:id="2"/>
      <w:bookmarkEnd w:id="2"/>
      <w:r w:rsidDel="00000000" w:rsidR="00000000" w:rsidRPr="00000000">
        <w:rPr>
          <w:rtl w:val="0"/>
        </w:rPr>
        <w:t xml:space="preserve">1. Consultar todos los productos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Endpoint: /products/all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60817" cy="67579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0817" cy="675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69ag9lbr04kc" w:id="3"/>
      <w:bookmarkEnd w:id="3"/>
      <w:r w:rsidDel="00000000" w:rsidR="00000000" w:rsidRPr="00000000">
        <w:rPr>
          <w:rtl w:val="0"/>
        </w:rPr>
        <w:t xml:space="preserve">2. Consultar producto según 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Endpoint: /products/&lt;int:id&gt;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567363" cy="6834257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6834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7436133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743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dr9cbk6zv481" w:id="4"/>
      <w:bookmarkEnd w:id="4"/>
      <w:r w:rsidDel="00000000" w:rsidR="00000000" w:rsidRPr="00000000">
        <w:rPr>
          <w:rtl w:val="0"/>
        </w:rPr>
        <w:t xml:space="preserve">3. Consultar un producto según su nombre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Endpoint: /products/by_name/&lt;str:name&gt;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5734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24513" cy="6738387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6738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mrravdedrkx" w:id="5"/>
      <w:bookmarkEnd w:id="5"/>
      <w:r w:rsidDel="00000000" w:rsidR="00000000" w:rsidRPr="00000000">
        <w:rPr>
          <w:rtl w:val="0"/>
        </w:rPr>
        <w:t xml:space="preserve">4. Consultar las calorías de un producto según su 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Endpoint: /products/calculate_calories/&lt;int:id&gt;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36861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36195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fe8ai8il7ni" w:id="6"/>
      <w:bookmarkEnd w:id="6"/>
      <w:r w:rsidDel="00000000" w:rsidR="00000000" w:rsidRPr="00000000">
        <w:rPr>
          <w:rtl w:val="0"/>
        </w:rPr>
        <w:t xml:space="preserve">5. Consultar la rentabilidad de un producto según su 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Endpoint: /products/calculate_earning/&lt;int:id&gt;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389572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3733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wvorii7vqccf" w:id="7"/>
      <w:bookmarkEnd w:id="7"/>
      <w:r w:rsidDel="00000000" w:rsidR="00000000" w:rsidRPr="00000000">
        <w:rPr>
          <w:rtl w:val="0"/>
        </w:rPr>
        <w:t xml:space="preserve">6. Consultar el costo de producción de un producto según su 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Endpoint: /products/calculate_cost/&lt;int:id&gt;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3629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35528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kpkwguh03ouc" w:id="8"/>
      <w:bookmarkEnd w:id="8"/>
      <w:r w:rsidDel="00000000" w:rsidR="00000000" w:rsidRPr="00000000">
        <w:rPr>
          <w:rtl w:val="0"/>
        </w:rPr>
        <w:t xml:space="preserve">7. Vender un producto según su 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Endpoint: /sell/&lt;int:id&gt;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343852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3695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ewaehomq7eot" w:id="9"/>
      <w:bookmarkEnd w:id="9"/>
      <w:r w:rsidDel="00000000" w:rsidR="00000000" w:rsidRPr="00000000">
        <w:rPr>
          <w:rtl w:val="0"/>
        </w:rPr>
        <w:t xml:space="preserve">8. Consultar todos los Ingredientes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Endpoint: /ingredients/all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82581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25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vcywr3hqv2fo" w:id="10"/>
      <w:bookmarkEnd w:id="10"/>
      <w:r w:rsidDel="00000000" w:rsidR="00000000" w:rsidRPr="00000000">
        <w:rPr>
          <w:rtl w:val="0"/>
        </w:rPr>
        <w:t xml:space="preserve">9. Consultar un ingrediente según su 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Endpoint: /ingredients/&lt;int:id&gt;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52482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56578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lrxohg5bk6t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8p8ytxr2uh7r" w:id="12"/>
      <w:bookmarkEnd w:id="12"/>
      <w:r w:rsidDel="00000000" w:rsidR="00000000" w:rsidRPr="00000000">
        <w:rPr>
          <w:rtl w:val="0"/>
        </w:rPr>
        <w:t xml:space="preserve">10. Consultar un ingrediente según su nombre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Endpoint: /ingredients/by_name/&lt;str:name&gt;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5372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53340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d90vxbmba4re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x6nmpsoler19" w:id="14"/>
      <w:bookmarkEnd w:id="14"/>
      <w:r w:rsidDel="00000000" w:rsidR="00000000" w:rsidRPr="00000000">
        <w:rPr>
          <w:rtl w:val="0"/>
        </w:rPr>
        <w:t xml:space="preserve">11. Consultar si un ingrediente es sano según su 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Endpoint: /ingredients/&lt;int:id&gt;/is_healthy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351472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351472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fh3tbkmfjkdb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nnwxkfmcjt26" w:id="16"/>
      <w:bookmarkEnd w:id="16"/>
      <w:r w:rsidDel="00000000" w:rsidR="00000000" w:rsidRPr="00000000">
        <w:rPr>
          <w:rtl w:val="0"/>
        </w:rPr>
        <w:t xml:space="preserve">12. Reabastecer un producto según su 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Endpoint: /stock/&lt;int:id&gt;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38766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38100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aw6t4vme3shj" w:id="17"/>
      <w:bookmarkEnd w:id="17"/>
      <w:r w:rsidDel="00000000" w:rsidR="00000000" w:rsidRPr="00000000">
        <w:rPr>
          <w:rtl w:val="0"/>
        </w:rPr>
        <w:t xml:space="preserve">13. Renovar el inventario de un producto según su 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Endpoint:/renew/&lt;int:id&gt;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3771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3733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0.png"/><Relationship Id="rId21" Type="http://schemas.openxmlformats.org/officeDocument/2006/relationships/image" Target="media/image23.png"/><Relationship Id="rId24" Type="http://schemas.openxmlformats.org/officeDocument/2006/relationships/image" Target="media/image13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3.png"/><Relationship Id="rId25" Type="http://schemas.openxmlformats.org/officeDocument/2006/relationships/image" Target="media/image18.png"/><Relationship Id="rId28" Type="http://schemas.openxmlformats.org/officeDocument/2006/relationships/image" Target="media/image4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6.png"/><Relationship Id="rId7" Type="http://schemas.openxmlformats.org/officeDocument/2006/relationships/image" Target="media/image21.png"/><Relationship Id="rId8" Type="http://schemas.openxmlformats.org/officeDocument/2006/relationships/image" Target="media/image12.png"/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24.png"/><Relationship Id="rId16" Type="http://schemas.openxmlformats.org/officeDocument/2006/relationships/image" Target="media/image7.png"/><Relationship Id="rId19" Type="http://schemas.openxmlformats.org/officeDocument/2006/relationships/image" Target="media/image1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