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0433" w14:textId="76B118FC" w:rsidR="00D24021" w:rsidRDefault="00DB4308" w:rsidP="00D24021">
      <w:pPr>
        <w:pStyle w:val="Heading1"/>
      </w:pPr>
      <w:r>
        <w:t>Bayesian ROC toolkit</w:t>
      </w:r>
    </w:p>
    <w:p w14:paraId="353C3212" w14:textId="43BC6636" w:rsidR="00D24021" w:rsidRDefault="00D24021" w:rsidP="00D24021">
      <w:r>
        <w:t>André Carrington</w:t>
      </w:r>
    </w:p>
    <w:p w14:paraId="409A6EA5" w14:textId="4A0216DF" w:rsidR="009E2BBA" w:rsidRDefault="009E2BBA" w:rsidP="009E2BBA">
      <w:pPr>
        <w:pStyle w:val="NormalWeb"/>
        <w:spacing w:before="0" w:beforeAutospacing="0" w:after="0" w:afterAutospacing="0"/>
      </w:pPr>
    </w:p>
    <w:p w14:paraId="0989B561" w14:textId="58D40BEE" w:rsidR="00F54604" w:rsidRDefault="009E2BBA" w:rsidP="009E2BBA">
      <w:pPr>
        <w:pStyle w:val="NormalWeb"/>
        <w:spacing w:before="0" w:beforeAutospacing="0" w:after="0" w:afterAutospacing="0"/>
      </w:pPr>
      <w:r>
        <w:rPr>
          <w:noProof/>
        </w:rPr>
        <w:drawing>
          <wp:anchor distT="0" distB="0" distL="114300" distR="114300" simplePos="0" relativeHeight="251658240" behindDoc="0" locked="0" layoutInCell="1" allowOverlap="1" wp14:anchorId="6A660E54" wp14:editId="3FFA0F91">
            <wp:simplePos x="0" y="0"/>
            <wp:positionH relativeFrom="column">
              <wp:posOffset>4224655</wp:posOffset>
            </wp:positionH>
            <wp:positionV relativeFrom="paragraph">
              <wp:posOffset>43815</wp:posOffset>
            </wp:positionV>
            <wp:extent cx="1803400" cy="2055495"/>
            <wp:effectExtent l="0" t="0" r="0" b="1905"/>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3400" cy="2055495"/>
                    </a:xfrm>
                    <a:prstGeom prst="rect">
                      <a:avLst/>
                    </a:prstGeom>
                  </pic:spPr>
                </pic:pic>
              </a:graphicData>
            </a:graphic>
            <wp14:sizeRelH relativeFrom="margin">
              <wp14:pctWidth>0</wp14:pctWidth>
            </wp14:sizeRelH>
            <wp14:sizeRelV relativeFrom="margin">
              <wp14:pctHeight>0</wp14:pctHeight>
            </wp14:sizeRelV>
          </wp:anchor>
        </w:drawing>
      </w:r>
      <w:r w:rsidR="00D24021">
        <w:t xml:space="preserve">The </w:t>
      </w:r>
      <w:r w:rsidR="00701D24">
        <w:t xml:space="preserve">Bayesian ROC toolkit is object-oriented </w:t>
      </w:r>
      <w:r w:rsidR="00D24021">
        <w:t xml:space="preserve">code </w:t>
      </w:r>
      <w:r w:rsidR="00701D24">
        <w:t xml:space="preserve">developed for </w:t>
      </w:r>
      <w:r w:rsidR="00114468">
        <w:t>two</w:t>
      </w:r>
      <w:r w:rsidR="00701D24">
        <w:t xml:space="preserve"> paper</w:t>
      </w:r>
      <w:r w:rsidR="00114468">
        <w:t>s:</w:t>
      </w:r>
      <w:r w:rsidR="00701D24">
        <w:t xml:space="preserve"> “</w:t>
      </w:r>
      <w:r w:rsidR="00701D24" w:rsidRPr="00701D24">
        <w:t xml:space="preserve">The ROC Diagonal is not Layperson's Chance: </w:t>
      </w:r>
      <w:proofErr w:type="gramStart"/>
      <w:r w:rsidR="00701D24" w:rsidRPr="00701D24">
        <w:t>a</w:t>
      </w:r>
      <w:proofErr w:type="gramEnd"/>
      <w:r w:rsidR="00701D24" w:rsidRPr="00701D24">
        <w:t xml:space="preserve"> New Baseline Shows the Useful Area</w:t>
      </w:r>
      <w:r w:rsidR="00701D24">
        <w:t xml:space="preserve">” [1] and </w:t>
      </w:r>
      <w:r w:rsidR="00114468">
        <w:t xml:space="preserve">a </w:t>
      </w:r>
      <w:r w:rsidR="00701D24">
        <w:t>manuscript</w:t>
      </w:r>
      <w:r w:rsidR="00114468">
        <w:t xml:space="preserve"> to be submitted</w:t>
      </w:r>
      <w:r w:rsidR="00701D24">
        <w:t>.</w:t>
      </w:r>
      <w:r w:rsidR="00F54604">
        <w:t xml:space="preserve"> </w:t>
      </w:r>
      <w:r w:rsidR="003B290F">
        <w:t xml:space="preserve">It is </w:t>
      </w:r>
      <w:r w:rsidR="00D24021">
        <w:t>object</w:t>
      </w:r>
      <w:r w:rsidR="00F54604">
        <w:t>-</w:t>
      </w:r>
      <w:r w:rsidR="00D24021">
        <w:t>oriented</w:t>
      </w:r>
      <w:r w:rsidR="009429F5">
        <w:t xml:space="preserve"> </w:t>
      </w:r>
      <w:r w:rsidR="00F54604">
        <w:t xml:space="preserve">code </w:t>
      </w:r>
      <w:r w:rsidR="00F54604">
        <w:t>written in Python 3.8.</w:t>
      </w:r>
      <w:r w:rsidR="00F54604">
        <w:t xml:space="preserve"> </w:t>
      </w:r>
    </w:p>
    <w:p w14:paraId="31F18470" w14:textId="7EFBD28B" w:rsidR="00F54604" w:rsidRDefault="00F54604" w:rsidP="009E2BBA">
      <w:pPr>
        <w:pStyle w:val="NormalWeb"/>
        <w:spacing w:before="0" w:beforeAutospacing="0" w:after="0" w:afterAutospacing="0"/>
      </w:pPr>
    </w:p>
    <w:p w14:paraId="30FD9E10" w14:textId="2086BFDA" w:rsidR="00D24021" w:rsidRDefault="00F54604" w:rsidP="00007044">
      <w:pPr>
        <w:pStyle w:val="NormalWeb"/>
        <w:spacing w:before="0" w:beforeAutospacing="0" w:after="0" w:afterAutospacing="0"/>
      </w:pPr>
      <w:r>
        <w:t>It uses the Deep ROC toolkit [2</w:t>
      </w:r>
      <w:r w:rsidR="00556FE5">
        <w:t>-5</w:t>
      </w:r>
      <w:r>
        <w:t>]</w:t>
      </w:r>
      <w:r w:rsidR="00556FE5">
        <w:t xml:space="preserve"> which </w:t>
      </w:r>
      <w:r w:rsidR="007227F7">
        <w:t>includes</w:t>
      </w:r>
      <w:r w:rsidR="00556FE5">
        <w:t xml:space="preserve"> measures from several sources [6-9].</w:t>
      </w:r>
      <w:r w:rsidR="00007044">
        <w:t xml:space="preserve">  The </w:t>
      </w:r>
      <w:proofErr w:type="spellStart"/>
      <w:r w:rsidR="009429F5">
        <w:t>BayesianROC</w:t>
      </w:r>
      <w:proofErr w:type="spellEnd"/>
      <w:r w:rsidR="009429F5">
        <w:t xml:space="preserve"> </w:t>
      </w:r>
      <w:r w:rsidR="00007044">
        <w:t xml:space="preserve">class is a subclass of </w:t>
      </w:r>
      <w:proofErr w:type="spellStart"/>
      <w:r w:rsidR="00007044">
        <w:t>DeepROC</w:t>
      </w:r>
      <w:proofErr w:type="spellEnd"/>
      <w:r w:rsidR="00007044">
        <w:t xml:space="preserve"> </w:t>
      </w:r>
      <w:r w:rsidR="009429F5">
        <w:t>(Figure 1)</w:t>
      </w:r>
      <w:r w:rsidR="007227F7">
        <w:t xml:space="preserve"> that offers </w:t>
      </w:r>
      <w:r w:rsidR="009429F5">
        <w:t>additional functionality</w:t>
      </w:r>
      <w:r w:rsidR="00D24021">
        <w:t xml:space="preserve"> </w:t>
      </w:r>
      <w:r w:rsidR="007227F7">
        <w:t>(</w:t>
      </w:r>
      <w:r w:rsidR="00D24021">
        <w:t>Table 1</w:t>
      </w:r>
      <w:r w:rsidR="007227F7">
        <w:t>)</w:t>
      </w:r>
      <w:r w:rsidR="00D24021">
        <w:t>.</w:t>
      </w:r>
    </w:p>
    <w:p w14:paraId="6A76CD5E" w14:textId="30E5869A" w:rsidR="005E57DF" w:rsidRDefault="00007044" w:rsidP="000C2A68">
      <w:pPr>
        <w:pStyle w:val="NormalWeb"/>
      </w:pPr>
      <w:r>
        <w:rPr>
          <w:noProof/>
        </w:rPr>
        <mc:AlternateContent>
          <mc:Choice Requires="wps">
            <w:drawing>
              <wp:anchor distT="0" distB="0" distL="114300" distR="114300" simplePos="0" relativeHeight="251660288" behindDoc="0" locked="0" layoutInCell="1" allowOverlap="1" wp14:anchorId="5134D288" wp14:editId="35747D61">
                <wp:simplePos x="0" y="0"/>
                <wp:positionH relativeFrom="column">
                  <wp:posOffset>4269740</wp:posOffset>
                </wp:positionH>
                <wp:positionV relativeFrom="paragraph">
                  <wp:posOffset>708611</wp:posOffset>
                </wp:positionV>
                <wp:extent cx="1731010" cy="146050"/>
                <wp:effectExtent l="0" t="0" r="0" b="6350"/>
                <wp:wrapSquare wrapText="bothSides"/>
                <wp:docPr id="3" name="Text Box 3"/>
                <wp:cNvGraphicFramePr/>
                <a:graphic xmlns:a="http://schemas.openxmlformats.org/drawingml/2006/main">
                  <a:graphicData uri="http://schemas.microsoft.com/office/word/2010/wordprocessingShape">
                    <wps:wsp>
                      <wps:cNvSpPr txBox="1"/>
                      <wps:spPr>
                        <a:xfrm>
                          <a:off x="0" y="0"/>
                          <a:ext cx="1731010" cy="146050"/>
                        </a:xfrm>
                        <a:prstGeom prst="rect">
                          <a:avLst/>
                        </a:prstGeom>
                        <a:solidFill>
                          <a:prstClr val="white"/>
                        </a:solidFill>
                        <a:ln>
                          <a:noFill/>
                        </a:ln>
                      </wps:spPr>
                      <wps:txbx>
                        <w:txbxContent>
                          <w:p w14:paraId="619CA8D7" w14:textId="49D1432E" w:rsidR="005E57DF" w:rsidRPr="004141CA" w:rsidRDefault="005E57DF" w:rsidP="005E57DF">
                            <w:pPr>
                              <w:pStyle w:val="Caption"/>
                              <w:rPr>
                                <w:rFonts w:ascii="Times New Roman" w:eastAsia="Times New Roman" w:hAnsi="Times New Roman" w:cs="Times New Roman"/>
                                <w:noProof/>
                              </w:rPr>
                            </w:pPr>
                            <w:r>
                              <w:t xml:space="preserve">Figure </w:t>
                            </w:r>
                            <w:fldSimple w:instr=" SEQ Figure \* ARABIC ">
                              <w:r w:rsidR="00406DA7">
                                <w:rPr>
                                  <w:noProof/>
                                </w:rPr>
                                <w:t>1</w:t>
                              </w:r>
                            </w:fldSimple>
                            <w:r>
                              <w:t xml:space="preserve"> Class Hierarchy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34D288" id="_x0000_t202" coordsize="21600,21600" o:spt="202" path="m,l,21600r21600,l21600,xe">
                <v:stroke joinstyle="miter"/>
                <v:path gradientshapeok="t" o:connecttype="rect"/>
              </v:shapetype>
              <v:shape id="Text Box 3" o:spid="_x0000_s1026" type="#_x0000_t202" style="position:absolute;margin-left:336.2pt;margin-top:55.8pt;width:136.3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AR2FwIAADsEAAAOAAAAZHJzL2Uyb0RvYy54bWysU11v0zAUfUfiP1h+p2kHjKlqOpVORUjT&#13;&#10;NqlDe3Ydu7Hk+Jprt0n59Vw7SQuDJ8SLc+P7fc7x4rZrLDsqDAZcyWeTKWfKSaiM25f82/Pm3Q1n&#13;&#10;IQpXCQtOlfykAr9dvn2zaP1cXUENtlLIqIgL89aXvI7Rz4siyFo1IkzAK0dODdiISL+4LyoULVVv&#13;&#10;bHE1nV4XLWDlEaQKgW7veidf5vpaKxkftQ4qMltymi3mE/O5S2exXIj5HoWvjRzGEP8wRSOMo6bn&#13;&#10;UnciCnZA80epxkiEADpOJDQFaG2kyjvQNrPpq222tfAq70LgBH+GKfy/svLhuPVPyGL3GToiMAHS&#13;&#10;+jAPdJn26TQ26UuTMvIThKczbKqLTKakT+9nNDxnknyzD9fTjxnX4pLtMcQvChqWjJIj0ZLREsf7&#13;&#10;EKkjhY4hqVkAa6qNsTb9JMfaIjsKorCtTVRpRsr4Lcq6FOsgZfXudFNcVklW7HbdsN8OqhOtjdAr&#13;&#10;Ini5MdToXoT4JJAkQOuQrOMjHdpCW3IYLM5qwB9/u0/xxAx5OWtJUiUP3w8CFWf2qyPOkv5GA0dj&#13;&#10;Nxru0KyBVpzRg/Eym5SA0Y6mRmheSO2r1IVcwknqVfI4muvYC5tei1SrVQ4ilXkR793Wy1R6BPS5&#13;&#10;exHoBzoiEfkAo9jE/BUrfWwP7+oQQZtMWQK0R3HAmRSaeRleU3oCv/7nqMubX/4EAAD//wMAUEsD&#13;&#10;BBQABgAIAAAAIQB/q0Us4wAAABABAAAPAAAAZHJzL2Rvd25yZXYueG1sTE89T8MwEN2R+A/WIbEg&#13;&#10;6iSEtKRxKmhgg6Gl6uzGJomIz5HtNOm/55hgOenuvXsfxWY2PTtr5zuLAuJFBExjbVWHjYDD59v9&#13;&#10;CpgPEpXsLWoBF+1hU15fFTJXdsKdPu9Dw0gEfS4FtCEMOee+brWRfmEHjYR9WWdkoNU1XDk5kbjp&#13;&#10;eRJFGTeyQ3Jo5aC3ra6/96MRkFVunHa4vasOr+/yY2iS48vlKMTtzVytaTyvgQU9h78P+O1A+aGk&#13;&#10;YCc7ovKsJ6FlkhKVgDjOgBHjKX2kiie6PKQZ8LLg/4uUPwAAAP//AwBQSwECLQAUAAYACAAAACEA&#13;&#10;toM4kv4AAADhAQAAEwAAAAAAAAAAAAAAAAAAAAAAW0NvbnRlbnRfVHlwZXNdLnhtbFBLAQItABQA&#13;&#10;BgAIAAAAIQA4/SH/1gAAAJQBAAALAAAAAAAAAAAAAAAAAC8BAABfcmVscy8ucmVsc1BLAQItABQA&#13;&#10;BgAIAAAAIQA1iAR2FwIAADsEAAAOAAAAAAAAAAAAAAAAAC4CAABkcnMvZTJvRG9jLnhtbFBLAQIt&#13;&#10;ABQABgAIAAAAIQB/q0Us4wAAABABAAAPAAAAAAAAAAAAAAAAAHEEAABkcnMvZG93bnJldi54bWxQ&#13;&#10;SwUGAAAAAAQABADzAAAAgQUAAAAA&#13;&#10;" stroked="f">
                <v:textbox inset="0,0,0,0">
                  <w:txbxContent>
                    <w:p w14:paraId="619CA8D7" w14:textId="49D1432E" w:rsidR="005E57DF" w:rsidRPr="004141CA" w:rsidRDefault="005E57DF" w:rsidP="005E57DF">
                      <w:pPr>
                        <w:pStyle w:val="Caption"/>
                        <w:rPr>
                          <w:rFonts w:ascii="Times New Roman" w:eastAsia="Times New Roman" w:hAnsi="Times New Roman" w:cs="Times New Roman"/>
                          <w:noProof/>
                        </w:rPr>
                      </w:pPr>
                      <w:r>
                        <w:t xml:space="preserve">Figure </w:t>
                      </w:r>
                      <w:fldSimple w:instr=" SEQ Figure \* ARABIC ">
                        <w:r w:rsidR="00406DA7">
                          <w:rPr>
                            <w:noProof/>
                          </w:rPr>
                          <w:t>1</w:t>
                        </w:r>
                      </w:fldSimple>
                      <w:r>
                        <w:t xml:space="preserve"> Class Hierarchy</w:t>
                      </w:r>
                    </w:p>
                  </w:txbxContent>
                </v:textbox>
                <w10:wrap type="square"/>
              </v:shape>
            </w:pict>
          </mc:Fallback>
        </mc:AlternateContent>
      </w:r>
      <w:r w:rsidR="006409A0">
        <w:t xml:space="preserve">Binary chance is a specific choice of a Bayesian prior, so it does not have its own class </w:t>
      </w:r>
      <w:r w:rsidR="00F400E2">
        <w:t xml:space="preserve">for </w:t>
      </w:r>
      <w:r w:rsidR="006409A0">
        <w:t>functionality</w:t>
      </w:r>
      <w:r w:rsidR="007227F7">
        <w:t xml:space="preserve">, but it does have a </w:t>
      </w:r>
      <w:r w:rsidR="00F400E2">
        <w:t xml:space="preserve">unique </w:t>
      </w:r>
      <w:r w:rsidR="007227F7">
        <w:t xml:space="preserve">file and function </w:t>
      </w:r>
      <w:r w:rsidR="00F400E2">
        <w:t>for testing</w:t>
      </w:r>
      <w:r w:rsidR="006409A0">
        <w:t>.</w:t>
      </w:r>
    </w:p>
    <w:p w14:paraId="23D5DD2D" w14:textId="770B4516" w:rsidR="009E2BBA" w:rsidRDefault="00F400E2" w:rsidP="009E2BBA">
      <w:pPr>
        <w:pStyle w:val="NormalWeb"/>
      </w:pPr>
      <w:proofErr w:type="spellStart"/>
      <w:r>
        <w:t>DeepROC</w:t>
      </w:r>
      <w:proofErr w:type="spellEnd"/>
      <w:r>
        <w:t xml:space="preserve"> implements pre-test and post-test measures</w:t>
      </w:r>
      <w:r w:rsidR="009E2BBA">
        <w:t>,</w:t>
      </w:r>
      <w:r>
        <w:t xml:space="preserve"> for the whole ROC plot or for groups</w:t>
      </w:r>
      <w:r w:rsidR="009E2BBA">
        <w:t>, where groups are contiguous risk groups</w:t>
      </w:r>
      <w:r w:rsidR="007227F7">
        <w:t>,</w:t>
      </w:r>
      <w:r w:rsidR="009E2BBA">
        <w:t xml:space="preserve"> non-contiguous </w:t>
      </w:r>
      <w:r>
        <w:t>demographic</w:t>
      </w:r>
      <w:r w:rsidR="009E2BBA">
        <w:t xml:space="preserve"> groups</w:t>
      </w:r>
      <w:r w:rsidR="007227F7">
        <w:t xml:space="preserve">, </w:t>
      </w:r>
      <w:r>
        <w:t>or any selection of instances</w:t>
      </w:r>
      <w:r w:rsidR="009E2BBA">
        <w:t>.  Groups may be overlapping and not cover the whole ROC curve, or they may be mutually exclusive and perfectly cover the ROC curve.</w:t>
      </w:r>
    </w:p>
    <w:p w14:paraId="0A85A4A3" w14:textId="5812E1BD" w:rsidR="00087874" w:rsidRDefault="00087874">
      <w:r>
        <w:t xml:space="preserve">Table </w:t>
      </w:r>
      <w:r w:rsidR="007227F7">
        <w:t>1</w:t>
      </w:r>
      <w:r>
        <w:t xml:space="preserve">. </w:t>
      </w:r>
      <w:r w:rsidR="007227F7">
        <w:t>Additional f</w:t>
      </w:r>
      <w:r>
        <w:t xml:space="preserve">unctionality in </w:t>
      </w:r>
      <w:proofErr w:type="spellStart"/>
      <w:r>
        <w:t>BayesianROC</w:t>
      </w:r>
      <w:proofErr w:type="spellEnd"/>
      <w:r>
        <w:t xml:space="preserve"> </w:t>
      </w:r>
      <w:r w:rsidR="007227F7">
        <w:t>as a sub</w:t>
      </w:r>
      <w:r>
        <w:t>class</w:t>
      </w:r>
    </w:p>
    <w:tbl>
      <w:tblPr>
        <w:tblStyle w:val="TableGrid"/>
        <w:tblW w:w="10060" w:type="dxa"/>
        <w:tblLook w:val="04A0" w:firstRow="1" w:lastRow="0" w:firstColumn="1" w:lastColumn="0" w:noHBand="0" w:noVBand="1"/>
      </w:tblPr>
      <w:tblGrid>
        <w:gridCol w:w="1430"/>
        <w:gridCol w:w="2623"/>
        <w:gridCol w:w="6007"/>
      </w:tblGrid>
      <w:tr w:rsidR="007A12AE" w14:paraId="7DC0C022" w14:textId="77777777" w:rsidTr="00547267">
        <w:tc>
          <w:tcPr>
            <w:tcW w:w="1430" w:type="dxa"/>
            <w:shd w:val="pct20" w:color="auto" w:fill="auto"/>
          </w:tcPr>
          <w:p w14:paraId="48B4AD04" w14:textId="77777777" w:rsidR="00141B66" w:rsidRPr="007A12AE" w:rsidRDefault="00141B66" w:rsidP="00A867AB">
            <w:pPr>
              <w:pStyle w:val="NormalWeb"/>
              <w:spacing w:before="0" w:beforeAutospacing="0" w:after="0" w:afterAutospacing="0"/>
              <w:rPr>
                <w:sz w:val="20"/>
                <w:szCs w:val="20"/>
              </w:rPr>
            </w:pPr>
            <w:proofErr w:type="spellStart"/>
            <w:r w:rsidRPr="007A12AE">
              <w:rPr>
                <w:b/>
                <w:bCs/>
                <w:sz w:val="20"/>
                <w:szCs w:val="20"/>
              </w:rPr>
              <w:t>BayesianROC</w:t>
            </w:r>
            <w:proofErr w:type="spellEnd"/>
          </w:p>
        </w:tc>
        <w:tc>
          <w:tcPr>
            <w:tcW w:w="2623" w:type="dxa"/>
            <w:shd w:val="pct20" w:color="auto" w:fill="auto"/>
          </w:tcPr>
          <w:p w14:paraId="565E4E17" w14:textId="77777777" w:rsidR="00141B66" w:rsidRDefault="00141B66" w:rsidP="00A867AB">
            <w:pPr>
              <w:pStyle w:val="NormalWeb"/>
              <w:spacing w:before="0" w:beforeAutospacing="0" w:after="0" w:afterAutospacing="0"/>
            </w:pPr>
          </w:p>
        </w:tc>
        <w:tc>
          <w:tcPr>
            <w:tcW w:w="6007" w:type="dxa"/>
            <w:shd w:val="pct20" w:color="auto" w:fill="auto"/>
          </w:tcPr>
          <w:p w14:paraId="7AE6A7D0" w14:textId="77777777" w:rsidR="00141B66" w:rsidRDefault="00141B66" w:rsidP="00A867AB">
            <w:pPr>
              <w:pStyle w:val="NormalWeb"/>
              <w:spacing w:before="0" w:beforeAutospacing="0" w:after="0" w:afterAutospacing="0"/>
            </w:pPr>
          </w:p>
        </w:tc>
      </w:tr>
      <w:tr w:rsidR="00087874" w14:paraId="74FF172A" w14:textId="77777777" w:rsidTr="00547267">
        <w:tc>
          <w:tcPr>
            <w:tcW w:w="1430" w:type="dxa"/>
            <w:shd w:val="pct20" w:color="auto" w:fill="auto"/>
          </w:tcPr>
          <w:p w14:paraId="5EB63316" w14:textId="5DC07900" w:rsidR="00087874" w:rsidRPr="007A12AE" w:rsidRDefault="00087874" w:rsidP="00087874">
            <w:pPr>
              <w:pStyle w:val="NormalWeb"/>
              <w:spacing w:before="0" w:beforeAutospacing="0" w:after="0" w:afterAutospacing="0"/>
              <w:rPr>
                <w:b/>
                <w:bCs/>
                <w:sz w:val="20"/>
                <w:szCs w:val="20"/>
              </w:rPr>
            </w:pPr>
            <w:r w:rsidRPr="007A12AE">
              <w:rPr>
                <w:sz w:val="20"/>
                <w:szCs w:val="20"/>
              </w:rPr>
              <w:t>Functionality</w:t>
            </w:r>
          </w:p>
        </w:tc>
        <w:tc>
          <w:tcPr>
            <w:tcW w:w="2623" w:type="dxa"/>
            <w:shd w:val="pct20" w:color="auto" w:fill="auto"/>
          </w:tcPr>
          <w:p w14:paraId="0ED2BD3E" w14:textId="3BEEE026" w:rsidR="00087874" w:rsidRDefault="00087874" w:rsidP="00087874">
            <w:pPr>
              <w:pStyle w:val="NormalWeb"/>
              <w:spacing w:before="0" w:beforeAutospacing="0" w:after="0" w:afterAutospacing="0"/>
            </w:pPr>
            <w:r>
              <w:t>Short name</w:t>
            </w:r>
          </w:p>
        </w:tc>
        <w:tc>
          <w:tcPr>
            <w:tcW w:w="6007" w:type="dxa"/>
            <w:shd w:val="pct20" w:color="auto" w:fill="auto"/>
          </w:tcPr>
          <w:p w14:paraId="45B2BCBA" w14:textId="5619E1E7" w:rsidR="00087874" w:rsidRDefault="00087874" w:rsidP="00087874">
            <w:pPr>
              <w:pStyle w:val="NormalWeb"/>
              <w:spacing w:before="0" w:beforeAutospacing="0" w:after="0" w:afterAutospacing="0"/>
            </w:pPr>
            <w:r>
              <w:t>Description</w:t>
            </w:r>
          </w:p>
        </w:tc>
      </w:tr>
      <w:tr w:rsidR="00530EBF" w14:paraId="1B81295F" w14:textId="77777777" w:rsidTr="00547267">
        <w:tc>
          <w:tcPr>
            <w:tcW w:w="1430" w:type="dxa"/>
          </w:tcPr>
          <w:p w14:paraId="6697D601" w14:textId="77777777" w:rsidR="00087874" w:rsidRPr="006A5AC6" w:rsidRDefault="00087874" w:rsidP="00087874">
            <w:pPr>
              <w:pStyle w:val="NormalWeb"/>
              <w:spacing w:before="0" w:beforeAutospacing="0" w:after="0" w:afterAutospacing="0"/>
            </w:pPr>
            <w:r w:rsidRPr="006A5AC6">
              <w:t>Plots</w:t>
            </w:r>
          </w:p>
        </w:tc>
        <w:tc>
          <w:tcPr>
            <w:tcW w:w="2623" w:type="dxa"/>
          </w:tcPr>
          <w:p w14:paraId="1E54FE6D" w14:textId="4972D9A5" w:rsidR="00E2526B" w:rsidRDefault="00383E2C" w:rsidP="00087874">
            <w:pPr>
              <w:pStyle w:val="NormalWeb"/>
              <w:spacing w:before="0" w:beforeAutospacing="0" w:after="0" w:afterAutospacing="0"/>
            </w:pPr>
            <w:r>
              <w:t>Chance</w:t>
            </w:r>
            <w:r w:rsidR="00087874">
              <w:t xml:space="preserve"> ROC </w:t>
            </w:r>
            <w:r w:rsidR="00E2526B">
              <w:t>plot</w:t>
            </w:r>
          </w:p>
          <w:p w14:paraId="10E7AA11" w14:textId="35A537A8" w:rsidR="00087874" w:rsidRDefault="00087874" w:rsidP="00087874">
            <w:pPr>
              <w:pStyle w:val="NormalWeb"/>
              <w:spacing w:before="0" w:beforeAutospacing="0" w:after="0" w:afterAutospacing="0"/>
            </w:pPr>
            <w:r>
              <w:t>for each group</w:t>
            </w:r>
          </w:p>
          <w:p w14:paraId="69F9D5BA" w14:textId="3F3FE2AC" w:rsidR="00087874" w:rsidRDefault="00087874" w:rsidP="00087874">
            <w:pPr>
              <w:pStyle w:val="NormalWeb"/>
              <w:spacing w:before="0" w:beforeAutospacing="0" w:after="0" w:afterAutospacing="0"/>
            </w:pPr>
          </w:p>
        </w:tc>
        <w:tc>
          <w:tcPr>
            <w:tcW w:w="6007" w:type="dxa"/>
          </w:tcPr>
          <w:p w14:paraId="40C09B13" w14:textId="56147345" w:rsidR="007A12AE" w:rsidRDefault="007A12AE" w:rsidP="007A12AE">
            <w:pPr>
              <w:pStyle w:val="NormalWeb"/>
              <w:spacing w:before="0" w:beforeAutospacing="0" w:after="0" w:afterAutospacing="0"/>
            </w:pPr>
            <w:r>
              <w:t>An ROC plot with partial area measures and a binary chance baseline,</w:t>
            </w:r>
          </w:p>
          <w:p w14:paraId="59925CC4" w14:textId="07EB04B8" w:rsidR="00087874" w:rsidRDefault="00087874" w:rsidP="00087874">
            <w:pPr>
              <w:pStyle w:val="NormalWeb"/>
              <w:spacing w:before="0" w:beforeAutospacing="0" w:after="0" w:afterAutospacing="0"/>
            </w:pPr>
            <w:r>
              <w:t>for a contiguous group of risk</w:t>
            </w:r>
            <w:r w:rsidR="007A12AE">
              <w:t>,</w:t>
            </w:r>
          </w:p>
          <w:p w14:paraId="20189856" w14:textId="77777777" w:rsidR="00087874" w:rsidRDefault="007A12AE" w:rsidP="00087874">
            <w:pPr>
              <w:pStyle w:val="NormalWeb"/>
              <w:spacing w:before="0" w:beforeAutospacing="0" w:after="0" w:afterAutospacing="0"/>
            </w:pPr>
            <w:r>
              <w:t>in a range of FPR, TPR, threshold, or percentile threshold.</w:t>
            </w:r>
          </w:p>
          <w:p w14:paraId="308939F5" w14:textId="5B712EAD" w:rsidR="007A12AE" w:rsidRDefault="007A12AE" w:rsidP="00087874">
            <w:pPr>
              <w:pStyle w:val="NormalWeb"/>
              <w:spacing w:before="0" w:beforeAutospacing="0" w:after="0" w:afterAutospacing="0"/>
            </w:pPr>
          </w:p>
        </w:tc>
      </w:tr>
      <w:tr w:rsidR="00530EBF" w14:paraId="28388BD4" w14:textId="77777777" w:rsidTr="00547267">
        <w:tc>
          <w:tcPr>
            <w:tcW w:w="1430" w:type="dxa"/>
          </w:tcPr>
          <w:p w14:paraId="451CF249" w14:textId="77777777" w:rsidR="00087874" w:rsidRDefault="00087874" w:rsidP="00087874">
            <w:pPr>
              <w:pStyle w:val="NormalWeb"/>
              <w:spacing w:before="0" w:beforeAutospacing="0" w:after="0" w:afterAutospacing="0"/>
              <w:rPr>
                <w:b/>
                <w:bCs/>
              </w:rPr>
            </w:pPr>
          </w:p>
        </w:tc>
        <w:tc>
          <w:tcPr>
            <w:tcW w:w="2623" w:type="dxa"/>
          </w:tcPr>
          <w:p w14:paraId="5C7F176A" w14:textId="598ED9C1" w:rsidR="007A12AE" w:rsidRDefault="00530EBF" w:rsidP="007A12AE">
            <w:pPr>
              <w:pStyle w:val="NormalWeb"/>
              <w:spacing w:before="0" w:beforeAutospacing="0" w:after="0" w:afterAutospacing="0"/>
            </w:pPr>
            <w:r>
              <w:t xml:space="preserve">Chance </w:t>
            </w:r>
            <w:proofErr w:type="gramStart"/>
            <w:r w:rsidR="007A12AE">
              <w:t>mean</w:t>
            </w:r>
            <w:proofErr w:type="gramEnd"/>
            <w:r>
              <w:t xml:space="preserve"> </w:t>
            </w:r>
            <w:r w:rsidR="007A12AE">
              <w:t>ROC plot</w:t>
            </w:r>
          </w:p>
          <w:p w14:paraId="0287AD05" w14:textId="56D19082" w:rsidR="00087874" w:rsidRDefault="007A12AE" w:rsidP="007A12AE">
            <w:pPr>
              <w:pStyle w:val="NormalWeb"/>
              <w:spacing w:before="0" w:beforeAutospacing="0" w:after="0" w:afterAutospacing="0"/>
            </w:pPr>
            <w:r>
              <w:t xml:space="preserve">for each group </w:t>
            </w:r>
          </w:p>
        </w:tc>
        <w:tc>
          <w:tcPr>
            <w:tcW w:w="6007" w:type="dxa"/>
          </w:tcPr>
          <w:p w14:paraId="345A86C3" w14:textId="01E11F4A" w:rsidR="007A12AE" w:rsidRDefault="007A12AE" w:rsidP="007A12AE">
            <w:pPr>
              <w:pStyle w:val="NormalWeb"/>
              <w:spacing w:before="0" w:beforeAutospacing="0" w:after="0" w:afterAutospacing="0"/>
            </w:pPr>
            <w:r>
              <w:t>A mean ROC plot with partial area measures</w:t>
            </w:r>
            <w:r w:rsidR="0005022C">
              <w:t xml:space="preserve"> and a binary chance baseline or Bayesian prior baseline,</w:t>
            </w:r>
          </w:p>
          <w:p w14:paraId="0FF0AF4C" w14:textId="77777777" w:rsidR="007A12AE" w:rsidRDefault="007A12AE" w:rsidP="007A12AE">
            <w:pPr>
              <w:pStyle w:val="NormalWeb"/>
              <w:spacing w:before="0" w:beforeAutospacing="0" w:after="0" w:afterAutospacing="0"/>
            </w:pPr>
            <w:r>
              <w:t>f</w:t>
            </w:r>
            <w:r w:rsidRPr="00857B62">
              <w:t>or a</w:t>
            </w:r>
            <w:r w:rsidRPr="000B2ED1">
              <w:rPr>
                <w:b/>
                <w:bCs/>
              </w:rPr>
              <w:t xml:space="preserve"> </w:t>
            </w:r>
            <w:r w:rsidRPr="00A25A9B">
              <w:t>contiguous group of risk,</w:t>
            </w:r>
          </w:p>
          <w:p w14:paraId="71BBB875" w14:textId="347A1D05" w:rsidR="00087874" w:rsidRPr="0005022C" w:rsidRDefault="007A12AE" w:rsidP="00087874">
            <w:pPr>
              <w:pStyle w:val="NormalWeb"/>
              <w:spacing w:before="0" w:beforeAutospacing="0" w:after="0" w:afterAutospacing="0"/>
              <w:rPr>
                <w:b/>
                <w:bCs/>
              </w:rPr>
            </w:pPr>
            <w:r>
              <w:t>i</w:t>
            </w:r>
            <w:r w:rsidRPr="00857B62">
              <w:t>n</w:t>
            </w:r>
            <w:r>
              <w:rPr>
                <w:b/>
                <w:bCs/>
              </w:rPr>
              <w:t xml:space="preserve"> </w:t>
            </w:r>
            <w:r w:rsidRPr="00857B62">
              <w:t>a</w:t>
            </w:r>
            <w:r>
              <w:t xml:space="preserve"> range of FPR or TPR.</w:t>
            </w:r>
          </w:p>
          <w:p w14:paraId="2A054BC5" w14:textId="5EFDBB38" w:rsidR="00087874" w:rsidRDefault="00087874" w:rsidP="00087874">
            <w:pPr>
              <w:pStyle w:val="NormalWeb"/>
              <w:spacing w:before="0" w:beforeAutospacing="0" w:after="0" w:afterAutospacing="0"/>
            </w:pPr>
          </w:p>
        </w:tc>
      </w:tr>
      <w:tr w:rsidR="00530EBF" w14:paraId="2FFAB008" w14:textId="77777777" w:rsidTr="00547267">
        <w:tc>
          <w:tcPr>
            <w:tcW w:w="1430" w:type="dxa"/>
          </w:tcPr>
          <w:p w14:paraId="15D98140" w14:textId="77777777" w:rsidR="0005022C" w:rsidRDefault="0005022C" w:rsidP="0005022C">
            <w:pPr>
              <w:pStyle w:val="NormalWeb"/>
              <w:spacing w:before="0" w:beforeAutospacing="0" w:after="0" w:afterAutospacing="0"/>
            </w:pPr>
            <w:r>
              <w:t xml:space="preserve">Pre-Test </w:t>
            </w:r>
            <w:r w:rsidRPr="00C908CB">
              <w:t>Measures</w:t>
            </w:r>
          </w:p>
          <w:p w14:paraId="1C590488" w14:textId="544027BA" w:rsidR="0005022C" w:rsidRPr="00C908CB" w:rsidRDefault="0005022C" w:rsidP="0005022C">
            <w:pPr>
              <w:pStyle w:val="NormalWeb"/>
              <w:spacing w:before="0" w:beforeAutospacing="0" w:after="0" w:afterAutospacing="0"/>
            </w:pPr>
            <w:r w:rsidRPr="00530EBF">
              <w:rPr>
                <w:sz w:val="22"/>
                <w:szCs w:val="22"/>
              </w:rPr>
              <w:t>(continuous)</w:t>
            </w:r>
          </w:p>
        </w:tc>
        <w:tc>
          <w:tcPr>
            <w:tcW w:w="2623" w:type="dxa"/>
          </w:tcPr>
          <w:p w14:paraId="3C40DC3E" w14:textId="77777777" w:rsidR="0005022C" w:rsidRDefault="0005022C" w:rsidP="0005022C">
            <w:pPr>
              <w:pStyle w:val="NormalWeb"/>
              <w:spacing w:before="0" w:beforeAutospacing="0" w:after="0" w:afterAutospacing="0"/>
            </w:pPr>
            <w:r>
              <w:t>Partial area measures</w:t>
            </w:r>
          </w:p>
          <w:p w14:paraId="1F4E0FEA" w14:textId="77777777" w:rsidR="0005022C" w:rsidRDefault="0005022C" w:rsidP="0005022C">
            <w:pPr>
              <w:pStyle w:val="NormalWeb"/>
              <w:spacing w:before="0" w:beforeAutospacing="0" w:after="0" w:afterAutospacing="0"/>
            </w:pPr>
            <w:r>
              <w:t>for an ROC plot, or for a mean ROC plot</w:t>
            </w:r>
          </w:p>
          <w:p w14:paraId="1586D776" w14:textId="77777777" w:rsidR="00547267" w:rsidRDefault="00547267" w:rsidP="0005022C">
            <w:pPr>
              <w:pStyle w:val="NormalWeb"/>
              <w:spacing w:before="0" w:beforeAutospacing="0" w:after="0" w:afterAutospacing="0"/>
            </w:pPr>
          </w:p>
          <w:p w14:paraId="71F77C40" w14:textId="77777777" w:rsidR="007F0F3C" w:rsidRPr="00025049" w:rsidRDefault="007F0F3C" w:rsidP="007F0F3C">
            <w:pPr>
              <w:pStyle w:val="NormalWeb"/>
              <w:spacing w:before="0" w:beforeAutospacing="0" w:after="0" w:afterAutospacing="0"/>
            </w:pPr>
            <w:proofErr w:type="gramStart"/>
            <w:r>
              <w:t xml:space="preserve">( </w:t>
            </w:r>
            <w:proofErr w:type="spellStart"/>
            <w:r>
              <w:t>AUCi</w:t>
            </w:r>
            <w:proofErr w:type="gramEnd"/>
            <w:r w:rsidRPr="00530EBF">
              <w:rPr>
                <w:vertAlign w:val="subscript"/>
              </w:rPr>
              <w:t>Ω</w:t>
            </w:r>
            <w:proofErr w:type="spellEnd"/>
            <w:r>
              <w:t xml:space="preserve">, </w:t>
            </w:r>
            <w:proofErr w:type="spellStart"/>
            <w:r>
              <w:t>AUCin</w:t>
            </w:r>
            <w:r w:rsidRPr="00530EBF">
              <w:rPr>
                <w:vertAlign w:val="subscript"/>
              </w:rPr>
              <w:t>Ω</w:t>
            </w:r>
            <w:proofErr w:type="spellEnd"/>
            <w:r>
              <w:t xml:space="preserve"> )</w:t>
            </w:r>
          </w:p>
          <w:p w14:paraId="3E668FD2" w14:textId="77777777" w:rsidR="007F0F3C" w:rsidRDefault="007F0F3C" w:rsidP="007F0F3C">
            <w:pPr>
              <w:pStyle w:val="NormalWeb"/>
              <w:spacing w:before="0" w:beforeAutospacing="0" w:after="0" w:afterAutospacing="0"/>
            </w:pPr>
          </w:p>
          <w:p w14:paraId="7FA84CC4" w14:textId="77777777" w:rsidR="007F0F3C" w:rsidRDefault="007F0F3C" w:rsidP="007F0F3C">
            <w:pPr>
              <w:pStyle w:val="NormalWeb"/>
              <w:spacing w:before="0" w:beforeAutospacing="0" w:after="0" w:afterAutospacing="0"/>
            </w:pPr>
          </w:p>
          <w:p w14:paraId="76960777" w14:textId="77777777" w:rsidR="007F0F3C" w:rsidRPr="00406DA7" w:rsidRDefault="007F0F3C" w:rsidP="007F0F3C">
            <w:pPr>
              <w:pStyle w:val="NormalWeb"/>
              <w:spacing w:before="0" w:beforeAutospacing="0" w:after="0" w:afterAutospacing="0"/>
              <w:rPr>
                <w:vertAlign w:val="subscript"/>
              </w:rPr>
            </w:pPr>
            <w:proofErr w:type="spellStart"/>
            <w:r>
              <w:t>AUCi</w:t>
            </w:r>
            <w:proofErr w:type="spellEnd"/>
            <w:r w:rsidRPr="00406DA7">
              <w:rPr>
                <w:sz w:val="28"/>
                <w:szCs w:val="28"/>
                <w:vertAlign w:val="subscript"/>
              </w:rPr>
              <w:t>π</w:t>
            </w:r>
            <w:r>
              <w:t xml:space="preserve">, </w:t>
            </w:r>
            <w:proofErr w:type="spellStart"/>
            <w:r>
              <w:t>AUCin</w:t>
            </w:r>
            <w:proofErr w:type="spellEnd"/>
            <w:r w:rsidRPr="00406DA7">
              <w:rPr>
                <w:sz w:val="28"/>
                <w:szCs w:val="28"/>
                <w:vertAlign w:val="subscript"/>
              </w:rPr>
              <w:t>π</w:t>
            </w:r>
          </w:p>
          <w:p w14:paraId="74A961A1" w14:textId="77777777" w:rsidR="007F0F3C" w:rsidRDefault="007F0F3C" w:rsidP="007F0F3C">
            <w:pPr>
              <w:pStyle w:val="NormalWeb"/>
              <w:spacing w:before="0" w:beforeAutospacing="0" w:after="0" w:afterAutospacing="0"/>
            </w:pPr>
            <w:proofErr w:type="spellStart"/>
            <w:r>
              <w:t>pAUC</w:t>
            </w:r>
            <w:proofErr w:type="spellEnd"/>
            <w:r w:rsidRPr="00406DA7">
              <w:rPr>
                <w:sz w:val="28"/>
                <w:szCs w:val="28"/>
                <w:vertAlign w:val="subscript"/>
              </w:rPr>
              <w:t>π</w:t>
            </w:r>
            <w:r>
              <w:rPr>
                <w:vertAlign w:val="subscript"/>
              </w:rPr>
              <w:t>+</w:t>
            </w:r>
            <w:r>
              <w:t xml:space="preserve">, </w:t>
            </w:r>
            <w:proofErr w:type="spellStart"/>
            <w:r>
              <w:t>pAUC</w:t>
            </w:r>
            <w:proofErr w:type="spellEnd"/>
            <w:r w:rsidRPr="00406DA7">
              <w:rPr>
                <w:sz w:val="28"/>
                <w:szCs w:val="28"/>
                <w:vertAlign w:val="subscript"/>
              </w:rPr>
              <w:t>π</w:t>
            </w:r>
            <w:r>
              <w:rPr>
                <w:vertAlign w:val="subscript"/>
              </w:rPr>
              <w:t>-</w:t>
            </w:r>
          </w:p>
          <w:p w14:paraId="5E2A2E6D" w14:textId="21135201" w:rsidR="00406DA7" w:rsidRPr="007A3FC6" w:rsidRDefault="007F0F3C" w:rsidP="007F0F3C">
            <w:pPr>
              <w:pStyle w:val="NormalWeb"/>
              <w:spacing w:before="0" w:beforeAutospacing="0" w:after="0" w:afterAutospacing="0"/>
              <w:rPr>
                <w:vertAlign w:val="subscript"/>
              </w:rPr>
            </w:pPr>
            <w:proofErr w:type="spellStart"/>
            <w:r>
              <w:t>pAUCx</w:t>
            </w:r>
            <w:proofErr w:type="spellEnd"/>
            <w:r w:rsidRPr="00406DA7">
              <w:rPr>
                <w:sz w:val="28"/>
                <w:szCs w:val="28"/>
                <w:vertAlign w:val="subscript"/>
              </w:rPr>
              <w:t>π</w:t>
            </w:r>
            <w:r>
              <w:rPr>
                <w:vertAlign w:val="subscript"/>
              </w:rPr>
              <w:t>+</w:t>
            </w:r>
            <w:r>
              <w:t xml:space="preserve">, </w:t>
            </w:r>
            <w:proofErr w:type="spellStart"/>
            <w:r>
              <w:t>pAUCx</w:t>
            </w:r>
            <w:proofErr w:type="spellEnd"/>
            <w:r w:rsidRPr="00406DA7">
              <w:rPr>
                <w:sz w:val="28"/>
                <w:szCs w:val="28"/>
                <w:vertAlign w:val="subscript"/>
              </w:rPr>
              <w:t>π</w:t>
            </w:r>
            <w:r>
              <w:rPr>
                <w:vertAlign w:val="subscript"/>
              </w:rPr>
              <w:t>-</w:t>
            </w:r>
          </w:p>
        </w:tc>
        <w:tc>
          <w:tcPr>
            <w:tcW w:w="6007" w:type="dxa"/>
          </w:tcPr>
          <w:p w14:paraId="11BB88DE" w14:textId="39ABEBDD" w:rsidR="00383E2C" w:rsidRDefault="00383E2C" w:rsidP="00383E2C">
            <w:pPr>
              <w:pStyle w:val="NormalWeb"/>
              <w:spacing w:before="0" w:beforeAutospacing="0" w:after="0" w:afterAutospacing="0"/>
            </w:pPr>
            <w:r>
              <w:t xml:space="preserve">Partial area measures with </w:t>
            </w:r>
          </w:p>
          <w:p w14:paraId="627E6405" w14:textId="77777777" w:rsidR="00383E2C" w:rsidRDefault="00383E2C" w:rsidP="00383E2C">
            <w:pPr>
              <w:pStyle w:val="NormalWeb"/>
              <w:spacing w:before="0" w:beforeAutospacing="0" w:after="0" w:afterAutospacing="0"/>
            </w:pPr>
            <w:r>
              <w:t>for a</w:t>
            </w:r>
            <w:r w:rsidRPr="00022F59">
              <w:t xml:space="preserve"> contiguous group of risk</w:t>
            </w:r>
          </w:p>
          <w:p w14:paraId="25CFF693" w14:textId="77777777" w:rsidR="00383E2C" w:rsidRDefault="00383E2C" w:rsidP="00383E2C">
            <w:pPr>
              <w:pStyle w:val="NormalWeb"/>
              <w:spacing w:before="0" w:beforeAutospacing="0" w:after="0" w:afterAutospacing="0"/>
            </w:pPr>
            <w:r>
              <w:t xml:space="preserve">in a range of FPR, TPR, threshold, or percentile threshold. </w:t>
            </w:r>
          </w:p>
          <w:p w14:paraId="36332850" w14:textId="71047732" w:rsidR="00383E2C" w:rsidRDefault="00383E2C" w:rsidP="00383E2C">
            <w:pPr>
              <w:pStyle w:val="NormalWeb"/>
              <w:spacing w:before="0" w:beforeAutospacing="0" w:after="0" w:afterAutospacing="0"/>
            </w:pPr>
          </w:p>
          <w:p w14:paraId="535DB53F" w14:textId="00F79131" w:rsidR="00547267" w:rsidRDefault="00547267" w:rsidP="00383E2C">
            <w:pPr>
              <w:pStyle w:val="NormalWeb"/>
              <w:spacing w:before="0" w:beforeAutospacing="0" w:after="0" w:afterAutospacing="0"/>
            </w:pPr>
            <w:r>
              <w:t>Relative to</w:t>
            </w:r>
            <w:r w:rsidR="007F0F3C">
              <w:t xml:space="preserve"> a Bayesian prior, π which may be defined as binary chance π=Ω</w:t>
            </w:r>
            <w:r>
              <w:t>:</w:t>
            </w:r>
          </w:p>
          <w:p w14:paraId="553A1621" w14:textId="77777777" w:rsidR="00025049" w:rsidRDefault="00025049" w:rsidP="00383E2C">
            <w:pPr>
              <w:pStyle w:val="NormalWeb"/>
              <w:spacing w:before="0" w:beforeAutospacing="0" w:after="0" w:afterAutospacing="0"/>
            </w:pPr>
          </w:p>
          <w:p w14:paraId="639E66C4" w14:textId="77777777" w:rsidR="00383E2C" w:rsidRDefault="00383E2C" w:rsidP="00025049">
            <w:pPr>
              <w:pStyle w:val="NormalWeb"/>
              <w:spacing w:before="0" w:beforeAutospacing="0" w:after="0" w:afterAutospacing="0" w:line="300" w:lineRule="auto"/>
            </w:pPr>
            <w:r>
              <w:t>Concordant partial AUC, normalized (group AUC).</w:t>
            </w:r>
          </w:p>
          <w:p w14:paraId="4ED96803" w14:textId="70055B93" w:rsidR="00383E2C" w:rsidRDefault="00383E2C" w:rsidP="00025049">
            <w:pPr>
              <w:pStyle w:val="NormalWeb"/>
              <w:spacing w:before="0" w:beforeAutospacing="0" w:after="0" w:afterAutospacing="0" w:line="300" w:lineRule="auto"/>
            </w:pPr>
            <w:r>
              <w:t>Partial AUC (vertical)</w:t>
            </w:r>
            <w:r w:rsidR="00547267">
              <w:t xml:space="preserve"> positive, negative</w:t>
            </w:r>
          </w:p>
          <w:p w14:paraId="296F5ACA" w14:textId="705B72BC" w:rsidR="00547267" w:rsidRDefault="00383E2C" w:rsidP="007A3FC6">
            <w:pPr>
              <w:pStyle w:val="NormalWeb"/>
              <w:spacing w:before="0" w:beforeAutospacing="0" w:after="0" w:afterAutospacing="0" w:line="300" w:lineRule="auto"/>
            </w:pPr>
            <w:r>
              <w:t>Horizontal partial AUC</w:t>
            </w:r>
            <w:r w:rsidR="00547267">
              <w:t xml:space="preserve"> positive, negative</w:t>
            </w:r>
          </w:p>
        </w:tc>
      </w:tr>
    </w:tbl>
    <w:p w14:paraId="3251D394" w14:textId="1FB7BA2A" w:rsidR="00547267" w:rsidRPr="00547267" w:rsidRDefault="00741A32" w:rsidP="00547267">
      <w:pPr>
        <w:pStyle w:val="Heading2"/>
      </w:pPr>
      <w:r>
        <w:lastRenderedPageBreak/>
        <w:t>Creating an ROC object</w:t>
      </w:r>
    </w:p>
    <w:p w14:paraId="3AE63701" w14:textId="77777777" w:rsidR="00547267" w:rsidRDefault="00547267" w:rsidP="00547267">
      <w:pPr>
        <w:pStyle w:val="NormalWeb"/>
        <w:spacing w:before="0" w:beforeAutospacing="0" w:after="0" w:afterAutospacing="0"/>
        <w:contextualSpacing/>
      </w:pPr>
      <w:r>
        <w:t>Method 1.</w:t>
      </w:r>
    </w:p>
    <w:p w14:paraId="307268DC" w14:textId="204263CB" w:rsidR="0052134B" w:rsidRPr="00741A32" w:rsidRDefault="00157869" w:rsidP="00547267">
      <w:pPr>
        <w:pStyle w:val="NormalWeb"/>
        <w:spacing w:before="0" w:beforeAutospacing="0" w:after="0" w:afterAutospacing="0"/>
        <w:contextualSpacing/>
      </w:pPr>
      <w:r>
        <w:t>Create an object</w:t>
      </w:r>
      <w:r w:rsidR="00547267">
        <w:t xml:space="preserve"> with </w:t>
      </w:r>
      <w:r w:rsidR="001A777E">
        <w:t xml:space="preserve">ROC data as </w:t>
      </w:r>
      <w:r w:rsidR="00547267">
        <w:t>classification scores (probabilities) and labels.</w:t>
      </w:r>
    </w:p>
    <w:p w14:paraId="53DADC81" w14:textId="08AA206A" w:rsidR="0052134B" w:rsidRDefault="009A4CBC" w:rsidP="00547267">
      <w:pPr>
        <w:pStyle w:val="NormalWeb"/>
        <w:spacing w:before="0" w:beforeAutospacing="0" w:after="0" w:afterAutospacing="0"/>
        <w:contextualSpacing/>
        <w:rPr>
          <w:rFonts w:ascii="Courier New" w:hAnsi="Courier New" w:cs="Courier New"/>
        </w:rPr>
      </w:pPr>
      <w:r>
        <w:rPr>
          <w:rFonts w:ascii="Courier New" w:hAnsi="Courier New" w:cs="Courier New"/>
          <w:sz w:val="20"/>
          <w:szCs w:val="20"/>
        </w:rPr>
        <w:t xml:space="preserve">from </w:t>
      </w:r>
      <w:proofErr w:type="spellStart"/>
      <w:proofErr w:type="gramStart"/>
      <w:r>
        <w:rPr>
          <w:rFonts w:ascii="Courier New" w:hAnsi="Courier New" w:cs="Courier New"/>
          <w:sz w:val="20"/>
          <w:szCs w:val="20"/>
        </w:rPr>
        <w:t>bayesianroc.BayesianROC</w:t>
      </w:r>
      <w:proofErr w:type="spellEnd"/>
      <w:proofErr w:type="gramEnd"/>
      <w:r>
        <w:rPr>
          <w:rFonts w:ascii="Courier New" w:hAnsi="Courier New" w:cs="Courier New"/>
          <w:sz w:val="20"/>
          <w:szCs w:val="20"/>
        </w:rPr>
        <w:t xml:space="preserve"> </w:t>
      </w:r>
      <w:r w:rsidR="0052134B">
        <w:rPr>
          <w:rFonts w:ascii="Courier New" w:hAnsi="Courier New" w:cs="Courier New"/>
          <w:sz w:val="20"/>
          <w:szCs w:val="20"/>
        </w:rPr>
        <w:t>i</w:t>
      </w:r>
      <w:r w:rsidR="0052134B" w:rsidRPr="0052134B">
        <w:rPr>
          <w:rFonts w:ascii="Courier New" w:hAnsi="Courier New" w:cs="Courier New"/>
          <w:sz w:val="20"/>
          <w:szCs w:val="20"/>
        </w:rPr>
        <w:t xml:space="preserve">mport </w:t>
      </w:r>
      <w:proofErr w:type="spellStart"/>
      <w:r w:rsidR="007227F7">
        <w:rPr>
          <w:rFonts w:ascii="Courier New" w:hAnsi="Courier New" w:cs="Courier New"/>
          <w:sz w:val="20"/>
          <w:szCs w:val="20"/>
        </w:rPr>
        <w:t>Bayesian</w:t>
      </w:r>
      <w:r w:rsidR="0052134B" w:rsidRPr="0052134B">
        <w:rPr>
          <w:rFonts w:ascii="Courier New" w:hAnsi="Courier New" w:cs="Courier New"/>
          <w:sz w:val="20"/>
          <w:szCs w:val="20"/>
        </w:rPr>
        <w:t>ROC</w:t>
      </w:r>
      <w:proofErr w:type="spellEnd"/>
    </w:p>
    <w:p w14:paraId="12BCE018" w14:textId="2DE9EE50" w:rsidR="00547267" w:rsidRDefault="0052134B" w:rsidP="00547267">
      <w:pPr>
        <w:pStyle w:val="NormalWeb"/>
        <w:spacing w:before="0" w:beforeAutospacing="0" w:after="0" w:afterAutospacing="0"/>
        <w:contextualSpacing/>
        <w:rPr>
          <w:rFonts w:ascii="Courier New" w:hAnsi="Courier New" w:cs="Courier New"/>
          <w:sz w:val="20"/>
          <w:szCs w:val="20"/>
        </w:rPr>
      </w:pPr>
      <w:r>
        <w:rPr>
          <w:rFonts w:ascii="Courier New" w:hAnsi="Courier New" w:cs="Courier New"/>
          <w:sz w:val="20"/>
          <w:szCs w:val="20"/>
        </w:rPr>
        <w:t xml:space="preserve">roc = </w:t>
      </w:r>
      <w:proofErr w:type="spellStart"/>
      <w:proofErr w:type="gramStart"/>
      <w:r w:rsidR="009A4CBC">
        <w:rPr>
          <w:rFonts w:ascii="Courier New" w:hAnsi="Courier New" w:cs="Courier New"/>
          <w:sz w:val="20"/>
          <w:szCs w:val="20"/>
        </w:rPr>
        <w:t>Bayesian</w:t>
      </w:r>
      <w:r>
        <w:rPr>
          <w:rFonts w:ascii="Courier New" w:hAnsi="Courier New" w:cs="Courier New"/>
          <w:sz w:val="20"/>
          <w:szCs w:val="20"/>
        </w:rPr>
        <w:t>ROC</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predicted_scores</w:t>
      </w:r>
      <w:proofErr w:type="spellEnd"/>
      <w:r>
        <w:rPr>
          <w:rFonts w:ascii="Courier New" w:hAnsi="Courier New" w:cs="Courier New"/>
          <w:sz w:val="20"/>
          <w:szCs w:val="20"/>
        </w:rPr>
        <w:t xml:space="preserve">=scores, labels=labels, </w:t>
      </w:r>
      <w:proofErr w:type="spellStart"/>
      <w:r>
        <w:rPr>
          <w:rFonts w:ascii="Courier New" w:hAnsi="Courier New" w:cs="Courier New"/>
          <w:sz w:val="20"/>
          <w:szCs w:val="20"/>
        </w:rPr>
        <w:t>poslabel</w:t>
      </w:r>
      <w:proofErr w:type="spellEnd"/>
      <w:r>
        <w:rPr>
          <w:rFonts w:ascii="Courier New" w:hAnsi="Courier New" w:cs="Courier New"/>
          <w:sz w:val="20"/>
          <w:szCs w:val="20"/>
        </w:rPr>
        <w:t>=1</w:t>
      </w:r>
      <w:r w:rsidR="009A4CBC">
        <w:rPr>
          <w:rFonts w:ascii="Courier New" w:hAnsi="Courier New" w:cs="Courier New"/>
          <w:sz w:val="20"/>
          <w:szCs w:val="20"/>
        </w:rPr>
        <w:t xml:space="preserve">, </w:t>
      </w:r>
      <w:proofErr w:type="spellStart"/>
      <w:r w:rsidR="009A4CBC">
        <w:rPr>
          <w:rFonts w:ascii="Courier New" w:hAnsi="Courier New" w:cs="Courier New"/>
          <w:sz w:val="20"/>
          <w:szCs w:val="20"/>
        </w:rPr>
        <w:t>BayesianPrior</w:t>
      </w:r>
      <w:proofErr w:type="spellEnd"/>
      <w:r w:rsidR="009A4CBC">
        <w:rPr>
          <w:rFonts w:ascii="Courier New" w:hAnsi="Courier New" w:cs="Courier New"/>
          <w:sz w:val="20"/>
          <w:szCs w:val="20"/>
        </w:rPr>
        <w:t>=(0.5, 0.5</w:t>
      </w:r>
      <w:r>
        <w:rPr>
          <w:rFonts w:ascii="Courier New" w:hAnsi="Courier New" w:cs="Courier New"/>
          <w:sz w:val="20"/>
          <w:szCs w:val="20"/>
        </w:rPr>
        <w:t>)</w:t>
      </w:r>
      <w:r w:rsidR="009A4CBC">
        <w:rPr>
          <w:rFonts w:ascii="Courier New" w:hAnsi="Courier New" w:cs="Courier New"/>
          <w:sz w:val="20"/>
          <w:szCs w:val="20"/>
        </w:rPr>
        <w:t>, costs=costs, quiet=quiet)</w:t>
      </w:r>
    </w:p>
    <w:p w14:paraId="7968C20F" w14:textId="3BDD4656" w:rsidR="001A777E" w:rsidRDefault="001A777E" w:rsidP="00547267">
      <w:pPr>
        <w:pStyle w:val="NormalWeb"/>
        <w:spacing w:before="0" w:beforeAutospacing="0" w:after="0" w:afterAutospacing="0"/>
        <w:contextualSpacing/>
        <w:rPr>
          <w:rFonts w:ascii="Courier New" w:hAnsi="Courier New" w:cs="Courier New"/>
          <w:sz w:val="20"/>
          <w:szCs w:val="20"/>
        </w:rPr>
      </w:pPr>
    </w:p>
    <w:p w14:paraId="5B4F2868" w14:textId="1FD7262F" w:rsidR="001A777E" w:rsidRDefault="001A777E" w:rsidP="001A777E">
      <w:pPr>
        <w:pStyle w:val="NormalWeb"/>
        <w:spacing w:before="0" w:beforeAutospacing="0" w:after="0" w:afterAutospacing="0"/>
        <w:contextualSpacing/>
      </w:pPr>
      <w:r>
        <w:t>Method 2.</w:t>
      </w:r>
    </w:p>
    <w:p w14:paraId="06CDF8AC" w14:textId="618C9B17" w:rsidR="001A777E" w:rsidRDefault="001A777E" w:rsidP="001A777E">
      <w:pPr>
        <w:pStyle w:val="NormalWeb"/>
        <w:spacing w:before="0" w:beforeAutospacing="0" w:after="0" w:afterAutospacing="0"/>
        <w:contextualSpacing/>
      </w:pPr>
      <w:r>
        <w:t>Create an empty object, then set the ROC data with classification scores (probabilities) and labels.</w:t>
      </w:r>
    </w:p>
    <w:p w14:paraId="3EFB6F29" w14:textId="6CC67F3E" w:rsidR="001A777E" w:rsidRDefault="009A4CBC" w:rsidP="001A777E">
      <w:pPr>
        <w:pStyle w:val="NormalWeb"/>
        <w:spacing w:before="0" w:beforeAutospacing="0" w:after="0" w:afterAutospacing="0"/>
        <w:contextualSpacing/>
        <w:rPr>
          <w:rFonts w:ascii="Courier New" w:hAnsi="Courier New" w:cs="Courier New"/>
        </w:rPr>
      </w:pPr>
      <w:r>
        <w:rPr>
          <w:rFonts w:ascii="Courier New" w:hAnsi="Courier New" w:cs="Courier New"/>
          <w:sz w:val="20"/>
          <w:szCs w:val="20"/>
        </w:rPr>
        <w:t xml:space="preserve">from </w:t>
      </w:r>
      <w:proofErr w:type="spellStart"/>
      <w:proofErr w:type="gramStart"/>
      <w:r>
        <w:rPr>
          <w:rFonts w:ascii="Courier New" w:hAnsi="Courier New" w:cs="Courier New"/>
          <w:sz w:val="20"/>
          <w:szCs w:val="20"/>
        </w:rPr>
        <w:t>bayesianroc.BayesianROC</w:t>
      </w:r>
      <w:proofErr w:type="spellEnd"/>
      <w:proofErr w:type="gramEnd"/>
      <w:r>
        <w:rPr>
          <w:rFonts w:ascii="Courier New" w:hAnsi="Courier New" w:cs="Courier New"/>
          <w:sz w:val="20"/>
          <w:szCs w:val="20"/>
        </w:rPr>
        <w:t xml:space="preserve"> i</w:t>
      </w:r>
      <w:r w:rsidRPr="0052134B">
        <w:rPr>
          <w:rFonts w:ascii="Courier New" w:hAnsi="Courier New" w:cs="Courier New"/>
          <w:sz w:val="20"/>
          <w:szCs w:val="20"/>
        </w:rPr>
        <w:t xml:space="preserve">mport </w:t>
      </w:r>
      <w:proofErr w:type="spellStart"/>
      <w:r>
        <w:rPr>
          <w:rFonts w:ascii="Courier New" w:hAnsi="Courier New" w:cs="Courier New"/>
          <w:sz w:val="20"/>
          <w:szCs w:val="20"/>
        </w:rPr>
        <w:t>Bayesian</w:t>
      </w:r>
      <w:r w:rsidRPr="0052134B">
        <w:rPr>
          <w:rFonts w:ascii="Courier New" w:hAnsi="Courier New" w:cs="Courier New"/>
          <w:sz w:val="20"/>
          <w:szCs w:val="20"/>
        </w:rPr>
        <w:t>ROC</w:t>
      </w:r>
      <w:proofErr w:type="spellEnd"/>
    </w:p>
    <w:p w14:paraId="32E02098" w14:textId="67CE087F" w:rsidR="001A777E" w:rsidRDefault="001A777E" w:rsidP="00D87995">
      <w:pPr>
        <w:pStyle w:val="NormalWeb"/>
        <w:spacing w:before="0" w:beforeAutospacing="0" w:after="0" w:afterAutospacing="0"/>
        <w:ind w:left="284" w:hanging="284"/>
        <w:contextualSpacing/>
        <w:rPr>
          <w:rFonts w:ascii="Courier New" w:hAnsi="Courier New" w:cs="Courier New"/>
          <w:sz w:val="20"/>
          <w:szCs w:val="20"/>
        </w:rPr>
      </w:pPr>
      <w:r>
        <w:rPr>
          <w:rFonts w:ascii="Courier New" w:hAnsi="Courier New" w:cs="Courier New"/>
          <w:sz w:val="20"/>
          <w:szCs w:val="20"/>
        </w:rPr>
        <w:t xml:space="preserve">roc = </w:t>
      </w:r>
      <w:proofErr w:type="spellStart"/>
      <w:proofErr w:type="gramStart"/>
      <w:r w:rsidR="009A4CBC">
        <w:rPr>
          <w:rFonts w:ascii="Courier New" w:hAnsi="Courier New" w:cs="Courier New"/>
          <w:sz w:val="20"/>
          <w:szCs w:val="20"/>
        </w:rPr>
        <w:t>BayesianROC</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predicted_scores</w:t>
      </w:r>
      <w:proofErr w:type="spellEnd"/>
      <w:r>
        <w:rPr>
          <w:rFonts w:ascii="Courier New" w:hAnsi="Courier New" w:cs="Courier New"/>
          <w:sz w:val="20"/>
          <w:szCs w:val="20"/>
        </w:rPr>
        <w:t xml:space="preserve">=None, labels=None, </w:t>
      </w:r>
      <w:proofErr w:type="spellStart"/>
      <w:r>
        <w:rPr>
          <w:rFonts w:ascii="Courier New" w:hAnsi="Courier New" w:cs="Courier New"/>
          <w:sz w:val="20"/>
          <w:szCs w:val="20"/>
        </w:rPr>
        <w:t>poslabel</w:t>
      </w:r>
      <w:proofErr w:type="spellEnd"/>
      <w:r>
        <w:rPr>
          <w:rFonts w:ascii="Courier New" w:hAnsi="Courier New" w:cs="Courier New"/>
          <w:sz w:val="20"/>
          <w:szCs w:val="20"/>
        </w:rPr>
        <w:t>=None</w:t>
      </w:r>
      <w:r w:rsidR="009A4CBC">
        <w:rPr>
          <w:rFonts w:ascii="Courier New" w:hAnsi="Courier New" w:cs="Courier New"/>
          <w:sz w:val="20"/>
          <w:szCs w:val="20"/>
        </w:rPr>
        <w:t>,</w:t>
      </w:r>
      <w:r w:rsidR="00D87995">
        <w:rPr>
          <w:rFonts w:ascii="Courier New" w:hAnsi="Courier New" w:cs="Courier New"/>
          <w:sz w:val="20"/>
          <w:szCs w:val="20"/>
        </w:rPr>
        <w:t xml:space="preserve"> </w:t>
      </w:r>
      <w:proofErr w:type="spellStart"/>
      <w:r w:rsidR="009A4CBC">
        <w:rPr>
          <w:rFonts w:ascii="Courier New" w:hAnsi="Courier New" w:cs="Courier New"/>
          <w:sz w:val="20"/>
          <w:szCs w:val="20"/>
        </w:rPr>
        <w:t>BayesianPrior</w:t>
      </w:r>
      <w:proofErr w:type="spellEnd"/>
      <w:r w:rsidR="009A4CBC">
        <w:rPr>
          <w:rFonts w:ascii="Courier New" w:hAnsi="Courier New" w:cs="Courier New"/>
          <w:sz w:val="20"/>
          <w:szCs w:val="20"/>
        </w:rPr>
        <w:t>=</w:t>
      </w:r>
      <w:r w:rsidR="009A4CBC">
        <w:rPr>
          <w:rFonts w:ascii="Courier New" w:hAnsi="Courier New" w:cs="Courier New"/>
          <w:sz w:val="20"/>
          <w:szCs w:val="20"/>
        </w:rPr>
        <w:t>None</w:t>
      </w:r>
      <w:r w:rsidR="009A4CBC">
        <w:rPr>
          <w:rFonts w:ascii="Courier New" w:hAnsi="Courier New" w:cs="Courier New"/>
          <w:sz w:val="20"/>
          <w:szCs w:val="20"/>
        </w:rPr>
        <w:t>, costs=</w:t>
      </w:r>
      <w:r w:rsidR="009A4CBC">
        <w:rPr>
          <w:rFonts w:ascii="Courier New" w:hAnsi="Courier New" w:cs="Courier New"/>
          <w:sz w:val="20"/>
          <w:szCs w:val="20"/>
        </w:rPr>
        <w:t>None</w:t>
      </w:r>
      <w:r w:rsidR="009A4CBC">
        <w:rPr>
          <w:rFonts w:ascii="Courier New" w:hAnsi="Courier New" w:cs="Courier New"/>
          <w:sz w:val="20"/>
          <w:szCs w:val="20"/>
        </w:rPr>
        <w:t>, quiet=quiet</w:t>
      </w:r>
      <w:r>
        <w:rPr>
          <w:rFonts w:ascii="Courier New" w:hAnsi="Courier New" w:cs="Courier New"/>
          <w:sz w:val="20"/>
          <w:szCs w:val="20"/>
        </w:rPr>
        <w:t>)</w:t>
      </w:r>
    </w:p>
    <w:p w14:paraId="179C877A" w14:textId="5C71387A" w:rsidR="0052134B" w:rsidRDefault="00741A32" w:rsidP="00547267">
      <w:pPr>
        <w:pStyle w:val="NormalWeb"/>
        <w:spacing w:before="0" w:beforeAutospacing="0" w:after="0" w:afterAutospacing="0"/>
        <w:contextualSpacing/>
        <w:rPr>
          <w:rFonts w:ascii="Courier New" w:hAnsi="Courier New" w:cs="Courier New"/>
          <w:sz w:val="20"/>
          <w:szCs w:val="20"/>
        </w:rPr>
      </w:pPr>
      <w:proofErr w:type="spellStart"/>
      <w:r>
        <w:rPr>
          <w:rFonts w:ascii="Courier New" w:hAnsi="Courier New" w:cs="Courier New"/>
          <w:sz w:val="20"/>
          <w:szCs w:val="20"/>
        </w:rPr>
        <w:t>roc.</w:t>
      </w:r>
      <w:r w:rsidR="001A777E" w:rsidRPr="001A777E">
        <w:rPr>
          <w:rFonts w:ascii="Courier New" w:hAnsi="Courier New" w:cs="Courier New"/>
          <w:sz w:val="20"/>
          <w:szCs w:val="20"/>
        </w:rPr>
        <w:t>set_</w:t>
      </w:r>
      <w:r>
        <w:rPr>
          <w:rFonts w:ascii="Courier New" w:hAnsi="Courier New" w:cs="Courier New"/>
          <w:sz w:val="20"/>
          <w:szCs w:val="20"/>
        </w:rPr>
        <w:t>scores_</w:t>
      </w:r>
      <w:proofErr w:type="gramStart"/>
      <w:r>
        <w:rPr>
          <w:rFonts w:ascii="Courier New" w:hAnsi="Courier New" w:cs="Courier New"/>
          <w:sz w:val="20"/>
          <w:szCs w:val="20"/>
        </w:rPr>
        <w:t>labels</w:t>
      </w:r>
      <w:proofErr w:type="spellEnd"/>
      <w:r w:rsidR="001A777E" w:rsidRPr="001A777E">
        <w:rPr>
          <w:rFonts w:ascii="Courier New" w:hAnsi="Courier New" w:cs="Courier New"/>
          <w:sz w:val="20"/>
          <w:szCs w:val="20"/>
        </w:rPr>
        <w:t>(</w:t>
      </w:r>
      <w:proofErr w:type="spellStart"/>
      <w:proofErr w:type="gramEnd"/>
      <w:r>
        <w:rPr>
          <w:rFonts w:ascii="Courier New" w:hAnsi="Courier New" w:cs="Courier New"/>
          <w:sz w:val="20"/>
          <w:szCs w:val="20"/>
        </w:rPr>
        <w:t>predicted_scores</w:t>
      </w:r>
      <w:proofErr w:type="spellEnd"/>
      <w:r>
        <w:rPr>
          <w:rFonts w:ascii="Courier New" w:hAnsi="Courier New" w:cs="Courier New"/>
          <w:sz w:val="20"/>
          <w:szCs w:val="20"/>
        </w:rPr>
        <w:t xml:space="preserve">=scores, labels=labels, </w:t>
      </w:r>
      <w:proofErr w:type="spellStart"/>
      <w:r>
        <w:rPr>
          <w:rFonts w:ascii="Courier New" w:hAnsi="Courier New" w:cs="Courier New"/>
          <w:sz w:val="20"/>
          <w:szCs w:val="20"/>
        </w:rPr>
        <w:t>poslabel</w:t>
      </w:r>
      <w:proofErr w:type="spellEnd"/>
      <w:r>
        <w:rPr>
          <w:rFonts w:ascii="Courier New" w:hAnsi="Courier New" w:cs="Courier New"/>
          <w:sz w:val="20"/>
          <w:szCs w:val="20"/>
        </w:rPr>
        <w:t>=1)</w:t>
      </w:r>
    </w:p>
    <w:p w14:paraId="6D0F4DFD" w14:textId="7D3218B6" w:rsidR="00D87995" w:rsidRDefault="00D87995" w:rsidP="00D87995">
      <w:pPr>
        <w:pStyle w:val="NormalWeb"/>
        <w:spacing w:before="0" w:beforeAutospacing="0" w:after="0" w:afterAutospacing="0"/>
        <w:contextualSpacing/>
        <w:rPr>
          <w:rFonts w:ascii="Courier New" w:hAnsi="Courier New" w:cs="Courier New"/>
          <w:sz w:val="20"/>
          <w:szCs w:val="20"/>
        </w:rPr>
      </w:pPr>
      <w:proofErr w:type="spellStart"/>
      <w:r>
        <w:rPr>
          <w:rFonts w:ascii="Courier New" w:hAnsi="Courier New" w:cs="Courier New"/>
          <w:sz w:val="20"/>
          <w:szCs w:val="20"/>
        </w:rPr>
        <w:t>roc.</w:t>
      </w:r>
      <w:r w:rsidRPr="001A777E">
        <w:rPr>
          <w:rFonts w:ascii="Courier New" w:hAnsi="Courier New" w:cs="Courier New"/>
          <w:sz w:val="20"/>
          <w:szCs w:val="20"/>
        </w:rPr>
        <w:t>set_</w:t>
      </w:r>
      <w:r>
        <w:rPr>
          <w:rFonts w:ascii="Courier New" w:hAnsi="Courier New" w:cs="Courier New"/>
          <w:sz w:val="20"/>
          <w:szCs w:val="20"/>
        </w:rPr>
        <w:t>costs</w:t>
      </w:r>
      <w:proofErr w:type="spellEnd"/>
      <w:r w:rsidRPr="001A777E">
        <w:rPr>
          <w:rFonts w:ascii="Courier New" w:hAnsi="Courier New" w:cs="Courier New"/>
          <w:sz w:val="20"/>
          <w:szCs w:val="20"/>
        </w:rPr>
        <w:t>(</w:t>
      </w:r>
      <w:r>
        <w:rPr>
          <w:rFonts w:ascii="Courier New" w:hAnsi="Courier New" w:cs="Courier New"/>
          <w:sz w:val="20"/>
          <w:szCs w:val="20"/>
        </w:rPr>
        <w:t>costs=costs)</w:t>
      </w:r>
    </w:p>
    <w:p w14:paraId="6794BD11" w14:textId="3D5D5323" w:rsidR="00D87995" w:rsidRDefault="00D87995" w:rsidP="00D87995">
      <w:pPr>
        <w:pStyle w:val="NormalWeb"/>
        <w:spacing w:before="0" w:beforeAutospacing="0" w:after="0" w:afterAutospacing="0"/>
        <w:contextualSpacing/>
        <w:rPr>
          <w:rFonts w:ascii="Courier New" w:hAnsi="Courier New" w:cs="Courier New"/>
          <w:sz w:val="20"/>
          <w:szCs w:val="20"/>
        </w:rPr>
      </w:pPr>
      <w:proofErr w:type="spellStart"/>
      <w:r>
        <w:rPr>
          <w:rFonts w:ascii="Courier New" w:hAnsi="Courier New" w:cs="Courier New"/>
          <w:sz w:val="20"/>
          <w:szCs w:val="20"/>
        </w:rPr>
        <w:t>roc.</w:t>
      </w:r>
      <w:r w:rsidRPr="001A777E">
        <w:rPr>
          <w:rFonts w:ascii="Courier New" w:hAnsi="Courier New" w:cs="Courier New"/>
          <w:sz w:val="20"/>
          <w:szCs w:val="20"/>
        </w:rPr>
        <w:t>set_</w:t>
      </w:r>
      <w:proofErr w:type="gramStart"/>
      <w:r>
        <w:rPr>
          <w:rFonts w:ascii="Courier New" w:hAnsi="Courier New" w:cs="Courier New"/>
          <w:sz w:val="20"/>
          <w:szCs w:val="20"/>
        </w:rPr>
        <w:t>BayesianPrior</w:t>
      </w:r>
      <w:proofErr w:type="spellEnd"/>
      <w:r w:rsidRPr="001A777E">
        <w:rPr>
          <w:rFonts w:ascii="Courier New" w:hAnsi="Courier New" w:cs="Courier New"/>
          <w:sz w:val="20"/>
          <w:szCs w:val="20"/>
        </w:rPr>
        <w:t>(</w:t>
      </w:r>
      <w:proofErr w:type="spellStart"/>
      <w:proofErr w:type="gramEnd"/>
      <w:r>
        <w:rPr>
          <w:rFonts w:ascii="Courier New" w:hAnsi="Courier New" w:cs="Courier New"/>
          <w:sz w:val="20"/>
          <w:szCs w:val="20"/>
        </w:rPr>
        <w:t>BayesianPrior</w:t>
      </w:r>
      <w:proofErr w:type="spellEnd"/>
      <w:r>
        <w:rPr>
          <w:rFonts w:ascii="Courier New" w:hAnsi="Courier New" w:cs="Courier New"/>
          <w:sz w:val="20"/>
          <w:szCs w:val="20"/>
        </w:rPr>
        <w:t>=(0.5, 0.5)</w:t>
      </w:r>
      <w:r>
        <w:rPr>
          <w:rFonts w:ascii="Courier New" w:hAnsi="Courier New" w:cs="Courier New"/>
          <w:sz w:val="20"/>
          <w:szCs w:val="20"/>
        </w:rPr>
        <w:t>)</w:t>
      </w:r>
    </w:p>
    <w:p w14:paraId="7E9095F4" w14:textId="77777777" w:rsidR="00741A32" w:rsidRDefault="00741A32" w:rsidP="00547267">
      <w:pPr>
        <w:pStyle w:val="NormalWeb"/>
        <w:spacing w:before="0" w:beforeAutospacing="0" w:after="0" w:afterAutospacing="0"/>
        <w:contextualSpacing/>
        <w:rPr>
          <w:rFonts w:ascii="Courier New" w:hAnsi="Courier New" w:cs="Courier New"/>
          <w:sz w:val="20"/>
          <w:szCs w:val="20"/>
        </w:rPr>
      </w:pPr>
    </w:p>
    <w:p w14:paraId="3948794A" w14:textId="15590255" w:rsidR="001A777E" w:rsidRDefault="001A777E" w:rsidP="001A777E">
      <w:pPr>
        <w:pStyle w:val="NormalWeb"/>
        <w:spacing w:before="0" w:beforeAutospacing="0" w:after="0" w:afterAutospacing="0"/>
        <w:contextualSpacing/>
      </w:pPr>
      <w:r>
        <w:t xml:space="preserve">Method </w:t>
      </w:r>
      <w:r w:rsidR="00741A32">
        <w:t>3</w:t>
      </w:r>
      <w:r>
        <w:t>.</w:t>
      </w:r>
    </w:p>
    <w:p w14:paraId="2C61CC3F" w14:textId="11B62491" w:rsidR="001A777E" w:rsidRDefault="001A777E" w:rsidP="001A777E">
      <w:pPr>
        <w:pStyle w:val="NormalWeb"/>
        <w:spacing w:before="0" w:beforeAutospacing="0" w:after="0" w:afterAutospacing="0"/>
        <w:contextualSpacing/>
      </w:pPr>
      <w:r>
        <w:t>Create an empty object, then set the ROC data</w:t>
      </w:r>
      <w:r w:rsidR="007F0F3C" w:rsidRPr="007F0F3C">
        <w:t xml:space="preserve"> </w:t>
      </w:r>
      <w:r w:rsidR="007F0F3C">
        <w:t>with known points in ROC space: (</w:t>
      </w:r>
      <w:proofErr w:type="spellStart"/>
      <w:r w:rsidR="007F0F3C">
        <w:t>fpr</w:t>
      </w:r>
      <w:proofErr w:type="spellEnd"/>
      <w:r w:rsidR="007F0F3C">
        <w:t xml:space="preserve">, </w:t>
      </w:r>
      <w:proofErr w:type="spellStart"/>
      <w:r w:rsidR="007F0F3C">
        <w:t>tpr</w:t>
      </w:r>
      <w:proofErr w:type="spellEnd"/>
      <w:r w:rsidR="007F0F3C">
        <w:t>)</w:t>
      </w:r>
      <w:r>
        <w:t>.</w:t>
      </w:r>
    </w:p>
    <w:p w14:paraId="166067AE" w14:textId="77777777" w:rsidR="00D87995" w:rsidRDefault="00D87995" w:rsidP="00D87995">
      <w:pPr>
        <w:pStyle w:val="NormalWeb"/>
        <w:spacing w:before="0" w:beforeAutospacing="0" w:after="0" w:afterAutospacing="0"/>
        <w:contextualSpacing/>
        <w:rPr>
          <w:rFonts w:ascii="Courier New" w:hAnsi="Courier New" w:cs="Courier New"/>
        </w:rPr>
      </w:pPr>
      <w:r>
        <w:rPr>
          <w:rFonts w:ascii="Courier New" w:hAnsi="Courier New" w:cs="Courier New"/>
          <w:sz w:val="20"/>
          <w:szCs w:val="20"/>
        </w:rPr>
        <w:t xml:space="preserve">from </w:t>
      </w:r>
      <w:proofErr w:type="spellStart"/>
      <w:proofErr w:type="gramStart"/>
      <w:r>
        <w:rPr>
          <w:rFonts w:ascii="Courier New" w:hAnsi="Courier New" w:cs="Courier New"/>
          <w:sz w:val="20"/>
          <w:szCs w:val="20"/>
        </w:rPr>
        <w:t>bayesianroc.BayesianROC</w:t>
      </w:r>
      <w:proofErr w:type="spellEnd"/>
      <w:proofErr w:type="gramEnd"/>
      <w:r>
        <w:rPr>
          <w:rFonts w:ascii="Courier New" w:hAnsi="Courier New" w:cs="Courier New"/>
          <w:sz w:val="20"/>
          <w:szCs w:val="20"/>
        </w:rPr>
        <w:t xml:space="preserve"> i</w:t>
      </w:r>
      <w:r w:rsidRPr="0052134B">
        <w:rPr>
          <w:rFonts w:ascii="Courier New" w:hAnsi="Courier New" w:cs="Courier New"/>
          <w:sz w:val="20"/>
          <w:szCs w:val="20"/>
        </w:rPr>
        <w:t xml:space="preserve">mport </w:t>
      </w:r>
      <w:proofErr w:type="spellStart"/>
      <w:r>
        <w:rPr>
          <w:rFonts w:ascii="Courier New" w:hAnsi="Courier New" w:cs="Courier New"/>
          <w:sz w:val="20"/>
          <w:szCs w:val="20"/>
        </w:rPr>
        <w:t>Bayesian</w:t>
      </w:r>
      <w:r w:rsidRPr="0052134B">
        <w:rPr>
          <w:rFonts w:ascii="Courier New" w:hAnsi="Courier New" w:cs="Courier New"/>
          <w:sz w:val="20"/>
          <w:szCs w:val="20"/>
        </w:rPr>
        <w:t>ROC</w:t>
      </w:r>
      <w:proofErr w:type="spellEnd"/>
    </w:p>
    <w:p w14:paraId="0B763CB4" w14:textId="77777777" w:rsidR="00D87995" w:rsidRDefault="00D87995" w:rsidP="00D87995">
      <w:pPr>
        <w:pStyle w:val="NormalWeb"/>
        <w:spacing w:before="0" w:beforeAutospacing="0" w:after="0" w:afterAutospacing="0"/>
        <w:ind w:left="284" w:hanging="284"/>
        <w:contextualSpacing/>
        <w:rPr>
          <w:rFonts w:ascii="Courier New" w:hAnsi="Courier New" w:cs="Courier New"/>
          <w:sz w:val="20"/>
          <w:szCs w:val="20"/>
        </w:rPr>
      </w:pPr>
      <w:r>
        <w:rPr>
          <w:rFonts w:ascii="Courier New" w:hAnsi="Courier New" w:cs="Courier New"/>
          <w:sz w:val="20"/>
          <w:szCs w:val="20"/>
        </w:rPr>
        <w:t xml:space="preserve">roc = </w:t>
      </w:r>
      <w:proofErr w:type="spellStart"/>
      <w:proofErr w:type="gramStart"/>
      <w:r>
        <w:rPr>
          <w:rFonts w:ascii="Courier New" w:hAnsi="Courier New" w:cs="Courier New"/>
          <w:sz w:val="20"/>
          <w:szCs w:val="20"/>
        </w:rPr>
        <w:t>BayesianROC</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predicted_scores</w:t>
      </w:r>
      <w:proofErr w:type="spellEnd"/>
      <w:r>
        <w:rPr>
          <w:rFonts w:ascii="Courier New" w:hAnsi="Courier New" w:cs="Courier New"/>
          <w:sz w:val="20"/>
          <w:szCs w:val="20"/>
        </w:rPr>
        <w:t xml:space="preserve">=None, labels=None, </w:t>
      </w:r>
      <w:proofErr w:type="spellStart"/>
      <w:r>
        <w:rPr>
          <w:rFonts w:ascii="Courier New" w:hAnsi="Courier New" w:cs="Courier New"/>
          <w:sz w:val="20"/>
          <w:szCs w:val="20"/>
        </w:rPr>
        <w:t>poslabel</w:t>
      </w:r>
      <w:proofErr w:type="spellEnd"/>
      <w:r>
        <w:rPr>
          <w:rFonts w:ascii="Courier New" w:hAnsi="Courier New" w:cs="Courier New"/>
          <w:sz w:val="20"/>
          <w:szCs w:val="20"/>
        </w:rPr>
        <w:t xml:space="preserve">=None, </w:t>
      </w:r>
      <w:proofErr w:type="spellStart"/>
      <w:r>
        <w:rPr>
          <w:rFonts w:ascii="Courier New" w:hAnsi="Courier New" w:cs="Courier New"/>
          <w:sz w:val="20"/>
          <w:szCs w:val="20"/>
        </w:rPr>
        <w:t>BayesianPrior</w:t>
      </w:r>
      <w:proofErr w:type="spellEnd"/>
      <w:r>
        <w:rPr>
          <w:rFonts w:ascii="Courier New" w:hAnsi="Courier New" w:cs="Courier New"/>
          <w:sz w:val="20"/>
          <w:szCs w:val="20"/>
        </w:rPr>
        <w:t>=None, costs=None, quiet=quiet)</w:t>
      </w:r>
    </w:p>
    <w:p w14:paraId="5DB04046" w14:textId="72BB525C" w:rsidR="001A777E" w:rsidRDefault="00741A32" w:rsidP="001A777E">
      <w:pPr>
        <w:pStyle w:val="NormalWeb"/>
        <w:spacing w:before="0" w:beforeAutospacing="0" w:after="0" w:afterAutospacing="0"/>
        <w:contextualSpacing/>
        <w:rPr>
          <w:rFonts w:ascii="Courier New" w:hAnsi="Courier New" w:cs="Courier New"/>
          <w:sz w:val="20"/>
          <w:szCs w:val="20"/>
        </w:rPr>
      </w:pPr>
      <w:proofErr w:type="spellStart"/>
      <w:r>
        <w:rPr>
          <w:rFonts w:ascii="Courier New" w:hAnsi="Courier New" w:cs="Courier New"/>
          <w:sz w:val="20"/>
          <w:szCs w:val="20"/>
        </w:rPr>
        <w:t>roc.</w:t>
      </w:r>
      <w:r w:rsidR="001A777E" w:rsidRPr="001A777E">
        <w:rPr>
          <w:rFonts w:ascii="Courier New" w:hAnsi="Courier New" w:cs="Courier New"/>
          <w:sz w:val="20"/>
          <w:szCs w:val="20"/>
        </w:rPr>
        <w:t>set_fpr_</w:t>
      </w:r>
      <w:proofErr w:type="gramStart"/>
      <w:r w:rsidR="001A777E" w:rsidRPr="001A777E">
        <w:rPr>
          <w:rFonts w:ascii="Courier New" w:hAnsi="Courier New" w:cs="Courier New"/>
          <w:sz w:val="20"/>
          <w:szCs w:val="20"/>
        </w:rPr>
        <w:t>tpr</w:t>
      </w:r>
      <w:proofErr w:type="spellEnd"/>
      <w:r w:rsidR="001A777E" w:rsidRPr="001A777E">
        <w:rPr>
          <w:rFonts w:ascii="Courier New" w:hAnsi="Courier New" w:cs="Courier New"/>
          <w:sz w:val="20"/>
          <w:szCs w:val="20"/>
        </w:rPr>
        <w:t>(</w:t>
      </w:r>
      <w:proofErr w:type="spellStart"/>
      <w:proofErr w:type="gramEnd"/>
      <w:r w:rsidR="001A777E" w:rsidRPr="001A777E">
        <w:rPr>
          <w:rFonts w:ascii="Courier New" w:hAnsi="Courier New" w:cs="Courier New"/>
          <w:sz w:val="20"/>
          <w:szCs w:val="20"/>
        </w:rPr>
        <w:t>fpr</w:t>
      </w:r>
      <w:proofErr w:type="spellEnd"/>
      <w:r w:rsidR="001A777E" w:rsidRPr="001A777E">
        <w:rPr>
          <w:rFonts w:ascii="Courier New" w:hAnsi="Courier New" w:cs="Courier New"/>
          <w:sz w:val="20"/>
          <w:szCs w:val="20"/>
        </w:rPr>
        <w:t>=</w:t>
      </w:r>
      <w:proofErr w:type="spellStart"/>
      <w:r>
        <w:rPr>
          <w:rFonts w:ascii="Courier New" w:hAnsi="Courier New" w:cs="Courier New"/>
          <w:sz w:val="20"/>
          <w:szCs w:val="20"/>
        </w:rPr>
        <w:t>fpr</w:t>
      </w:r>
      <w:proofErr w:type="spellEnd"/>
      <w:r w:rsidR="001A777E" w:rsidRPr="001A777E">
        <w:rPr>
          <w:rFonts w:ascii="Courier New" w:hAnsi="Courier New" w:cs="Courier New"/>
          <w:sz w:val="20"/>
          <w:szCs w:val="20"/>
        </w:rPr>
        <w:t xml:space="preserve">, </w:t>
      </w:r>
      <w:proofErr w:type="spellStart"/>
      <w:r w:rsidR="001A777E" w:rsidRPr="001A777E">
        <w:rPr>
          <w:rFonts w:ascii="Courier New" w:hAnsi="Courier New" w:cs="Courier New"/>
          <w:sz w:val="20"/>
          <w:szCs w:val="20"/>
        </w:rPr>
        <w:t>tpr</w:t>
      </w:r>
      <w:proofErr w:type="spellEnd"/>
      <w:r w:rsidR="001A777E" w:rsidRPr="001A777E">
        <w:rPr>
          <w:rFonts w:ascii="Courier New" w:hAnsi="Courier New" w:cs="Courier New"/>
          <w:sz w:val="20"/>
          <w:szCs w:val="20"/>
        </w:rPr>
        <w:t>=</w:t>
      </w:r>
      <w:proofErr w:type="spellStart"/>
      <w:r>
        <w:rPr>
          <w:rFonts w:ascii="Courier New" w:hAnsi="Courier New" w:cs="Courier New"/>
          <w:sz w:val="20"/>
          <w:szCs w:val="20"/>
        </w:rPr>
        <w:t>tpr</w:t>
      </w:r>
      <w:proofErr w:type="spellEnd"/>
      <w:r w:rsidR="001A777E" w:rsidRPr="001A777E">
        <w:rPr>
          <w:rFonts w:ascii="Courier New" w:hAnsi="Courier New" w:cs="Courier New"/>
          <w:sz w:val="20"/>
          <w:szCs w:val="20"/>
        </w:rPr>
        <w:t>)</w:t>
      </w:r>
    </w:p>
    <w:p w14:paraId="25739D36" w14:textId="77777777" w:rsidR="00D87995" w:rsidRDefault="00D87995" w:rsidP="00D87995">
      <w:pPr>
        <w:pStyle w:val="NormalWeb"/>
        <w:spacing w:before="0" w:beforeAutospacing="0" w:after="0" w:afterAutospacing="0"/>
        <w:contextualSpacing/>
        <w:rPr>
          <w:rFonts w:ascii="Courier New" w:hAnsi="Courier New" w:cs="Courier New"/>
          <w:sz w:val="20"/>
          <w:szCs w:val="20"/>
        </w:rPr>
      </w:pPr>
      <w:proofErr w:type="spellStart"/>
      <w:r>
        <w:rPr>
          <w:rFonts w:ascii="Courier New" w:hAnsi="Courier New" w:cs="Courier New"/>
          <w:sz w:val="20"/>
          <w:szCs w:val="20"/>
        </w:rPr>
        <w:t>roc.</w:t>
      </w:r>
      <w:r w:rsidRPr="001A777E">
        <w:rPr>
          <w:rFonts w:ascii="Courier New" w:hAnsi="Courier New" w:cs="Courier New"/>
          <w:sz w:val="20"/>
          <w:szCs w:val="20"/>
        </w:rPr>
        <w:t>set_</w:t>
      </w:r>
      <w:r>
        <w:rPr>
          <w:rFonts w:ascii="Courier New" w:hAnsi="Courier New" w:cs="Courier New"/>
          <w:sz w:val="20"/>
          <w:szCs w:val="20"/>
        </w:rPr>
        <w:t>costs</w:t>
      </w:r>
      <w:proofErr w:type="spellEnd"/>
      <w:r w:rsidRPr="001A777E">
        <w:rPr>
          <w:rFonts w:ascii="Courier New" w:hAnsi="Courier New" w:cs="Courier New"/>
          <w:sz w:val="20"/>
          <w:szCs w:val="20"/>
        </w:rPr>
        <w:t>(</w:t>
      </w:r>
      <w:r>
        <w:rPr>
          <w:rFonts w:ascii="Courier New" w:hAnsi="Courier New" w:cs="Courier New"/>
          <w:sz w:val="20"/>
          <w:szCs w:val="20"/>
        </w:rPr>
        <w:t>costs=costs)</w:t>
      </w:r>
    </w:p>
    <w:p w14:paraId="5F62D97C" w14:textId="77777777" w:rsidR="00D87995" w:rsidRDefault="00D87995" w:rsidP="00D87995">
      <w:pPr>
        <w:pStyle w:val="NormalWeb"/>
        <w:spacing w:before="0" w:beforeAutospacing="0" w:after="0" w:afterAutospacing="0"/>
        <w:contextualSpacing/>
        <w:rPr>
          <w:rFonts w:ascii="Courier New" w:hAnsi="Courier New" w:cs="Courier New"/>
          <w:sz w:val="20"/>
          <w:szCs w:val="20"/>
        </w:rPr>
      </w:pPr>
      <w:proofErr w:type="spellStart"/>
      <w:r>
        <w:rPr>
          <w:rFonts w:ascii="Courier New" w:hAnsi="Courier New" w:cs="Courier New"/>
          <w:sz w:val="20"/>
          <w:szCs w:val="20"/>
        </w:rPr>
        <w:t>roc.</w:t>
      </w:r>
      <w:r w:rsidRPr="001A777E">
        <w:rPr>
          <w:rFonts w:ascii="Courier New" w:hAnsi="Courier New" w:cs="Courier New"/>
          <w:sz w:val="20"/>
          <w:szCs w:val="20"/>
        </w:rPr>
        <w:t>set_</w:t>
      </w:r>
      <w:proofErr w:type="gramStart"/>
      <w:r>
        <w:rPr>
          <w:rFonts w:ascii="Courier New" w:hAnsi="Courier New" w:cs="Courier New"/>
          <w:sz w:val="20"/>
          <w:szCs w:val="20"/>
        </w:rPr>
        <w:t>BayesianPrior</w:t>
      </w:r>
      <w:proofErr w:type="spellEnd"/>
      <w:r w:rsidRPr="001A777E">
        <w:rPr>
          <w:rFonts w:ascii="Courier New" w:hAnsi="Courier New" w:cs="Courier New"/>
          <w:sz w:val="20"/>
          <w:szCs w:val="20"/>
        </w:rPr>
        <w:t>(</w:t>
      </w:r>
      <w:proofErr w:type="spellStart"/>
      <w:proofErr w:type="gramEnd"/>
      <w:r>
        <w:rPr>
          <w:rFonts w:ascii="Courier New" w:hAnsi="Courier New" w:cs="Courier New"/>
          <w:sz w:val="20"/>
          <w:szCs w:val="20"/>
        </w:rPr>
        <w:t>BayesianPrior</w:t>
      </w:r>
      <w:proofErr w:type="spellEnd"/>
      <w:r>
        <w:rPr>
          <w:rFonts w:ascii="Courier New" w:hAnsi="Courier New" w:cs="Courier New"/>
          <w:sz w:val="20"/>
          <w:szCs w:val="20"/>
        </w:rPr>
        <w:t>=(0.5, 0.5))</w:t>
      </w:r>
    </w:p>
    <w:p w14:paraId="51AFBB46" w14:textId="7312D9E8" w:rsidR="001A777E" w:rsidRDefault="001A777E" w:rsidP="00547267">
      <w:pPr>
        <w:pStyle w:val="NormalWeb"/>
        <w:spacing w:before="0" w:beforeAutospacing="0" w:after="0" w:afterAutospacing="0"/>
        <w:contextualSpacing/>
        <w:rPr>
          <w:rFonts w:ascii="Courier New" w:hAnsi="Courier New" w:cs="Courier New"/>
          <w:sz w:val="20"/>
          <w:szCs w:val="20"/>
        </w:rPr>
      </w:pPr>
    </w:p>
    <w:p w14:paraId="353E9CC8" w14:textId="57D4F831" w:rsidR="00741A32" w:rsidRDefault="00741A32" w:rsidP="00547267">
      <w:pPr>
        <w:pStyle w:val="NormalWeb"/>
        <w:spacing w:before="0" w:beforeAutospacing="0" w:after="0" w:afterAutospacing="0"/>
        <w:contextualSpacing/>
        <w:rPr>
          <w:rFonts w:ascii="Courier New" w:hAnsi="Courier New" w:cs="Courier New"/>
          <w:sz w:val="20"/>
          <w:szCs w:val="20"/>
        </w:rPr>
      </w:pPr>
      <w:r>
        <w:t>Now use it…</w:t>
      </w:r>
    </w:p>
    <w:p w14:paraId="071AB727" w14:textId="77777777" w:rsidR="00741A32" w:rsidRDefault="00741A32" w:rsidP="00741A32">
      <w:pPr>
        <w:pStyle w:val="NormalWeb"/>
        <w:spacing w:before="0" w:beforeAutospacing="0" w:after="0" w:afterAutospacing="0"/>
        <w:contextualSpacing/>
        <w:rPr>
          <w:rFonts w:ascii="Courier New" w:hAnsi="Courier New" w:cs="Courier New"/>
          <w:sz w:val="20"/>
          <w:szCs w:val="20"/>
        </w:rPr>
      </w:pPr>
      <w:proofErr w:type="spellStart"/>
      <w:proofErr w:type="gramStart"/>
      <w:r>
        <w:rPr>
          <w:rFonts w:ascii="Courier New" w:hAnsi="Courier New" w:cs="Courier New"/>
          <w:sz w:val="20"/>
          <w:szCs w:val="20"/>
        </w:rPr>
        <w:t>roc.plot</w:t>
      </w:r>
      <w:proofErr w:type="spellEnd"/>
      <w:proofErr w:type="gramEnd"/>
      <w:r>
        <w:rPr>
          <w:rFonts w:ascii="Courier New" w:hAnsi="Courier New" w:cs="Courier New"/>
          <w:sz w:val="20"/>
          <w:szCs w:val="20"/>
        </w:rPr>
        <w:t>(</w:t>
      </w:r>
      <w:proofErr w:type="spellStart"/>
      <w:r w:rsidRPr="001A777E">
        <w:rPr>
          <w:rFonts w:ascii="Courier New" w:hAnsi="Courier New" w:cs="Courier New"/>
          <w:sz w:val="20"/>
          <w:szCs w:val="20"/>
        </w:rPr>
        <w:t>plotTitle</w:t>
      </w:r>
      <w:proofErr w:type="spellEnd"/>
      <w:r w:rsidRPr="001A777E">
        <w:rPr>
          <w:rFonts w:ascii="Courier New" w:hAnsi="Courier New" w:cs="Courier New"/>
          <w:sz w:val="20"/>
          <w:szCs w:val="20"/>
        </w:rPr>
        <w:t xml:space="preserve">, </w:t>
      </w:r>
      <w:proofErr w:type="spellStart"/>
      <w:r w:rsidRPr="001A777E">
        <w:rPr>
          <w:rFonts w:ascii="Courier New" w:hAnsi="Courier New" w:cs="Courier New"/>
          <w:sz w:val="20"/>
          <w:szCs w:val="20"/>
        </w:rPr>
        <w:t>saveFileName</w:t>
      </w:r>
      <w:proofErr w:type="spellEnd"/>
      <w:r w:rsidRPr="001A777E">
        <w:rPr>
          <w:rFonts w:ascii="Courier New" w:hAnsi="Courier New" w:cs="Courier New"/>
          <w:sz w:val="20"/>
          <w:szCs w:val="20"/>
        </w:rPr>
        <w:t>=</w:t>
      </w:r>
      <w:r>
        <w:rPr>
          <w:rFonts w:ascii="Courier New" w:hAnsi="Courier New" w:cs="Courier New"/>
          <w:sz w:val="20"/>
          <w:szCs w:val="20"/>
        </w:rPr>
        <w:t>’plot.png’</w:t>
      </w:r>
      <w:r w:rsidRPr="001A777E">
        <w:rPr>
          <w:rFonts w:ascii="Courier New" w:hAnsi="Courier New" w:cs="Courier New"/>
          <w:sz w:val="20"/>
          <w:szCs w:val="20"/>
        </w:rPr>
        <w:t xml:space="preserve">, </w:t>
      </w:r>
      <w:proofErr w:type="spellStart"/>
      <w:r w:rsidRPr="001A777E">
        <w:rPr>
          <w:rFonts w:ascii="Courier New" w:hAnsi="Courier New" w:cs="Courier New"/>
          <w:sz w:val="20"/>
          <w:szCs w:val="20"/>
        </w:rPr>
        <w:t>showPlot</w:t>
      </w:r>
      <w:proofErr w:type="spellEnd"/>
      <w:r w:rsidRPr="001A777E">
        <w:rPr>
          <w:rFonts w:ascii="Courier New" w:hAnsi="Courier New" w:cs="Courier New"/>
          <w:sz w:val="20"/>
          <w:szCs w:val="20"/>
        </w:rPr>
        <w:t>=True</w:t>
      </w:r>
      <w:r>
        <w:rPr>
          <w:rFonts w:ascii="Courier New" w:hAnsi="Courier New" w:cs="Courier New"/>
          <w:sz w:val="20"/>
          <w:szCs w:val="20"/>
        </w:rPr>
        <w:t>)</w:t>
      </w:r>
    </w:p>
    <w:p w14:paraId="26F10E70" w14:textId="77777777" w:rsidR="00741A32" w:rsidRDefault="00741A32" w:rsidP="00741A32">
      <w:pPr>
        <w:pStyle w:val="NormalWeb"/>
        <w:spacing w:before="0" w:beforeAutospacing="0" w:after="0" w:afterAutospacing="0"/>
        <w:contextualSpacing/>
        <w:rPr>
          <w:rFonts w:ascii="Courier New" w:hAnsi="Courier New" w:cs="Courier New"/>
          <w:sz w:val="20"/>
          <w:szCs w:val="20"/>
        </w:rPr>
      </w:pPr>
      <w:proofErr w:type="spellStart"/>
      <w:r>
        <w:rPr>
          <w:rFonts w:ascii="Courier New" w:hAnsi="Courier New" w:cs="Courier New"/>
          <w:sz w:val="20"/>
          <w:szCs w:val="20"/>
        </w:rPr>
        <w:t>auc</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roc.getAUC</w:t>
      </w:r>
      <w:proofErr w:type="spellEnd"/>
      <w:proofErr w:type="gramEnd"/>
      <w:r>
        <w:rPr>
          <w:rFonts w:ascii="Courier New" w:hAnsi="Courier New" w:cs="Courier New"/>
          <w:sz w:val="20"/>
          <w:szCs w:val="20"/>
        </w:rPr>
        <w:t>()</w:t>
      </w:r>
    </w:p>
    <w:p w14:paraId="08C3AC2B" w14:textId="77777777" w:rsidR="00741A32" w:rsidRDefault="00741A32" w:rsidP="00741A32">
      <w:pPr>
        <w:pStyle w:val="NormalWeb"/>
        <w:spacing w:before="0" w:beforeAutospacing="0" w:after="0" w:afterAutospacing="0"/>
        <w:contextualSpacing/>
        <w:rPr>
          <w:rFonts w:ascii="Courier New" w:hAnsi="Courier New" w:cs="Courier New"/>
          <w:sz w:val="20"/>
          <w:szCs w:val="20"/>
        </w:rPr>
      </w:pPr>
      <w:r>
        <w:rPr>
          <w:rFonts w:ascii="Courier New" w:hAnsi="Courier New" w:cs="Courier New"/>
          <w:sz w:val="20"/>
          <w:szCs w:val="20"/>
        </w:rPr>
        <w:t xml:space="preserve">c   = </w:t>
      </w:r>
      <w:proofErr w:type="spellStart"/>
      <w:proofErr w:type="gramStart"/>
      <w:r>
        <w:rPr>
          <w:rFonts w:ascii="Courier New" w:hAnsi="Courier New" w:cs="Courier New"/>
          <w:sz w:val="20"/>
          <w:szCs w:val="20"/>
        </w:rPr>
        <w:t>roc.getC</w:t>
      </w:r>
      <w:proofErr w:type="spellEnd"/>
      <w:proofErr w:type="gramEnd"/>
      <w:r>
        <w:rPr>
          <w:rFonts w:ascii="Courier New" w:hAnsi="Courier New" w:cs="Courier New"/>
          <w:sz w:val="20"/>
          <w:szCs w:val="20"/>
        </w:rPr>
        <w:t>()</w:t>
      </w:r>
    </w:p>
    <w:p w14:paraId="5B47B071" w14:textId="77777777" w:rsidR="008327A2" w:rsidRDefault="008327A2" w:rsidP="008327A2">
      <w:pPr>
        <w:pStyle w:val="NormalWeb"/>
        <w:spacing w:before="0" w:beforeAutospacing="0" w:after="0" w:afterAutospacing="0"/>
        <w:contextualSpacing/>
      </w:pPr>
    </w:p>
    <w:p w14:paraId="0E4B8E72" w14:textId="03A46F9A" w:rsidR="00C41394" w:rsidRDefault="00C41394" w:rsidP="00157869">
      <w:pPr>
        <w:pStyle w:val="Heading2"/>
      </w:pPr>
      <w:r>
        <w:t>Groups</w:t>
      </w:r>
    </w:p>
    <w:p w14:paraId="565A25A9" w14:textId="61A540CF" w:rsidR="00C41394" w:rsidRDefault="00C41394" w:rsidP="00C41394">
      <w:r>
        <w:t xml:space="preserve">With </w:t>
      </w:r>
      <w:proofErr w:type="spellStart"/>
      <w:r w:rsidR="00DE097C">
        <w:t>Bayesian</w:t>
      </w:r>
      <w:r>
        <w:t>ROC</w:t>
      </w:r>
      <w:proofErr w:type="spellEnd"/>
      <w:r>
        <w:t>, you can define one group (like a region of interest) or as many groups as you like to measure in an ROC plot.  The groups can be overlapping or not.  Group measures can be compared to each other and to the whole</w:t>
      </w:r>
      <w:r w:rsidR="00406DA7">
        <w:t>.</w:t>
      </w:r>
    </w:p>
    <w:p w14:paraId="42F16A02" w14:textId="77777777" w:rsidR="00C41394" w:rsidRPr="00C41394" w:rsidRDefault="00C41394" w:rsidP="00C41394"/>
    <w:p w14:paraId="20EB740F" w14:textId="30AA3F4F" w:rsidR="00157869" w:rsidRPr="00F8453F" w:rsidRDefault="00157869" w:rsidP="00157869">
      <w:pPr>
        <w:pStyle w:val="Heading2"/>
      </w:pPr>
      <w:r>
        <w:t>Example Use of the Classes in Test Functions</w:t>
      </w:r>
    </w:p>
    <w:p w14:paraId="377A12DC" w14:textId="77777777" w:rsidR="002B6B69" w:rsidRDefault="002B6B69" w:rsidP="002B6B69">
      <w:pPr>
        <w:pStyle w:val="NormalWeb"/>
        <w:spacing w:before="0" w:beforeAutospacing="0" w:after="0" w:afterAutospacing="0"/>
      </w:pPr>
    </w:p>
    <w:p w14:paraId="099B4756" w14:textId="4091E139" w:rsidR="002B6B69" w:rsidRDefault="000C2A68" w:rsidP="002B6B69">
      <w:pPr>
        <w:pStyle w:val="NormalWeb"/>
        <w:spacing w:before="0" w:beforeAutospacing="0" w:after="0" w:afterAutospacing="0"/>
      </w:pPr>
      <w:r>
        <w:t xml:space="preserve">TestChanceROC.py, creates a </w:t>
      </w:r>
      <w:proofErr w:type="spellStart"/>
      <w:r>
        <w:t>BayesianROC</w:t>
      </w:r>
      <w:proofErr w:type="spellEnd"/>
      <w:r>
        <w:t xml:space="preserve"> object and performs tests for the Chance ROC paper</w:t>
      </w:r>
      <w:r w:rsidR="002B6B69">
        <w:t>.</w:t>
      </w:r>
    </w:p>
    <w:p w14:paraId="65082D39" w14:textId="77777777" w:rsidR="002B6B69" w:rsidRDefault="002B6B69" w:rsidP="002B6B69">
      <w:pPr>
        <w:pStyle w:val="NormalWeb"/>
        <w:spacing w:before="0" w:beforeAutospacing="0" w:after="0" w:afterAutospacing="0"/>
      </w:pPr>
    </w:p>
    <w:p w14:paraId="2CC1B54D" w14:textId="77777777" w:rsidR="007F0F3C" w:rsidRDefault="007F0F3C" w:rsidP="007F0F3C">
      <w:pPr>
        <w:pStyle w:val="NormalWeb"/>
        <w:spacing w:before="0" w:beforeAutospacing="0" w:after="0" w:afterAutospacing="0"/>
      </w:pPr>
      <w:r>
        <w:t>It currently uses the Wisconsin Diagnostic Breast Cancer (</w:t>
      </w:r>
      <w:proofErr w:type="spellStart"/>
      <w:r>
        <w:t>wdbc</w:t>
      </w:r>
      <w:proofErr w:type="spellEnd"/>
      <w:r>
        <w:t>) data in data.csv.</w:t>
      </w:r>
    </w:p>
    <w:p w14:paraId="1E55262A" w14:textId="77777777" w:rsidR="007F0F3C" w:rsidRDefault="007F0F3C" w:rsidP="007F0F3C">
      <w:pPr>
        <w:pStyle w:val="NormalWeb"/>
        <w:spacing w:before="0" w:beforeAutospacing="0" w:after="0" w:afterAutospacing="0"/>
      </w:pPr>
    </w:p>
    <w:p w14:paraId="43A5CEE8" w14:textId="77777777" w:rsidR="007F0F3C" w:rsidRDefault="007F0F3C" w:rsidP="007F0F3C">
      <w:pPr>
        <w:rPr>
          <w:rFonts w:ascii="Times New Roman" w:eastAsia="Times New Roman" w:hAnsi="Times New Roman" w:cs="Times New Roman"/>
        </w:rPr>
      </w:pPr>
      <w:r>
        <w:rPr>
          <w:rFonts w:ascii="Times New Roman" w:eastAsia="Times New Roman" w:hAnsi="Times New Roman" w:cs="Times New Roman"/>
        </w:rPr>
        <w:t xml:space="preserve">A number of questions are asked </w:t>
      </w:r>
      <w:r w:rsidRPr="002B6B69">
        <w:rPr>
          <w:rFonts w:ascii="Times New Roman" w:eastAsia="Times New Roman" w:hAnsi="Times New Roman" w:cs="Times New Roman"/>
        </w:rPr>
        <w:t>interactive</w:t>
      </w:r>
      <w:r>
        <w:rPr>
          <w:rFonts w:ascii="Times New Roman" w:eastAsia="Times New Roman" w:hAnsi="Times New Roman" w:cs="Times New Roman"/>
        </w:rPr>
        <w:t xml:space="preserve">ly – </w:t>
      </w:r>
      <w:r w:rsidRPr="007530D1">
        <w:rPr>
          <w:rFonts w:ascii="Times New Roman" w:eastAsia="Times New Roman" w:hAnsi="Times New Roman" w:cs="Times New Roman"/>
          <w:b/>
          <w:bCs/>
        </w:rPr>
        <w:t>please generally hit enter for the default, except for a few of them as I explain next.</w:t>
      </w:r>
      <w:r>
        <w:rPr>
          <w:rFonts w:ascii="Times New Roman" w:eastAsia="Times New Roman" w:hAnsi="Times New Roman" w:cs="Times New Roman"/>
          <w:b/>
          <w:bCs/>
        </w:rPr>
        <w:t xml:space="preserve">  </w:t>
      </w:r>
      <w:r>
        <w:rPr>
          <w:rFonts w:ascii="Times New Roman" w:eastAsia="Times New Roman" w:hAnsi="Times New Roman" w:cs="Times New Roman"/>
        </w:rPr>
        <w:t>The questions are old, unchanged and probably need better explanation (and some are not actually used in the code yet).  The only settings I changed in testing were:</w:t>
      </w:r>
    </w:p>
    <w:p w14:paraId="4AFF7638" w14:textId="77777777" w:rsidR="007F0F3C" w:rsidRPr="00591FC8" w:rsidRDefault="007F0F3C" w:rsidP="007F0F3C">
      <w:pPr>
        <w:pStyle w:val="ListParagraph"/>
        <w:numPr>
          <w:ilvl w:val="0"/>
          <w:numId w:val="3"/>
        </w:numPr>
        <w:rPr>
          <w:rFonts w:ascii="Times New Roman" w:eastAsia="Times New Roman" w:hAnsi="Times New Roman" w:cs="Times New Roman"/>
        </w:rPr>
      </w:pPr>
      <w:r w:rsidRPr="00591FC8">
        <w:rPr>
          <w:rFonts w:ascii="Times New Roman" w:eastAsia="Times New Roman" w:hAnsi="Times New Roman" w:cs="Times New Roman"/>
        </w:rPr>
        <w:t>different costs (e.g., of FN, FP)</w:t>
      </w:r>
    </w:p>
    <w:p w14:paraId="45671750" w14:textId="77777777" w:rsidR="007F0F3C" w:rsidRPr="00591FC8" w:rsidRDefault="007F0F3C" w:rsidP="007F0F3C">
      <w:pPr>
        <w:pStyle w:val="ListParagraph"/>
        <w:numPr>
          <w:ilvl w:val="0"/>
          <w:numId w:val="3"/>
        </w:numPr>
        <w:rPr>
          <w:rFonts w:ascii="Times New Roman" w:eastAsia="Times New Roman" w:hAnsi="Times New Roman" w:cs="Times New Roman"/>
        </w:rPr>
      </w:pPr>
      <w:r w:rsidRPr="00591FC8">
        <w:rPr>
          <w:rFonts w:ascii="Times New Roman" w:eastAsia="Times New Roman" w:hAnsi="Times New Roman" w:cs="Times New Roman"/>
        </w:rPr>
        <w:t>sometimes setting costs as ‘rates’ instead of the default ‘individuals’</w:t>
      </w:r>
    </w:p>
    <w:p w14:paraId="1EF63128" w14:textId="77777777" w:rsidR="007F0F3C" w:rsidRPr="00591FC8" w:rsidRDefault="007F0F3C" w:rsidP="007F0F3C">
      <w:pPr>
        <w:pStyle w:val="ListParagraph"/>
        <w:numPr>
          <w:ilvl w:val="0"/>
          <w:numId w:val="3"/>
        </w:numPr>
        <w:rPr>
          <w:rFonts w:ascii="Times New Roman" w:eastAsia="Times New Roman" w:hAnsi="Times New Roman" w:cs="Times New Roman"/>
        </w:rPr>
      </w:pPr>
      <w:r w:rsidRPr="00591FC8">
        <w:rPr>
          <w:rFonts w:ascii="Times New Roman" w:eastAsia="Times New Roman" w:hAnsi="Times New Roman" w:cs="Times New Roman"/>
        </w:rPr>
        <w:t xml:space="preserve">the region of interest (ROI) is hardcoded on lines 283-284 as </w:t>
      </w:r>
      <w:proofErr w:type="spellStart"/>
      <w:r w:rsidRPr="00591FC8">
        <w:rPr>
          <w:rFonts w:ascii="Times New Roman" w:eastAsia="Times New Roman" w:hAnsi="Times New Roman" w:cs="Times New Roman"/>
        </w:rPr>
        <w:t>groupAxis</w:t>
      </w:r>
      <w:proofErr w:type="spellEnd"/>
      <w:r w:rsidRPr="00591FC8">
        <w:rPr>
          <w:rFonts w:ascii="Times New Roman" w:eastAsia="Times New Roman" w:hAnsi="Times New Roman" w:cs="Times New Roman"/>
        </w:rPr>
        <w:t xml:space="preserve"> and groups</w:t>
      </w:r>
    </w:p>
    <w:p w14:paraId="65C87DE2" w14:textId="77777777" w:rsidR="007F0F3C" w:rsidRPr="00591FC8" w:rsidRDefault="007F0F3C" w:rsidP="007F0F3C">
      <w:pPr>
        <w:rPr>
          <w:rFonts w:ascii="Times New Roman" w:eastAsia="Times New Roman" w:hAnsi="Times New Roman" w:cs="Times New Roman"/>
        </w:rPr>
      </w:pPr>
    </w:p>
    <w:p w14:paraId="57922356" w14:textId="77777777" w:rsidR="007F0F3C" w:rsidRDefault="007F0F3C" w:rsidP="007F0F3C">
      <w:pPr>
        <w:rPr>
          <w:rFonts w:ascii="Times New Roman" w:eastAsia="Times New Roman" w:hAnsi="Times New Roman" w:cs="Times New Roman"/>
        </w:rPr>
      </w:pPr>
      <w:r>
        <w:rPr>
          <w:rFonts w:ascii="Times New Roman" w:eastAsia="Times New Roman" w:hAnsi="Times New Roman" w:cs="Times New Roman"/>
        </w:rPr>
        <w:lastRenderedPageBreak/>
        <w:t xml:space="preserve">The answer to prevalence questions may not fully/properly propagate. There are also 3 parameters in the file that can be changed re the </w:t>
      </w:r>
      <w:proofErr w:type="spellStart"/>
      <w:r>
        <w:rPr>
          <w:rFonts w:ascii="Times New Roman" w:eastAsia="Times New Roman" w:hAnsi="Times New Roman" w:cs="Times New Roman"/>
        </w:rPr>
        <w:t>wdbc</w:t>
      </w:r>
      <w:proofErr w:type="spellEnd"/>
      <w:r>
        <w:rPr>
          <w:rFonts w:ascii="Times New Roman" w:eastAsia="Times New Roman" w:hAnsi="Times New Roman" w:cs="Times New Roman"/>
        </w:rPr>
        <w:t xml:space="preserve"> data:</w:t>
      </w:r>
    </w:p>
    <w:p w14:paraId="1C628B16" w14:textId="77777777" w:rsidR="007F0F3C" w:rsidRDefault="007F0F3C" w:rsidP="007F0F3C"/>
    <w:p w14:paraId="0B7E939A" w14:textId="77777777" w:rsidR="007F0F3C" w:rsidRPr="007530D1" w:rsidRDefault="007F0F3C" w:rsidP="007F0F3C">
      <w:pPr>
        <w:pStyle w:val="NormalWeb"/>
        <w:spacing w:before="0" w:beforeAutospacing="0" w:after="0" w:afterAutospacing="0"/>
        <w:rPr>
          <w:rFonts w:ascii="Courier New" w:hAnsi="Courier New" w:cs="Courier New"/>
        </w:rPr>
      </w:pPr>
      <w:proofErr w:type="spellStart"/>
      <w:r w:rsidRPr="007530D1">
        <w:rPr>
          <w:rFonts w:ascii="Courier New" w:hAnsi="Courier New" w:cs="Courier New"/>
        </w:rPr>
        <w:t>dropSizeTexture</w:t>
      </w:r>
      <w:proofErr w:type="spellEnd"/>
      <w:r w:rsidRPr="007530D1">
        <w:rPr>
          <w:rFonts w:ascii="Courier New" w:hAnsi="Courier New" w:cs="Courier New"/>
        </w:rPr>
        <w:t xml:space="preserve"> = False</w:t>
      </w:r>
    </w:p>
    <w:p w14:paraId="11F12ECD" w14:textId="77777777" w:rsidR="007F0F3C" w:rsidRPr="007530D1" w:rsidRDefault="007F0F3C" w:rsidP="007F0F3C">
      <w:pPr>
        <w:pStyle w:val="NormalWeb"/>
        <w:spacing w:before="0" w:beforeAutospacing="0" w:after="0" w:afterAutospacing="0"/>
        <w:rPr>
          <w:rFonts w:ascii="Courier New" w:hAnsi="Courier New" w:cs="Courier New"/>
        </w:rPr>
      </w:pPr>
      <w:proofErr w:type="spellStart"/>
      <w:r w:rsidRPr="007530D1">
        <w:rPr>
          <w:rFonts w:ascii="Courier New" w:hAnsi="Courier New" w:cs="Courier New"/>
        </w:rPr>
        <w:t>dropSize</w:t>
      </w:r>
      <w:proofErr w:type="spellEnd"/>
      <w:r w:rsidRPr="007530D1">
        <w:rPr>
          <w:rFonts w:ascii="Courier New" w:hAnsi="Courier New" w:cs="Courier New"/>
        </w:rPr>
        <w:t xml:space="preserve">        = False</w:t>
      </w:r>
    </w:p>
    <w:p w14:paraId="6C9D1642" w14:textId="77777777" w:rsidR="007F0F3C" w:rsidRPr="007530D1" w:rsidRDefault="007F0F3C" w:rsidP="007F0F3C">
      <w:pPr>
        <w:pStyle w:val="NormalWeb"/>
        <w:spacing w:before="0" w:beforeAutospacing="0" w:after="0" w:afterAutospacing="0"/>
        <w:rPr>
          <w:rFonts w:ascii="Courier New" w:hAnsi="Courier New" w:cs="Courier New"/>
        </w:rPr>
      </w:pPr>
      <w:proofErr w:type="spellStart"/>
      <w:r w:rsidRPr="007530D1">
        <w:rPr>
          <w:rFonts w:ascii="Courier New" w:hAnsi="Courier New" w:cs="Courier New"/>
        </w:rPr>
        <w:t>dropShape</w:t>
      </w:r>
      <w:proofErr w:type="spellEnd"/>
      <w:r w:rsidRPr="007530D1">
        <w:rPr>
          <w:rFonts w:ascii="Courier New" w:hAnsi="Courier New" w:cs="Courier New"/>
        </w:rPr>
        <w:t xml:space="preserve">       = False</w:t>
      </w:r>
    </w:p>
    <w:p w14:paraId="57D33757" w14:textId="24CC81AD" w:rsidR="000C2A68" w:rsidRDefault="000C2A68">
      <w:pPr>
        <w:rPr>
          <w:rFonts w:ascii="Times New Roman" w:eastAsia="Times New Roman" w:hAnsi="Times New Roman" w:cs="Times New Roman"/>
        </w:rPr>
      </w:pPr>
    </w:p>
    <w:p w14:paraId="26F10AC9" w14:textId="08378F66" w:rsidR="002C5D9E" w:rsidRPr="002C5D9E" w:rsidRDefault="002C5D9E" w:rsidP="002C5D9E">
      <w:pPr>
        <w:pStyle w:val="Heading2"/>
        <w:rPr>
          <w:rFonts w:eastAsia="Times New Roman"/>
        </w:rPr>
      </w:pPr>
      <w:r>
        <w:rPr>
          <w:rFonts w:eastAsia="Times New Roman"/>
        </w:rPr>
        <w:t>References</w:t>
      </w:r>
    </w:p>
    <w:p w14:paraId="38A1E99F" w14:textId="3396635D" w:rsidR="002C5D9E" w:rsidRDefault="002C5D9E" w:rsidP="00701D24">
      <w:pPr>
        <w:pStyle w:val="ListParagraph"/>
        <w:numPr>
          <w:ilvl w:val="0"/>
          <w:numId w:val="5"/>
        </w:numPr>
        <w:spacing w:before="120" w:after="120"/>
        <w:ind w:left="714" w:hanging="357"/>
        <w:contextualSpacing w:val="0"/>
        <w:rPr>
          <w:sz w:val="20"/>
          <w:szCs w:val="20"/>
        </w:rPr>
      </w:pPr>
      <w:r w:rsidRPr="002C5D9E">
        <w:rPr>
          <w:bCs/>
          <w:color w:val="000000" w:themeColor="text1"/>
          <w:sz w:val="20"/>
          <w:szCs w:val="20"/>
        </w:rPr>
        <w:t>Carrington AM,</w:t>
      </w:r>
      <w:r w:rsidRPr="002C5D9E">
        <w:rPr>
          <w:bCs/>
          <w:color w:val="7030A0"/>
          <w:sz w:val="20"/>
        </w:rPr>
        <w:t xml:space="preserve"> </w:t>
      </w:r>
      <w:r w:rsidRPr="002C5D9E">
        <w:rPr>
          <w:bCs/>
          <w:sz w:val="20"/>
        </w:rPr>
        <w:t>Fieguth PW, Mayr F, James N, Holzinger A, Pickering JW, Aviv RI</w:t>
      </w:r>
      <w:r w:rsidRPr="002C5D9E">
        <w:rPr>
          <w:sz w:val="20"/>
        </w:rPr>
        <w:t xml:space="preserve">. The ROC Diagonal is not Layperson's Chance: </w:t>
      </w:r>
      <w:proofErr w:type="gramStart"/>
      <w:r w:rsidRPr="002C5D9E">
        <w:rPr>
          <w:sz w:val="20"/>
        </w:rPr>
        <w:t>a</w:t>
      </w:r>
      <w:proofErr w:type="gramEnd"/>
      <w:r w:rsidRPr="002C5D9E">
        <w:rPr>
          <w:sz w:val="20"/>
        </w:rPr>
        <w:t xml:space="preserve"> New Baseline Shows the Useful Area.</w:t>
      </w:r>
      <w:r w:rsidRPr="002C5D9E">
        <w:rPr>
          <w:b/>
          <w:bCs/>
          <w:i/>
          <w:iCs/>
          <w:sz w:val="20"/>
        </w:rPr>
        <w:t xml:space="preserve"> </w:t>
      </w:r>
      <w:r w:rsidRPr="002C5D9E">
        <w:rPr>
          <w:sz w:val="20"/>
        </w:rPr>
        <w:t xml:space="preserve">Submitted to </w:t>
      </w:r>
      <w:r w:rsidRPr="00701D24">
        <w:rPr>
          <w:i/>
          <w:sz w:val="20"/>
          <w:szCs w:val="20"/>
        </w:rPr>
        <w:t>International IFIP Cross-Domain Conference for Machine Learning and Knowledge Extraction</w:t>
      </w:r>
      <w:r w:rsidRPr="002C5D9E">
        <w:rPr>
          <w:sz w:val="20"/>
          <w:szCs w:val="20"/>
        </w:rPr>
        <w:t>. Springer. CD-MAKE-25</w:t>
      </w:r>
    </w:p>
    <w:p w14:paraId="479C6057" w14:textId="77777777" w:rsidR="00F54604" w:rsidRPr="00F54604" w:rsidRDefault="00701D24" w:rsidP="00F54604">
      <w:pPr>
        <w:pStyle w:val="ListParagraph"/>
        <w:numPr>
          <w:ilvl w:val="0"/>
          <w:numId w:val="5"/>
        </w:numPr>
        <w:spacing w:before="120" w:after="120"/>
        <w:ind w:left="714" w:hanging="357"/>
        <w:contextualSpacing w:val="0"/>
        <w:rPr>
          <w:sz w:val="20"/>
          <w:szCs w:val="20"/>
        </w:rPr>
      </w:pPr>
      <w:r w:rsidRPr="00C27098">
        <w:rPr>
          <w:bCs/>
          <w:sz w:val="20"/>
          <w:szCs w:val="20"/>
        </w:rPr>
        <w:t>Carrington AM,</w:t>
      </w:r>
      <w:r w:rsidRPr="000D708E">
        <w:rPr>
          <w:sz w:val="20"/>
        </w:rPr>
        <w:t xml:space="preserve"> </w:t>
      </w:r>
      <w:r w:rsidRPr="0084054A">
        <w:rPr>
          <w:sz w:val="20"/>
        </w:rPr>
        <w:t xml:space="preserve">Manuel DG, Fieguth PW, Ramsay T, Osmani V, </w:t>
      </w:r>
      <w:proofErr w:type="spellStart"/>
      <w:r w:rsidRPr="0084054A">
        <w:rPr>
          <w:sz w:val="20"/>
        </w:rPr>
        <w:t>Wernly</w:t>
      </w:r>
      <w:proofErr w:type="spellEnd"/>
      <w:r w:rsidRPr="0084054A">
        <w:rPr>
          <w:sz w:val="20"/>
        </w:rPr>
        <w:t xml:space="preserve"> B, Bennett C, Hawken S, </w:t>
      </w:r>
      <w:proofErr w:type="spellStart"/>
      <w:r w:rsidRPr="0084054A">
        <w:rPr>
          <w:sz w:val="20"/>
        </w:rPr>
        <w:t>Magwood</w:t>
      </w:r>
      <w:proofErr w:type="spellEnd"/>
      <w:r w:rsidRPr="0084054A">
        <w:rPr>
          <w:sz w:val="20"/>
        </w:rPr>
        <w:t xml:space="preserve"> O, Sheikh Y, McInnes M, Holzinger A. </w:t>
      </w:r>
      <w:r w:rsidRPr="00701D24">
        <w:rPr>
          <w:sz w:val="20"/>
        </w:rPr>
        <w:t>Deep ROC analysis and AUC as balanced average accuracy for improved classifier selection, audit and explanation</w:t>
      </w:r>
      <w:r w:rsidRPr="00C65408">
        <w:rPr>
          <w:sz w:val="20"/>
        </w:rPr>
        <w:t xml:space="preserve">. </w:t>
      </w:r>
      <w:r w:rsidRPr="0084054A">
        <w:rPr>
          <w:i/>
          <w:iCs/>
          <w:sz w:val="20"/>
        </w:rPr>
        <w:t>IEEE Transactions on Pattern Analysis and Machine Intelligence</w:t>
      </w:r>
      <w:r>
        <w:rPr>
          <w:sz w:val="20"/>
        </w:rPr>
        <w:t xml:space="preserve">, Early Access, January 25, </w:t>
      </w:r>
      <w:r w:rsidRPr="0084054A">
        <w:rPr>
          <w:sz w:val="20"/>
        </w:rPr>
        <w:t>202</w:t>
      </w:r>
      <w:r>
        <w:rPr>
          <w:sz w:val="20"/>
        </w:rPr>
        <w:t>2</w:t>
      </w:r>
      <w:r w:rsidRPr="0084054A">
        <w:rPr>
          <w:sz w:val="20"/>
        </w:rPr>
        <w:t>.</w:t>
      </w:r>
      <w:r>
        <w:rPr>
          <w:sz w:val="20"/>
        </w:rPr>
        <w:t xml:space="preserve"> </w:t>
      </w:r>
      <w:r w:rsidRPr="00377805">
        <w:rPr>
          <w:sz w:val="20"/>
        </w:rPr>
        <w:t>doi:10.1109/TPAMI.2022.3145392</w:t>
      </w:r>
    </w:p>
    <w:p w14:paraId="61811581" w14:textId="7D53E86E" w:rsidR="00556FE5" w:rsidRPr="00556FE5" w:rsidRDefault="00556FE5" w:rsidP="00F54604">
      <w:pPr>
        <w:pStyle w:val="ListParagraph"/>
        <w:numPr>
          <w:ilvl w:val="0"/>
          <w:numId w:val="5"/>
        </w:numPr>
        <w:spacing w:before="120" w:after="120"/>
        <w:ind w:left="714" w:hanging="357"/>
        <w:contextualSpacing w:val="0"/>
        <w:rPr>
          <w:sz w:val="20"/>
          <w:szCs w:val="20"/>
        </w:rPr>
      </w:pPr>
      <w:r>
        <w:rPr>
          <w:sz w:val="20"/>
        </w:rPr>
        <w:t>http://deeproc.org</w:t>
      </w:r>
    </w:p>
    <w:p w14:paraId="53B00E26" w14:textId="77777777" w:rsidR="00556FE5" w:rsidRPr="00556FE5" w:rsidRDefault="00556FE5" w:rsidP="00556FE5">
      <w:pPr>
        <w:pStyle w:val="ListParagraph"/>
        <w:numPr>
          <w:ilvl w:val="0"/>
          <w:numId w:val="5"/>
        </w:numPr>
        <w:spacing w:before="120" w:after="120"/>
        <w:ind w:left="714" w:hanging="357"/>
        <w:contextualSpacing w:val="0"/>
        <w:rPr>
          <w:sz w:val="20"/>
          <w:szCs w:val="20"/>
        </w:rPr>
      </w:pPr>
      <w:r w:rsidRPr="00556FE5">
        <w:rPr>
          <w:sz w:val="20"/>
        </w:rPr>
        <w:t>https://pypi.org/project/deeproc/</w:t>
      </w:r>
    </w:p>
    <w:p w14:paraId="1708AF43" w14:textId="53E11F6E" w:rsidR="00556FE5" w:rsidRPr="00F54604" w:rsidRDefault="00556FE5" w:rsidP="00F54604">
      <w:pPr>
        <w:pStyle w:val="ListParagraph"/>
        <w:numPr>
          <w:ilvl w:val="0"/>
          <w:numId w:val="5"/>
        </w:numPr>
        <w:spacing w:before="120" w:after="120"/>
        <w:ind w:left="714" w:hanging="357"/>
        <w:contextualSpacing w:val="0"/>
        <w:rPr>
          <w:sz w:val="20"/>
          <w:szCs w:val="20"/>
        </w:rPr>
      </w:pPr>
      <w:r w:rsidRPr="00556FE5">
        <w:rPr>
          <w:sz w:val="20"/>
          <w:szCs w:val="20"/>
        </w:rPr>
        <w:t>https://github.com/Big-Life-Lab/deepROC</w:t>
      </w:r>
    </w:p>
    <w:p w14:paraId="0CB23DDA" w14:textId="5D56CC3E" w:rsidR="002C5D9E" w:rsidRPr="00F54604" w:rsidRDefault="00701D24" w:rsidP="00F54604">
      <w:pPr>
        <w:pStyle w:val="ListParagraph"/>
        <w:numPr>
          <w:ilvl w:val="0"/>
          <w:numId w:val="5"/>
        </w:numPr>
        <w:spacing w:before="120" w:after="120"/>
        <w:ind w:left="714" w:hanging="357"/>
        <w:contextualSpacing w:val="0"/>
        <w:rPr>
          <w:sz w:val="20"/>
          <w:szCs w:val="20"/>
        </w:rPr>
      </w:pPr>
      <w:r w:rsidRPr="00F54604">
        <w:rPr>
          <w:bCs/>
          <w:sz w:val="20"/>
          <w:szCs w:val="20"/>
        </w:rPr>
        <w:t>Carrington AM,</w:t>
      </w:r>
      <w:r w:rsidRPr="00F54604">
        <w:rPr>
          <w:sz w:val="20"/>
        </w:rPr>
        <w:t xml:space="preserve"> Fieguth PW, Qazi H, Holzinger A, Chen HH, Mayr F and Manuel DG. A new concordant partial AUC and partial C statistic for imbalanced data in the evaluation of machine learning algorithms, </w:t>
      </w:r>
      <w:r w:rsidRPr="00F54604">
        <w:rPr>
          <w:i/>
          <w:sz w:val="20"/>
        </w:rPr>
        <w:t>BMC Medical Informatics and Decision Making</w:t>
      </w:r>
      <w:r w:rsidRPr="00F54604">
        <w:rPr>
          <w:sz w:val="20"/>
        </w:rPr>
        <w:t xml:space="preserve"> 20, 4 (2020) doi:10.1186/s12911-019-1014-6</w:t>
      </w:r>
    </w:p>
    <w:sectPr w:rsidR="002C5D9E" w:rsidRPr="00F54604" w:rsidSect="006409A0">
      <w:pgSz w:w="12240" w:h="15840"/>
      <w:pgMar w:top="1440" w:right="11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C1D30" w14:textId="77777777" w:rsidR="00940B43" w:rsidRDefault="00940B43" w:rsidP="003651C2">
      <w:r>
        <w:separator/>
      </w:r>
    </w:p>
  </w:endnote>
  <w:endnote w:type="continuationSeparator" w:id="0">
    <w:p w14:paraId="58452B09" w14:textId="77777777" w:rsidR="00940B43" w:rsidRDefault="00940B43" w:rsidP="00365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2576C" w14:textId="77777777" w:rsidR="00940B43" w:rsidRDefault="00940B43" w:rsidP="003651C2">
      <w:r>
        <w:separator/>
      </w:r>
    </w:p>
  </w:footnote>
  <w:footnote w:type="continuationSeparator" w:id="0">
    <w:p w14:paraId="714B1B57" w14:textId="77777777" w:rsidR="00940B43" w:rsidRDefault="00940B43" w:rsidP="00365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753B9"/>
    <w:multiLevelType w:val="hybridMultilevel"/>
    <w:tmpl w:val="4400260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10D16BA"/>
    <w:multiLevelType w:val="hybridMultilevel"/>
    <w:tmpl w:val="F7E25B32"/>
    <w:lvl w:ilvl="0" w:tplc="ABD6B45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048F2"/>
    <w:multiLevelType w:val="hybridMultilevel"/>
    <w:tmpl w:val="47D41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A48D6"/>
    <w:multiLevelType w:val="hybridMultilevel"/>
    <w:tmpl w:val="EE446B0A"/>
    <w:lvl w:ilvl="0" w:tplc="04090001">
      <w:start w:val="1"/>
      <w:numFmt w:val="bullet"/>
      <w:lvlText w:val=""/>
      <w:lvlJc w:val="left"/>
      <w:pPr>
        <w:ind w:left="899" w:hanging="360"/>
      </w:pPr>
      <w:rPr>
        <w:rFonts w:ascii="Symbol" w:hAnsi="Symbol" w:hint="default"/>
      </w:rPr>
    </w:lvl>
    <w:lvl w:ilvl="1" w:tplc="04090003" w:tentative="1">
      <w:start w:val="1"/>
      <w:numFmt w:val="bullet"/>
      <w:lvlText w:val="o"/>
      <w:lvlJc w:val="left"/>
      <w:pPr>
        <w:ind w:left="1619" w:hanging="360"/>
      </w:pPr>
      <w:rPr>
        <w:rFonts w:ascii="Courier New" w:hAnsi="Courier New" w:cs="Courier New" w:hint="default"/>
      </w:rPr>
    </w:lvl>
    <w:lvl w:ilvl="2" w:tplc="04090005" w:tentative="1">
      <w:start w:val="1"/>
      <w:numFmt w:val="bullet"/>
      <w:lvlText w:val=""/>
      <w:lvlJc w:val="left"/>
      <w:pPr>
        <w:ind w:left="2339" w:hanging="360"/>
      </w:pPr>
      <w:rPr>
        <w:rFonts w:ascii="Wingdings" w:hAnsi="Wingdings" w:hint="default"/>
      </w:rPr>
    </w:lvl>
    <w:lvl w:ilvl="3" w:tplc="04090001" w:tentative="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cs="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cs="Courier New" w:hint="default"/>
      </w:rPr>
    </w:lvl>
    <w:lvl w:ilvl="8" w:tplc="04090005" w:tentative="1">
      <w:start w:val="1"/>
      <w:numFmt w:val="bullet"/>
      <w:lvlText w:val=""/>
      <w:lvlJc w:val="left"/>
      <w:pPr>
        <w:ind w:left="6659" w:hanging="360"/>
      </w:pPr>
      <w:rPr>
        <w:rFonts w:ascii="Wingdings" w:hAnsi="Wingdings" w:hint="default"/>
      </w:rPr>
    </w:lvl>
  </w:abstractNum>
  <w:abstractNum w:abstractNumId="4" w15:restartNumberingAfterBreak="0">
    <w:nsid w:val="5F0228E9"/>
    <w:multiLevelType w:val="hybridMultilevel"/>
    <w:tmpl w:val="204C6188"/>
    <w:lvl w:ilvl="0" w:tplc="71B2258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386731"/>
    <w:multiLevelType w:val="hybridMultilevel"/>
    <w:tmpl w:val="1A78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2785881">
    <w:abstractNumId w:val="5"/>
  </w:num>
  <w:num w:numId="2" w16cid:durableId="1396011618">
    <w:abstractNumId w:val="2"/>
  </w:num>
  <w:num w:numId="3" w16cid:durableId="10959757">
    <w:abstractNumId w:val="3"/>
  </w:num>
  <w:num w:numId="4" w16cid:durableId="1936593175">
    <w:abstractNumId w:val="1"/>
  </w:num>
  <w:num w:numId="5" w16cid:durableId="410548993">
    <w:abstractNumId w:val="4"/>
  </w:num>
  <w:num w:numId="6" w16cid:durableId="1671103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28"/>
    <w:rsid w:val="00007044"/>
    <w:rsid w:val="00022F59"/>
    <w:rsid w:val="00025049"/>
    <w:rsid w:val="0005022C"/>
    <w:rsid w:val="00087874"/>
    <w:rsid w:val="000B2ED1"/>
    <w:rsid w:val="000C2A68"/>
    <w:rsid w:val="000F752A"/>
    <w:rsid w:val="00114468"/>
    <w:rsid w:val="00141B66"/>
    <w:rsid w:val="00157869"/>
    <w:rsid w:val="0018225B"/>
    <w:rsid w:val="001A0C28"/>
    <w:rsid w:val="001A777E"/>
    <w:rsid w:val="001D52C2"/>
    <w:rsid w:val="00281A45"/>
    <w:rsid w:val="00296869"/>
    <w:rsid w:val="002B6B69"/>
    <w:rsid w:val="002C5D9E"/>
    <w:rsid w:val="00324787"/>
    <w:rsid w:val="003651C2"/>
    <w:rsid w:val="00383E2C"/>
    <w:rsid w:val="003B290F"/>
    <w:rsid w:val="003D4DC3"/>
    <w:rsid w:val="003E5014"/>
    <w:rsid w:val="00406DA7"/>
    <w:rsid w:val="00413F1D"/>
    <w:rsid w:val="00454993"/>
    <w:rsid w:val="0052134B"/>
    <w:rsid w:val="00530EBF"/>
    <w:rsid w:val="00547267"/>
    <w:rsid w:val="00556055"/>
    <w:rsid w:val="00556FE5"/>
    <w:rsid w:val="00591FC8"/>
    <w:rsid w:val="005E57DF"/>
    <w:rsid w:val="00612816"/>
    <w:rsid w:val="006409A0"/>
    <w:rsid w:val="006A5AC6"/>
    <w:rsid w:val="00701D24"/>
    <w:rsid w:val="007227F7"/>
    <w:rsid w:val="00741A32"/>
    <w:rsid w:val="007530D1"/>
    <w:rsid w:val="007765FE"/>
    <w:rsid w:val="0079581F"/>
    <w:rsid w:val="007A12AE"/>
    <w:rsid w:val="007A3FC6"/>
    <w:rsid w:val="007F0F3C"/>
    <w:rsid w:val="008327A2"/>
    <w:rsid w:val="00857B62"/>
    <w:rsid w:val="00865FFE"/>
    <w:rsid w:val="00925AE4"/>
    <w:rsid w:val="00925CB5"/>
    <w:rsid w:val="00936F91"/>
    <w:rsid w:val="00940B43"/>
    <w:rsid w:val="009429F5"/>
    <w:rsid w:val="00993ED0"/>
    <w:rsid w:val="009A4CBC"/>
    <w:rsid w:val="009E2BBA"/>
    <w:rsid w:val="00A114E5"/>
    <w:rsid w:val="00A242C2"/>
    <w:rsid w:val="00A25A9B"/>
    <w:rsid w:val="00A424EC"/>
    <w:rsid w:val="00A547D4"/>
    <w:rsid w:val="00A77EAA"/>
    <w:rsid w:val="00A82E89"/>
    <w:rsid w:val="00B325CA"/>
    <w:rsid w:val="00B406B4"/>
    <w:rsid w:val="00B9197D"/>
    <w:rsid w:val="00C06227"/>
    <w:rsid w:val="00C25E30"/>
    <w:rsid w:val="00C41394"/>
    <w:rsid w:val="00C4700F"/>
    <w:rsid w:val="00C908CB"/>
    <w:rsid w:val="00D16D3A"/>
    <w:rsid w:val="00D24021"/>
    <w:rsid w:val="00D36CE1"/>
    <w:rsid w:val="00D7333A"/>
    <w:rsid w:val="00D87995"/>
    <w:rsid w:val="00DA3B07"/>
    <w:rsid w:val="00DB4308"/>
    <w:rsid w:val="00DB6386"/>
    <w:rsid w:val="00DE097C"/>
    <w:rsid w:val="00E2526B"/>
    <w:rsid w:val="00E8786E"/>
    <w:rsid w:val="00EB7BE9"/>
    <w:rsid w:val="00EE1B3C"/>
    <w:rsid w:val="00F400E2"/>
    <w:rsid w:val="00F54604"/>
    <w:rsid w:val="00F71BF2"/>
    <w:rsid w:val="00F75CFF"/>
    <w:rsid w:val="00F8453F"/>
    <w:rsid w:val="00FF70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E532"/>
  <w15:chartTrackingRefBased/>
  <w15:docId w15:val="{7D024ED8-1B8E-BC43-9FF8-156A6242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0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5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A0C2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0C2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A0C28"/>
    <w:rPr>
      <w:color w:val="0000FF"/>
      <w:u w:val="single"/>
    </w:rPr>
  </w:style>
  <w:style w:type="paragraph" w:styleId="NormalWeb">
    <w:name w:val="Normal (Web)"/>
    <w:basedOn w:val="Normal"/>
    <w:uiPriority w:val="99"/>
    <w:unhideWhenUsed/>
    <w:rsid w:val="000C2A6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2402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325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57DF"/>
    <w:pPr>
      <w:spacing w:after="200"/>
    </w:pPr>
    <w:rPr>
      <w:i/>
      <w:iCs/>
      <w:color w:val="44546A" w:themeColor="text2"/>
      <w:sz w:val="18"/>
      <w:szCs w:val="18"/>
    </w:rPr>
  </w:style>
  <w:style w:type="character" w:customStyle="1" w:styleId="Heading2Char">
    <w:name w:val="Heading 2 Char"/>
    <w:basedOn w:val="DefaultParagraphFont"/>
    <w:link w:val="Heading2"/>
    <w:uiPriority w:val="9"/>
    <w:rsid w:val="00F8453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3651C2"/>
    <w:rPr>
      <w:sz w:val="20"/>
      <w:szCs w:val="20"/>
    </w:rPr>
  </w:style>
  <w:style w:type="character" w:customStyle="1" w:styleId="FootnoteTextChar">
    <w:name w:val="Footnote Text Char"/>
    <w:basedOn w:val="DefaultParagraphFont"/>
    <w:link w:val="FootnoteText"/>
    <w:uiPriority w:val="99"/>
    <w:semiHidden/>
    <w:rsid w:val="003651C2"/>
    <w:rPr>
      <w:sz w:val="20"/>
      <w:szCs w:val="20"/>
    </w:rPr>
  </w:style>
  <w:style w:type="character" w:styleId="FootnoteReference">
    <w:name w:val="footnote reference"/>
    <w:basedOn w:val="DefaultParagraphFont"/>
    <w:uiPriority w:val="99"/>
    <w:semiHidden/>
    <w:unhideWhenUsed/>
    <w:rsid w:val="003651C2"/>
    <w:rPr>
      <w:vertAlign w:val="superscript"/>
    </w:rPr>
  </w:style>
  <w:style w:type="paragraph" w:styleId="ListParagraph">
    <w:name w:val="List Paragraph"/>
    <w:basedOn w:val="Normal"/>
    <w:uiPriority w:val="34"/>
    <w:qFormat/>
    <w:rsid w:val="00591FC8"/>
    <w:pPr>
      <w:ind w:left="720"/>
      <w:contextualSpacing/>
    </w:pPr>
  </w:style>
  <w:style w:type="paragraph" w:styleId="Revision">
    <w:name w:val="Revision"/>
    <w:hidden/>
    <w:uiPriority w:val="99"/>
    <w:semiHidden/>
    <w:rsid w:val="007F0F3C"/>
  </w:style>
  <w:style w:type="character" w:styleId="UnresolvedMention">
    <w:name w:val="Unresolved Mention"/>
    <w:basedOn w:val="DefaultParagraphFont"/>
    <w:uiPriority w:val="99"/>
    <w:semiHidden/>
    <w:unhideWhenUsed/>
    <w:rsid w:val="00F546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1727">
      <w:bodyDiv w:val="1"/>
      <w:marLeft w:val="0"/>
      <w:marRight w:val="0"/>
      <w:marTop w:val="0"/>
      <w:marBottom w:val="0"/>
      <w:divBdr>
        <w:top w:val="none" w:sz="0" w:space="0" w:color="auto"/>
        <w:left w:val="none" w:sz="0" w:space="0" w:color="auto"/>
        <w:bottom w:val="none" w:sz="0" w:space="0" w:color="auto"/>
        <w:right w:val="none" w:sz="0" w:space="0" w:color="auto"/>
      </w:divBdr>
    </w:div>
    <w:div w:id="299699994">
      <w:bodyDiv w:val="1"/>
      <w:marLeft w:val="0"/>
      <w:marRight w:val="0"/>
      <w:marTop w:val="0"/>
      <w:marBottom w:val="0"/>
      <w:divBdr>
        <w:top w:val="none" w:sz="0" w:space="0" w:color="auto"/>
        <w:left w:val="none" w:sz="0" w:space="0" w:color="auto"/>
        <w:bottom w:val="none" w:sz="0" w:space="0" w:color="auto"/>
        <w:right w:val="none" w:sz="0" w:space="0" w:color="auto"/>
      </w:divBdr>
    </w:div>
    <w:div w:id="654535441">
      <w:bodyDiv w:val="1"/>
      <w:marLeft w:val="0"/>
      <w:marRight w:val="0"/>
      <w:marTop w:val="0"/>
      <w:marBottom w:val="0"/>
      <w:divBdr>
        <w:top w:val="none" w:sz="0" w:space="0" w:color="auto"/>
        <w:left w:val="none" w:sz="0" w:space="0" w:color="auto"/>
        <w:bottom w:val="none" w:sz="0" w:space="0" w:color="auto"/>
        <w:right w:val="none" w:sz="0" w:space="0" w:color="auto"/>
      </w:divBdr>
    </w:div>
    <w:div w:id="823205875">
      <w:bodyDiv w:val="1"/>
      <w:marLeft w:val="0"/>
      <w:marRight w:val="0"/>
      <w:marTop w:val="0"/>
      <w:marBottom w:val="0"/>
      <w:divBdr>
        <w:top w:val="none" w:sz="0" w:space="0" w:color="auto"/>
        <w:left w:val="none" w:sz="0" w:space="0" w:color="auto"/>
        <w:bottom w:val="none" w:sz="0" w:space="0" w:color="auto"/>
        <w:right w:val="none" w:sz="0" w:space="0" w:color="auto"/>
      </w:divBdr>
    </w:div>
    <w:div w:id="1203127291">
      <w:bodyDiv w:val="1"/>
      <w:marLeft w:val="0"/>
      <w:marRight w:val="0"/>
      <w:marTop w:val="0"/>
      <w:marBottom w:val="0"/>
      <w:divBdr>
        <w:top w:val="none" w:sz="0" w:space="0" w:color="auto"/>
        <w:left w:val="none" w:sz="0" w:space="0" w:color="auto"/>
        <w:bottom w:val="none" w:sz="0" w:space="0" w:color="auto"/>
        <w:right w:val="none" w:sz="0" w:space="0" w:color="auto"/>
      </w:divBdr>
    </w:div>
    <w:div w:id="204108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Carrington</dc:creator>
  <cp:keywords/>
  <dc:description/>
  <cp:lastModifiedBy>Andre Carrington</cp:lastModifiedBy>
  <cp:revision>4</cp:revision>
  <cp:lastPrinted>2022-04-18T16:17:00Z</cp:lastPrinted>
  <dcterms:created xsi:type="dcterms:W3CDTF">2022-05-01T04:25:00Z</dcterms:created>
  <dcterms:modified xsi:type="dcterms:W3CDTF">2022-05-01T05:22:00Z</dcterms:modified>
</cp:coreProperties>
</file>