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6723" w14:textId="0FAA8763" w:rsidR="00133B4A" w:rsidRPr="007462D2" w:rsidRDefault="00133B4A" w:rsidP="007462D2">
      <w:pPr>
        <w:jc w:val="center"/>
        <w:rPr>
          <w:rFonts w:ascii="Times New Roman" w:hAnsi="Times New Roman" w:cs="Times New Roman"/>
          <w:b/>
          <w:bCs/>
          <w:sz w:val="32"/>
          <w:szCs w:val="32"/>
        </w:rPr>
      </w:pPr>
      <w:r w:rsidRPr="007462D2">
        <w:rPr>
          <w:rFonts w:ascii="Times New Roman" w:hAnsi="Times New Roman" w:cs="Times New Roman"/>
          <w:b/>
          <w:bCs/>
          <w:sz w:val="32"/>
          <w:szCs w:val="32"/>
        </w:rPr>
        <w:t>Executive Comparison: Classical</w:t>
      </w:r>
      <w:r w:rsidR="001F3D6C" w:rsidRPr="007462D2">
        <w:rPr>
          <w:rFonts w:ascii="Times New Roman" w:hAnsi="Times New Roman" w:cs="Times New Roman"/>
          <w:b/>
          <w:bCs/>
          <w:sz w:val="32"/>
          <w:szCs w:val="32"/>
        </w:rPr>
        <w:t xml:space="preserve"> Forecasting</w:t>
      </w:r>
      <w:r w:rsidRPr="007462D2">
        <w:rPr>
          <w:rFonts w:ascii="Times New Roman" w:hAnsi="Times New Roman" w:cs="Times New Roman"/>
          <w:b/>
          <w:bCs/>
          <w:sz w:val="32"/>
          <w:szCs w:val="32"/>
        </w:rPr>
        <w:t xml:space="preserve"> versus XGBoost Forecasting for Texas HealthLink</w:t>
      </w:r>
    </w:p>
    <w:p w14:paraId="135C5E24" w14:textId="36512328" w:rsidR="00677F19" w:rsidRPr="00E62464" w:rsidRDefault="00677F19" w:rsidP="007462D2">
      <w:pPr>
        <w:spacing w:after="0" w:line="240" w:lineRule="auto"/>
        <w:rPr>
          <w:rFonts w:ascii="Times New Roman" w:hAnsi="Times New Roman" w:cs="Times New Roman"/>
        </w:rPr>
      </w:pPr>
      <w:r w:rsidRPr="00E62464">
        <w:rPr>
          <w:rFonts w:ascii="Times New Roman" w:hAnsi="Times New Roman" w:cs="Times New Roman"/>
          <w:b/>
          <w:bCs/>
        </w:rPr>
        <w:t xml:space="preserve">To: </w:t>
      </w:r>
      <w:r w:rsidRPr="00E62464">
        <w:rPr>
          <w:rFonts w:ascii="Times New Roman" w:hAnsi="Times New Roman" w:cs="Times New Roman"/>
        </w:rPr>
        <w:t>Board of Directors, Texas Health</w:t>
      </w:r>
      <w:r w:rsidR="00B43EED">
        <w:rPr>
          <w:rFonts w:ascii="Times New Roman" w:hAnsi="Times New Roman" w:cs="Times New Roman"/>
        </w:rPr>
        <w:t>L</w:t>
      </w:r>
      <w:r w:rsidRPr="00E62464">
        <w:rPr>
          <w:rFonts w:ascii="Times New Roman" w:hAnsi="Times New Roman" w:cs="Times New Roman"/>
        </w:rPr>
        <w:t>ink</w:t>
      </w:r>
    </w:p>
    <w:p w14:paraId="58C8A9F5" w14:textId="39D1110D" w:rsidR="00677F19" w:rsidRPr="00E62464" w:rsidRDefault="00677F19" w:rsidP="007462D2">
      <w:pPr>
        <w:spacing w:after="0" w:line="240" w:lineRule="auto"/>
        <w:rPr>
          <w:rFonts w:ascii="Times New Roman" w:hAnsi="Times New Roman" w:cs="Times New Roman"/>
        </w:rPr>
      </w:pPr>
      <w:r w:rsidRPr="00E62464">
        <w:rPr>
          <w:rFonts w:ascii="Times New Roman" w:hAnsi="Times New Roman" w:cs="Times New Roman"/>
          <w:b/>
          <w:bCs/>
        </w:rPr>
        <w:t xml:space="preserve">From: </w:t>
      </w:r>
      <w:r w:rsidRPr="00E62464">
        <w:rPr>
          <w:rFonts w:ascii="Times New Roman" w:hAnsi="Times New Roman" w:cs="Times New Roman"/>
        </w:rPr>
        <w:t>Barakat Adigun, Blessing Anoroh, Denise Atherley, Brandon Chanderban; Data Scientists</w:t>
      </w:r>
    </w:p>
    <w:p w14:paraId="34B4D577" w14:textId="483F5EED" w:rsidR="00677F19" w:rsidRPr="00E62464" w:rsidRDefault="00677F19" w:rsidP="007462D2">
      <w:pPr>
        <w:spacing w:after="0" w:line="240" w:lineRule="auto"/>
        <w:rPr>
          <w:rFonts w:ascii="Times New Roman" w:hAnsi="Times New Roman" w:cs="Times New Roman"/>
        </w:rPr>
      </w:pPr>
      <w:r w:rsidRPr="00E62464">
        <w:rPr>
          <w:rFonts w:ascii="Times New Roman" w:hAnsi="Times New Roman" w:cs="Times New Roman"/>
          <w:b/>
          <w:bCs/>
        </w:rPr>
        <w:t xml:space="preserve">Subject: </w:t>
      </w:r>
      <w:r w:rsidR="00991649">
        <w:rPr>
          <w:rFonts w:ascii="Times New Roman" w:hAnsi="Times New Roman" w:cs="Times New Roman"/>
        </w:rPr>
        <w:t>Executive Comparison of Classical and Machine Learning Forecasting Approaches</w:t>
      </w:r>
    </w:p>
    <w:p w14:paraId="670857E2" w14:textId="271F33F0" w:rsidR="005A75A6" w:rsidRPr="00E62464" w:rsidRDefault="005A75A6" w:rsidP="007462D2">
      <w:pPr>
        <w:spacing w:after="0" w:line="240" w:lineRule="auto"/>
        <w:rPr>
          <w:rFonts w:ascii="Times New Roman" w:hAnsi="Times New Roman" w:cs="Times New Roman"/>
        </w:rPr>
      </w:pPr>
      <w:r w:rsidRPr="00E62464">
        <w:rPr>
          <w:rFonts w:ascii="Times New Roman" w:hAnsi="Times New Roman" w:cs="Times New Roman"/>
          <w:b/>
          <w:bCs/>
        </w:rPr>
        <w:t xml:space="preserve">Date: </w:t>
      </w:r>
      <w:r w:rsidRPr="00E62464">
        <w:rPr>
          <w:rFonts w:ascii="Times New Roman" w:hAnsi="Times New Roman" w:cs="Times New Roman"/>
        </w:rPr>
        <w:t>June 2026</w:t>
      </w:r>
    </w:p>
    <w:p w14:paraId="02AED301" w14:textId="77777777" w:rsidR="005A75A6" w:rsidRPr="00E62464" w:rsidRDefault="005A75A6" w:rsidP="007462D2">
      <w:pPr>
        <w:spacing w:after="0" w:line="240" w:lineRule="auto"/>
        <w:rPr>
          <w:rFonts w:ascii="Times New Roman" w:hAnsi="Times New Roman" w:cs="Times New Roman"/>
        </w:rPr>
      </w:pPr>
    </w:p>
    <w:p w14:paraId="6E162C70" w14:textId="51B7CD9D" w:rsidR="005A75A6" w:rsidRPr="00E62464" w:rsidRDefault="005A75A6" w:rsidP="007462D2">
      <w:pPr>
        <w:spacing w:after="0" w:line="240" w:lineRule="auto"/>
        <w:rPr>
          <w:rFonts w:ascii="Times New Roman" w:hAnsi="Times New Roman" w:cs="Times New Roman"/>
          <w:b/>
          <w:bCs/>
        </w:rPr>
      </w:pPr>
      <w:r w:rsidRPr="00E62464">
        <w:rPr>
          <w:rFonts w:ascii="Times New Roman" w:hAnsi="Times New Roman" w:cs="Times New Roman"/>
          <w:b/>
          <w:bCs/>
        </w:rPr>
        <w:t>Executive Summary</w:t>
      </w:r>
    </w:p>
    <w:p w14:paraId="2B0966AA" w14:textId="77777777" w:rsidR="005A75A6" w:rsidRPr="00E62464" w:rsidRDefault="005A75A6" w:rsidP="007462D2">
      <w:pPr>
        <w:spacing w:after="0" w:line="240" w:lineRule="auto"/>
        <w:rPr>
          <w:rFonts w:ascii="Times New Roman" w:hAnsi="Times New Roman" w:cs="Times New Roman"/>
          <w:b/>
          <w:bCs/>
        </w:rPr>
      </w:pPr>
    </w:p>
    <w:p w14:paraId="6AAA6703" w14:textId="33594C5A" w:rsidR="00BA5508" w:rsidRDefault="007462D2" w:rsidP="007462D2">
      <w:pPr>
        <w:spacing w:after="0" w:line="240" w:lineRule="auto"/>
        <w:rPr>
          <w:rFonts w:ascii="Times New Roman" w:hAnsi="Times New Roman" w:cs="Times New Roman"/>
        </w:rPr>
      </w:pPr>
      <w:r w:rsidRPr="007462D2">
        <w:rPr>
          <w:rFonts w:ascii="Times New Roman" w:hAnsi="Times New Roman" w:cs="Times New Roman"/>
        </w:rPr>
        <w:t>Texas HealthLink is evaluating whether modern machine learning forecasting can improve forecasting performance beyond the classical statistical models previously developed. To address this objective, an XGBoost model was implemented and compared against ETS, ARIMA, MinT ARIMA, and TSLM using monthly patient visit data spanning 2016 through 2023. Although XGBoost produced plausible 12-month forecasts for each clinic and the system total, it did not outperform the strongest classical models during the 2023 holdout period. Specifically, TSLM and ETS achieved the lowest forecast errors. Consequently, Texas HealthLink should continue utilizing the classical forecasting framework for operational forecasting whilst exploring machine learning as a complementary analytical capability.</w:t>
      </w:r>
    </w:p>
    <w:p w14:paraId="4E562773" w14:textId="77777777" w:rsidR="007462D2" w:rsidRPr="00E62464" w:rsidRDefault="007462D2" w:rsidP="007462D2">
      <w:pPr>
        <w:spacing w:after="0" w:line="240" w:lineRule="auto"/>
        <w:rPr>
          <w:rFonts w:ascii="Times New Roman" w:hAnsi="Times New Roman" w:cs="Times New Roman"/>
        </w:rPr>
      </w:pPr>
    </w:p>
    <w:p w14:paraId="51D4A298" w14:textId="3B1AD6AD" w:rsidR="00BA5508" w:rsidRPr="00E62464" w:rsidRDefault="00BA5508" w:rsidP="007462D2">
      <w:pPr>
        <w:spacing w:after="0" w:line="240" w:lineRule="auto"/>
        <w:rPr>
          <w:rFonts w:ascii="Times New Roman" w:hAnsi="Times New Roman" w:cs="Times New Roman"/>
          <w:b/>
          <w:bCs/>
        </w:rPr>
      </w:pPr>
      <w:r w:rsidRPr="00E62464">
        <w:rPr>
          <w:rFonts w:ascii="Times New Roman" w:hAnsi="Times New Roman" w:cs="Times New Roman"/>
          <w:b/>
          <w:bCs/>
        </w:rPr>
        <w:t xml:space="preserve">Business Context and </w:t>
      </w:r>
      <w:r w:rsidR="007462D2">
        <w:rPr>
          <w:rFonts w:ascii="Times New Roman" w:hAnsi="Times New Roman" w:cs="Times New Roman"/>
          <w:b/>
          <w:bCs/>
        </w:rPr>
        <w:t>Modeling Approach</w:t>
      </w:r>
    </w:p>
    <w:p w14:paraId="5B933330" w14:textId="77777777" w:rsidR="00BA5508" w:rsidRPr="00E62464" w:rsidRDefault="00BA5508" w:rsidP="007462D2">
      <w:pPr>
        <w:spacing w:after="0" w:line="240" w:lineRule="auto"/>
        <w:rPr>
          <w:rFonts w:ascii="Times New Roman" w:hAnsi="Times New Roman" w:cs="Times New Roman"/>
          <w:b/>
          <w:bCs/>
        </w:rPr>
      </w:pPr>
    </w:p>
    <w:p w14:paraId="2D33CB0C" w14:textId="77777777" w:rsidR="00BA5508" w:rsidRPr="00E62464" w:rsidRDefault="00BA5508" w:rsidP="007462D2">
      <w:pPr>
        <w:spacing w:after="0" w:line="240" w:lineRule="auto"/>
        <w:rPr>
          <w:rFonts w:ascii="Times New Roman" w:hAnsi="Times New Roman" w:cs="Times New Roman"/>
        </w:rPr>
      </w:pPr>
      <w:r w:rsidRPr="00E62464">
        <w:rPr>
          <w:rFonts w:ascii="Times New Roman" w:hAnsi="Times New Roman" w:cs="Times New Roman"/>
        </w:rPr>
        <w:t>Texas HealthLink operates urgent care clinics across Temple, Belton, Killeen, Harker Heights, and Waco. Patient demand has been shaped by rising visit volumes, seasonal surges, staffing constraints, and the lingering volatility that was introduced by COVID-19. Reliable forecasting is therefore necessary to support staffing plans, budget allocations, medical supply planning, and even capacity decisions for the long-term.</w:t>
      </w:r>
    </w:p>
    <w:p w14:paraId="4A46B633" w14:textId="77777777" w:rsidR="00BA5508" w:rsidRPr="00E62464" w:rsidRDefault="00BA5508" w:rsidP="007462D2">
      <w:pPr>
        <w:spacing w:after="0" w:line="240" w:lineRule="auto"/>
        <w:rPr>
          <w:rFonts w:ascii="Times New Roman" w:hAnsi="Times New Roman" w:cs="Times New Roman"/>
        </w:rPr>
      </w:pPr>
    </w:p>
    <w:p w14:paraId="53E06BBA" w14:textId="77777777" w:rsidR="004903FB" w:rsidRDefault="00BA5508" w:rsidP="007462D2">
      <w:pPr>
        <w:spacing w:after="0" w:line="240" w:lineRule="auto"/>
        <w:rPr>
          <w:rFonts w:ascii="Times New Roman" w:hAnsi="Times New Roman" w:cs="Times New Roman"/>
        </w:rPr>
      </w:pPr>
      <w:r w:rsidRPr="00E62464">
        <w:rPr>
          <w:rFonts w:ascii="Times New Roman" w:hAnsi="Times New Roman" w:cs="Times New Roman"/>
        </w:rPr>
        <w:t>The data used in this analysis represent monthly patient visits across the five clinics from January 2016 through December 2023. Historical patterns show that Temple and Waco remain the highest-volume clinics, while</w:t>
      </w:r>
      <w:r w:rsidR="004903FB" w:rsidRPr="00E62464">
        <w:rPr>
          <w:rFonts w:ascii="Times New Roman" w:hAnsi="Times New Roman" w:cs="Times New Roman"/>
        </w:rPr>
        <w:t xml:space="preserve"> Harker Heights and Belton operate at comparatively lower demand levels. The COVID-19 period also created a structural disruption, reinforcing the need for forecasting methods capable of accounting for both normal seasonal patterns and unusual demand shocks.</w:t>
      </w:r>
    </w:p>
    <w:p w14:paraId="66B50235" w14:textId="77777777" w:rsidR="00C7349B" w:rsidRDefault="00C7349B" w:rsidP="007462D2">
      <w:pPr>
        <w:spacing w:after="0" w:line="240" w:lineRule="auto"/>
        <w:rPr>
          <w:rFonts w:ascii="Times New Roman" w:hAnsi="Times New Roman" w:cs="Times New Roman"/>
        </w:rPr>
      </w:pPr>
    </w:p>
    <w:p w14:paraId="163E616E" w14:textId="7916C1BD" w:rsidR="004903FB" w:rsidRDefault="004903FB" w:rsidP="007462D2">
      <w:pPr>
        <w:spacing w:after="0" w:line="240" w:lineRule="auto"/>
        <w:rPr>
          <w:rFonts w:ascii="Times New Roman" w:hAnsi="Times New Roman" w:cs="Times New Roman"/>
        </w:rPr>
      </w:pPr>
      <w:r w:rsidRPr="00E62464">
        <w:rPr>
          <w:rFonts w:ascii="Times New Roman" w:hAnsi="Times New Roman" w:cs="Times New Roman"/>
        </w:rPr>
        <w:t xml:space="preserve">The classical workflow relied on ETS, ARIMA with a COVID intervention variable, TSLM, and MinT reconciliation. </w:t>
      </w:r>
      <w:r w:rsidR="00E62464" w:rsidRPr="00E62464">
        <w:rPr>
          <w:rFonts w:ascii="Times New Roman" w:hAnsi="Times New Roman" w:cs="Times New Roman"/>
        </w:rPr>
        <w:t>These methods are designed to capture trend, seasonality, clinic-specific behavior</w:t>
      </w:r>
      <w:r w:rsidR="00E62464">
        <w:rPr>
          <w:rFonts w:ascii="Times New Roman" w:hAnsi="Times New Roman" w:cs="Times New Roman"/>
        </w:rPr>
        <w:t>, as well as system-wide consistency. They require comparatively limited feature engineering and are generally easier to explain to decision-makers.</w:t>
      </w:r>
    </w:p>
    <w:p w14:paraId="56078DD4" w14:textId="77777777" w:rsidR="00597162" w:rsidRDefault="00597162" w:rsidP="007462D2">
      <w:pPr>
        <w:spacing w:after="0" w:line="240" w:lineRule="auto"/>
        <w:rPr>
          <w:rFonts w:ascii="Times New Roman" w:hAnsi="Times New Roman" w:cs="Times New Roman"/>
        </w:rPr>
      </w:pPr>
    </w:p>
    <w:p w14:paraId="78E56C8B" w14:textId="63D349D5" w:rsidR="00E62464" w:rsidRDefault="00E62464" w:rsidP="007462D2">
      <w:pPr>
        <w:spacing w:after="0" w:line="240" w:lineRule="auto"/>
        <w:rPr>
          <w:rFonts w:ascii="Times New Roman" w:hAnsi="Times New Roman" w:cs="Times New Roman"/>
        </w:rPr>
      </w:pPr>
      <w:r>
        <w:rPr>
          <w:rFonts w:ascii="Times New Roman" w:hAnsi="Times New Roman" w:cs="Times New Roman"/>
        </w:rPr>
        <w:t>The machine learning workflow used Extreme Gradient Boosting, or XGBoost. In plain language, XGBoost is a tree-based machine learning method that combines many decision trees to learn complex relationships from historical data. Unlike the classical models, XGBoost required additional feature engineering, including lagged visit counts, rolling averages, calendar variables</w:t>
      </w:r>
      <w:r w:rsidR="0033440C">
        <w:rPr>
          <w:rFonts w:ascii="Times New Roman" w:hAnsi="Times New Roman" w:cs="Times New Roman"/>
        </w:rPr>
        <w:t>, clinic identifiers, and a COVID shock indicator. This makes the model more flexible, but also less transparent and more difficult to maintain.</w:t>
      </w:r>
    </w:p>
    <w:p w14:paraId="75854AD2" w14:textId="77777777" w:rsidR="0033440C" w:rsidRDefault="0033440C" w:rsidP="007462D2">
      <w:pPr>
        <w:spacing w:after="0" w:line="240" w:lineRule="auto"/>
        <w:rPr>
          <w:rFonts w:ascii="Times New Roman" w:hAnsi="Times New Roman" w:cs="Times New Roman"/>
        </w:rPr>
      </w:pPr>
    </w:p>
    <w:p w14:paraId="2444FCD8" w14:textId="77777777" w:rsidR="007462D2" w:rsidRDefault="007462D2" w:rsidP="007462D2">
      <w:pPr>
        <w:spacing w:after="0" w:line="240" w:lineRule="auto"/>
        <w:rPr>
          <w:rFonts w:ascii="Times New Roman" w:hAnsi="Times New Roman" w:cs="Times New Roman"/>
          <w:b/>
          <w:bCs/>
        </w:rPr>
      </w:pPr>
    </w:p>
    <w:p w14:paraId="778E6373" w14:textId="05A4AFDB" w:rsidR="0033440C" w:rsidRDefault="0033440C" w:rsidP="007462D2">
      <w:pPr>
        <w:spacing w:after="0" w:line="240" w:lineRule="auto"/>
        <w:rPr>
          <w:rFonts w:ascii="Times New Roman" w:hAnsi="Times New Roman" w:cs="Times New Roman"/>
          <w:b/>
          <w:bCs/>
        </w:rPr>
      </w:pPr>
      <w:r>
        <w:rPr>
          <w:rFonts w:ascii="Times New Roman" w:hAnsi="Times New Roman" w:cs="Times New Roman"/>
          <w:b/>
          <w:bCs/>
        </w:rPr>
        <w:lastRenderedPageBreak/>
        <w:t>Forecast Accuracy Comparison</w:t>
      </w:r>
    </w:p>
    <w:p w14:paraId="5D2311F3" w14:textId="742632B2" w:rsidR="0033440C" w:rsidRDefault="0033440C" w:rsidP="007462D2">
      <w:pPr>
        <w:spacing w:after="0" w:line="240" w:lineRule="auto"/>
        <w:rPr>
          <w:rFonts w:ascii="Times New Roman" w:hAnsi="Times New Roman" w:cs="Times New Roman"/>
        </w:rPr>
      </w:pPr>
      <w:r>
        <w:rPr>
          <w:rFonts w:ascii="Times New Roman" w:hAnsi="Times New Roman" w:cs="Times New Roman"/>
        </w:rPr>
        <w:t xml:space="preserve">Forecast accuracy was evaluated using a 2023 holdout sample </w:t>
      </w:r>
      <w:proofErr w:type="gramStart"/>
      <w:r>
        <w:rPr>
          <w:rFonts w:ascii="Times New Roman" w:hAnsi="Times New Roman" w:cs="Times New Roman"/>
        </w:rPr>
        <w:t>in order to</w:t>
      </w:r>
      <w:proofErr w:type="gramEnd"/>
      <w:r>
        <w:rPr>
          <w:rFonts w:ascii="Times New Roman" w:hAnsi="Times New Roman" w:cs="Times New Roman"/>
        </w:rPr>
        <w:t xml:space="preserve"> objectively compare the performance of the competing forecasting approaches. </w:t>
      </w:r>
    </w:p>
    <w:p w14:paraId="0E8B39E2" w14:textId="77777777" w:rsidR="007462D2" w:rsidRDefault="007462D2" w:rsidP="00677F19">
      <w:pPr>
        <w:spacing w:after="0"/>
        <w:rPr>
          <w:rFonts w:ascii="Times New Roman" w:hAnsi="Times New Roman" w:cs="Times New Roman"/>
        </w:rPr>
      </w:pPr>
    </w:p>
    <w:p w14:paraId="02043C78" w14:textId="5BD8192F" w:rsidR="0033440C" w:rsidRDefault="0033440C" w:rsidP="007462D2">
      <w:pPr>
        <w:spacing w:after="0" w:line="240" w:lineRule="auto"/>
        <w:jc w:val="center"/>
        <w:rPr>
          <w:rFonts w:ascii="Times New Roman" w:hAnsi="Times New Roman" w:cs="Times New Roman"/>
          <w:b/>
          <w:bCs/>
        </w:rPr>
      </w:pPr>
      <w:r w:rsidRPr="0033440C">
        <w:rPr>
          <w:rFonts w:ascii="Times New Roman" w:hAnsi="Times New Roman" w:cs="Times New Roman"/>
          <w:b/>
          <w:bCs/>
        </w:rPr>
        <w:t>Table 1. Forecast Accuracy Comparison</w:t>
      </w:r>
    </w:p>
    <w:p w14:paraId="336DD72A" w14:textId="77777777" w:rsidR="0033440C" w:rsidRDefault="0033440C" w:rsidP="007462D2">
      <w:pPr>
        <w:spacing w:after="0" w:line="240" w:lineRule="auto"/>
        <w:jc w:val="center"/>
        <w:rPr>
          <w:rFonts w:ascii="Times New Roman" w:hAnsi="Times New Roman" w:cs="Times New Roman"/>
          <w:b/>
          <w:bCs/>
        </w:rPr>
      </w:pPr>
    </w:p>
    <w:tbl>
      <w:tblPr>
        <w:tblStyle w:val="TableGrid"/>
        <w:tblW w:w="0" w:type="auto"/>
        <w:tblLook w:val="04A0" w:firstRow="1" w:lastRow="0" w:firstColumn="1" w:lastColumn="0" w:noHBand="0" w:noVBand="1"/>
      </w:tblPr>
      <w:tblGrid>
        <w:gridCol w:w="2254"/>
        <w:gridCol w:w="2254"/>
        <w:gridCol w:w="2254"/>
        <w:gridCol w:w="2254"/>
      </w:tblGrid>
      <w:tr w:rsidR="0033440C" w14:paraId="4082B756" w14:textId="77777777" w:rsidTr="0033440C">
        <w:tc>
          <w:tcPr>
            <w:tcW w:w="2254" w:type="dxa"/>
          </w:tcPr>
          <w:p w14:paraId="49C2C981" w14:textId="4118BD6C" w:rsidR="0033440C" w:rsidRDefault="0033440C" w:rsidP="007462D2">
            <w:pPr>
              <w:jc w:val="center"/>
              <w:rPr>
                <w:rFonts w:ascii="Times New Roman" w:hAnsi="Times New Roman" w:cs="Times New Roman"/>
                <w:b/>
                <w:bCs/>
              </w:rPr>
            </w:pPr>
            <w:r>
              <w:rPr>
                <w:rFonts w:ascii="Times New Roman" w:hAnsi="Times New Roman" w:cs="Times New Roman"/>
                <w:b/>
                <w:bCs/>
              </w:rPr>
              <w:t>Model</w:t>
            </w:r>
          </w:p>
        </w:tc>
        <w:tc>
          <w:tcPr>
            <w:tcW w:w="2254" w:type="dxa"/>
          </w:tcPr>
          <w:p w14:paraId="50B93CFE" w14:textId="7C26436A" w:rsidR="0033440C" w:rsidRDefault="0033440C" w:rsidP="007462D2">
            <w:pPr>
              <w:jc w:val="center"/>
              <w:rPr>
                <w:rFonts w:ascii="Times New Roman" w:hAnsi="Times New Roman" w:cs="Times New Roman"/>
                <w:b/>
                <w:bCs/>
              </w:rPr>
            </w:pPr>
            <w:r>
              <w:rPr>
                <w:rFonts w:ascii="Times New Roman" w:hAnsi="Times New Roman" w:cs="Times New Roman"/>
                <w:b/>
                <w:bCs/>
              </w:rPr>
              <w:t>RMSE</w:t>
            </w:r>
          </w:p>
        </w:tc>
        <w:tc>
          <w:tcPr>
            <w:tcW w:w="2254" w:type="dxa"/>
          </w:tcPr>
          <w:p w14:paraId="6D65C206" w14:textId="364F8EDB" w:rsidR="0033440C" w:rsidRDefault="0033440C" w:rsidP="007462D2">
            <w:pPr>
              <w:jc w:val="center"/>
              <w:rPr>
                <w:rFonts w:ascii="Times New Roman" w:hAnsi="Times New Roman" w:cs="Times New Roman"/>
                <w:b/>
                <w:bCs/>
              </w:rPr>
            </w:pPr>
            <w:r>
              <w:rPr>
                <w:rFonts w:ascii="Times New Roman" w:hAnsi="Times New Roman" w:cs="Times New Roman"/>
                <w:b/>
                <w:bCs/>
              </w:rPr>
              <w:t>MAE</w:t>
            </w:r>
          </w:p>
        </w:tc>
        <w:tc>
          <w:tcPr>
            <w:tcW w:w="2254" w:type="dxa"/>
          </w:tcPr>
          <w:p w14:paraId="73D153A4" w14:textId="0BF818A4" w:rsidR="0033440C" w:rsidRDefault="0033440C" w:rsidP="007462D2">
            <w:pPr>
              <w:jc w:val="center"/>
              <w:rPr>
                <w:rFonts w:ascii="Times New Roman" w:hAnsi="Times New Roman" w:cs="Times New Roman"/>
                <w:b/>
                <w:bCs/>
              </w:rPr>
            </w:pPr>
            <w:r>
              <w:rPr>
                <w:rFonts w:ascii="Times New Roman" w:hAnsi="Times New Roman" w:cs="Times New Roman"/>
                <w:b/>
                <w:bCs/>
              </w:rPr>
              <w:t>MAPE</w:t>
            </w:r>
          </w:p>
        </w:tc>
      </w:tr>
      <w:tr w:rsidR="0033440C" w14:paraId="57C171B4" w14:textId="77777777" w:rsidTr="0033440C">
        <w:tc>
          <w:tcPr>
            <w:tcW w:w="2254" w:type="dxa"/>
          </w:tcPr>
          <w:p w14:paraId="71C02259" w14:textId="176218D6" w:rsidR="0033440C" w:rsidRPr="00DF4969" w:rsidRDefault="0033440C" w:rsidP="0033440C">
            <w:pPr>
              <w:jc w:val="center"/>
              <w:rPr>
                <w:rFonts w:ascii="Times New Roman" w:hAnsi="Times New Roman" w:cs="Times New Roman"/>
              </w:rPr>
            </w:pPr>
            <w:r w:rsidRPr="00DF4969">
              <w:rPr>
                <w:rFonts w:ascii="Times New Roman" w:hAnsi="Times New Roman" w:cs="Times New Roman"/>
              </w:rPr>
              <w:t>TSLM</w:t>
            </w:r>
          </w:p>
        </w:tc>
        <w:tc>
          <w:tcPr>
            <w:tcW w:w="2254" w:type="dxa"/>
          </w:tcPr>
          <w:p w14:paraId="72F2B4CD" w14:textId="62FC459D" w:rsidR="0033440C" w:rsidRPr="00DF4969" w:rsidRDefault="00DF4969" w:rsidP="0033440C">
            <w:pPr>
              <w:jc w:val="center"/>
              <w:rPr>
                <w:rFonts w:ascii="Times New Roman" w:hAnsi="Times New Roman" w:cs="Times New Roman"/>
              </w:rPr>
            </w:pPr>
            <w:r>
              <w:rPr>
                <w:rFonts w:ascii="Times New Roman" w:hAnsi="Times New Roman" w:cs="Times New Roman"/>
              </w:rPr>
              <w:t>50.8</w:t>
            </w:r>
          </w:p>
        </w:tc>
        <w:tc>
          <w:tcPr>
            <w:tcW w:w="2254" w:type="dxa"/>
          </w:tcPr>
          <w:p w14:paraId="640F2211" w14:textId="615AD76D" w:rsidR="0033440C" w:rsidRPr="00DF4969" w:rsidRDefault="00DF4969" w:rsidP="0033440C">
            <w:pPr>
              <w:jc w:val="center"/>
              <w:rPr>
                <w:rFonts w:ascii="Times New Roman" w:hAnsi="Times New Roman" w:cs="Times New Roman"/>
              </w:rPr>
            </w:pPr>
            <w:r>
              <w:rPr>
                <w:rFonts w:ascii="Times New Roman" w:hAnsi="Times New Roman" w:cs="Times New Roman"/>
              </w:rPr>
              <w:t>40.3</w:t>
            </w:r>
          </w:p>
        </w:tc>
        <w:tc>
          <w:tcPr>
            <w:tcW w:w="2254" w:type="dxa"/>
          </w:tcPr>
          <w:p w14:paraId="339AE149" w14:textId="65308F61" w:rsidR="0033440C" w:rsidRPr="00DF4969" w:rsidRDefault="00DF4969" w:rsidP="0033440C">
            <w:pPr>
              <w:jc w:val="center"/>
              <w:rPr>
                <w:rFonts w:ascii="Times New Roman" w:hAnsi="Times New Roman" w:cs="Times New Roman"/>
              </w:rPr>
            </w:pPr>
            <w:r>
              <w:rPr>
                <w:rFonts w:ascii="Times New Roman" w:hAnsi="Times New Roman" w:cs="Times New Roman"/>
              </w:rPr>
              <w:t>1.58</w:t>
            </w:r>
          </w:p>
        </w:tc>
      </w:tr>
      <w:tr w:rsidR="0033440C" w14:paraId="5C044D37" w14:textId="77777777" w:rsidTr="0033440C">
        <w:tc>
          <w:tcPr>
            <w:tcW w:w="2254" w:type="dxa"/>
          </w:tcPr>
          <w:p w14:paraId="3333EB78" w14:textId="29DC2F4D" w:rsidR="0033440C" w:rsidRPr="00DF4969" w:rsidRDefault="0033440C" w:rsidP="0033440C">
            <w:pPr>
              <w:jc w:val="center"/>
              <w:rPr>
                <w:rFonts w:ascii="Times New Roman" w:hAnsi="Times New Roman" w:cs="Times New Roman"/>
              </w:rPr>
            </w:pPr>
            <w:r w:rsidRPr="00DF4969">
              <w:rPr>
                <w:rFonts w:ascii="Times New Roman" w:hAnsi="Times New Roman" w:cs="Times New Roman"/>
              </w:rPr>
              <w:t>ETS</w:t>
            </w:r>
          </w:p>
        </w:tc>
        <w:tc>
          <w:tcPr>
            <w:tcW w:w="2254" w:type="dxa"/>
          </w:tcPr>
          <w:p w14:paraId="69DD35B4" w14:textId="4BFB1F27" w:rsidR="0033440C" w:rsidRPr="00DF4969" w:rsidRDefault="00DF4969" w:rsidP="0033440C">
            <w:pPr>
              <w:jc w:val="center"/>
              <w:rPr>
                <w:rFonts w:ascii="Times New Roman" w:hAnsi="Times New Roman" w:cs="Times New Roman"/>
              </w:rPr>
            </w:pPr>
            <w:r>
              <w:rPr>
                <w:rFonts w:ascii="Times New Roman" w:hAnsi="Times New Roman" w:cs="Times New Roman"/>
              </w:rPr>
              <w:t>54.4</w:t>
            </w:r>
          </w:p>
        </w:tc>
        <w:tc>
          <w:tcPr>
            <w:tcW w:w="2254" w:type="dxa"/>
          </w:tcPr>
          <w:p w14:paraId="666235CC" w14:textId="3DB1DC7E" w:rsidR="0033440C" w:rsidRPr="00DF4969" w:rsidRDefault="00DF4969" w:rsidP="0033440C">
            <w:pPr>
              <w:jc w:val="center"/>
              <w:rPr>
                <w:rFonts w:ascii="Times New Roman" w:hAnsi="Times New Roman" w:cs="Times New Roman"/>
              </w:rPr>
            </w:pPr>
            <w:r>
              <w:rPr>
                <w:rFonts w:ascii="Times New Roman" w:hAnsi="Times New Roman" w:cs="Times New Roman"/>
              </w:rPr>
              <w:t>44.4</w:t>
            </w:r>
          </w:p>
        </w:tc>
        <w:tc>
          <w:tcPr>
            <w:tcW w:w="2254" w:type="dxa"/>
          </w:tcPr>
          <w:p w14:paraId="60B6B32A" w14:textId="67BD6F4E" w:rsidR="0033440C" w:rsidRPr="00DF4969" w:rsidRDefault="00DF4969" w:rsidP="0033440C">
            <w:pPr>
              <w:jc w:val="center"/>
              <w:rPr>
                <w:rFonts w:ascii="Times New Roman" w:hAnsi="Times New Roman" w:cs="Times New Roman"/>
              </w:rPr>
            </w:pPr>
            <w:r>
              <w:rPr>
                <w:rFonts w:ascii="Times New Roman" w:hAnsi="Times New Roman" w:cs="Times New Roman"/>
              </w:rPr>
              <w:t>1.76</w:t>
            </w:r>
          </w:p>
        </w:tc>
      </w:tr>
      <w:tr w:rsidR="0033440C" w14:paraId="702E6889" w14:textId="77777777" w:rsidTr="0033440C">
        <w:tc>
          <w:tcPr>
            <w:tcW w:w="2254" w:type="dxa"/>
          </w:tcPr>
          <w:p w14:paraId="2C131398" w14:textId="01BA72E4" w:rsidR="0033440C" w:rsidRPr="00DF4969" w:rsidRDefault="0033440C" w:rsidP="0033440C">
            <w:pPr>
              <w:jc w:val="center"/>
              <w:rPr>
                <w:rFonts w:ascii="Times New Roman" w:hAnsi="Times New Roman" w:cs="Times New Roman"/>
              </w:rPr>
            </w:pPr>
            <w:r w:rsidRPr="00DF4969">
              <w:rPr>
                <w:rFonts w:ascii="Times New Roman" w:hAnsi="Times New Roman" w:cs="Times New Roman"/>
              </w:rPr>
              <w:t>ARIMA</w:t>
            </w:r>
          </w:p>
        </w:tc>
        <w:tc>
          <w:tcPr>
            <w:tcW w:w="2254" w:type="dxa"/>
          </w:tcPr>
          <w:p w14:paraId="72E3752C" w14:textId="0E759049" w:rsidR="0033440C" w:rsidRPr="00DF4969" w:rsidRDefault="00DF4969" w:rsidP="0033440C">
            <w:pPr>
              <w:jc w:val="center"/>
              <w:rPr>
                <w:rFonts w:ascii="Times New Roman" w:hAnsi="Times New Roman" w:cs="Times New Roman"/>
              </w:rPr>
            </w:pPr>
            <w:r>
              <w:rPr>
                <w:rFonts w:ascii="Times New Roman" w:hAnsi="Times New Roman" w:cs="Times New Roman"/>
              </w:rPr>
              <w:t>73.4</w:t>
            </w:r>
          </w:p>
        </w:tc>
        <w:tc>
          <w:tcPr>
            <w:tcW w:w="2254" w:type="dxa"/>
          </w:tcPr>
          <w:p w14:paraId="1B1319B7" w14:textId="23A418CD" w:rsidR="0033440C" w:rsidRPr="00DF4969" w:rsidRDefault="00DF4969" w:rsidP="0033440C">
            <w:pPr>
              <w:jc w:val="center"/>
              <w:rPr>
                <w:rFonts w:ascii="Times New Roman" w:hAnsi="Times New Roman" w:cs="Times New Roman"/>
              </w:rPr>
            </w:pPr>
            <w:r>
              <w:rPr>
                <w:rFonts w:ascii="Times New Roman" w:hAnsi="Times New Roman" w:cs="Times New Roman"/>
              </w:rPr>
              <w:t>61.1</w:t>
            </w:r>
          </w:p>
        </w:tc>
        <w:tc>
          <w:tcPr>
            <w:tcW w:w="2254" w:type="dxa"/>
          </w:tcPr>
          <w:p w14:paraId="46CE375B" w14:textId="50C9EFF0" w:rsidR="0033440C" w:rsidRPr="00DF4969" w:rsidRDefault="00DF4969" w:rsidP="0033440C">
            <w:pPr>
              <w:jc w:val="center"/>
              <w:rPr>
                <w:rFonts w:ascii="Times New Roman" w:hAnsi="Times New Roman" w:cs="Times New Roman"/>
              </w:rPr>
            </w:pPr>
            <w:r>
              <w:rPr>
                <w:rFonts w:ascii="Times New Roman" w:hAnsi="Times New Roman" w:cs="Times New Roman"/>
              </w:rPr>
              <w:t>2.32</w:t>
            </w:r>
          </w:p>
        </w:tc>
      </w:tr>
      <w:tr w:rsidR="0033440C" w14:paraId="462A9951" w14:textId="77777777" w:rsidTr="0033440C">
        <w:tc>
          <w:tcPr>
            <w:tcW w:w="2254" w:type="dxa"/>
          </w:tcPr>
          <w:p w14:paraId="3F6D3EBD" w14:textId="15CF3200" w:rsidR="0033440C" w:rsidRPr="00DF4969" w:rsidRDefault="0033440C" w:rsidP="0033440C">
            <w:pPr>
              <w:jc w:val="center"/>
              <w:rPr>
                <w:rFonts w:ascii="Times New Roman" w:hAnsi="Times New Roman" w:cs="Times New Roman"/>
              </w:rPr>
            </w:pPr>
            <w:r w:rsidRPr="00DF4969">
              <w:rPr>
                <w:rFonts w:ascii="Times New Roman" w:hAnsi="Times New Roman" w:cs="Times New Roman"/>
              </w:rPr>
              <w:t>MinT ARIMA</w:t>
            </w:r>
          </w:p>
        </w:tc>
        <w:tc>
          <w:tcPr>
            <w:tcW w:w="2254" w:type="dxa"/>
          </w:tcPr>
          <w:p w14:paraId="5D0CB2F3" w14:textId="6CF93359" w:rsidR="0033440C" w:rsidRPr="00DF4969" w:rsidRDefault="00DF4969" w:rsidP="0033440C">
            <w:pPr>
              <w:jc w:val="center"/>
              <w:rPr>
                <w:rFonts w:ascii="Times New Roman" w:hAnsi="Times New Roman" w:cs="Times New Roman"/>
              </w:rPr>
            </w:pPr>
            <w:r>
              <w:rPr>
                <w:rFonts w:ascii="Times New Roman" w:hAnsi="Times New Roman" w:cs="Times New Roman"/>
              </w:rPr>
              <w:t>73.8</w:t>
            </w:r>
          </w:p>
        </w:tc>
        <w:tc>
          <w:tcPr>
            <w:tcW w:w="2254" w:type="dxa"/>
          </w:tcPr>
          <w:p w14:paraId="4B39E965" w14:textId="1DFD488B" w:rsidR="0033440C" w:rsidRPr="00DF4969" w:rsidRDefault="00DF4969" w:rsidP="0033440C">
            <w:pPr>
              <w:jc w:val="center"/>
              <w:rPr>
                <w:rFonts w:ascii="Times New Roman" w:hAnsi="Times New Roman" w:cs="Times New Roman"/>
              </w:rPr>
            </w:pPr>
            <w:r>
              <w:rPr>
                <w:rFonts w:ascii="Times New Roman" w:hAnsi="Times New Roman" w:cs="Times New Roman"/>
              </w:rPr>
              <w:t>60.2</w:t>
            </w:r>
          </w:p>
        </w:tc>
        <w:tc>
          <w:tcPr>
            <w:tcW w:w="2254" w:type="dxa"/>
          </w:tcPr>
          <w:p w14:paraId="07BBAEB9" w14:textId="5F3FED11" w:rsidR="0033440C" w:rsidRPr="00DF4969" w:rsidRDefault="00DF4969" w:rsidP="0033440C">
            <w:pPr>
              <w:jc w:val="center"/>
              <w:rPr>
                <w:rFonts w:ascii="Times New Roman" w:hAnsi="Times New Roman" w:cs="Times New Roman"/>
              </w:rPr>
            </w:pPr>
            <w:r>
              <w:rPr>
                <w:rFonts w:ascii="Times New Roman" w:hAnsi="Times New Roman" w:cs="Times New Roman"/>
              </w:rPr>
              <w:t>2.23</w:t>
            </w:r>
          </w:p>
        </w:tc>
      </w:tr>
      <w:tr w:rsidR="0033440C" w14:paraId="4A5069B6" w14:textId="77777777" w:rsidTr="0033440C">
        <w:tc>
          <w:tcPr>
            <w:tcW w:w="2254" w:type="dxa"/>
          </w:tcPr>
          <w:p w14:paraId="6B489569" w14:textId="71497064" w:rsidR="0033440C" w:rsidRPr="00DF4969" w:rsidRDefault="0033440C" w:rsidP="0033440C">
            <w:pPr>
              <w:jc w:val="center"/>
              <w:rPr>
                <w:rFonts w:ascii="Times New Roman" w:hAnsi="Times New Roman" w:cs="Times New Roman"/>
              </w:rPr>
            </w:pPr>
            <w:r w:rsidRPr="00DF4969">
              <w:rPr>
                <w:rFonts w:ascii="Times New Roman" w:hAnsi="Times New Roman" w:cs="Times New Roman"/>
              </w:rPr>
              <w:t>XGBoost</w:t>
            </w:r>
          </w:p>
        </w:tc>
        <w:tc>
          <w:tcPr>
            <w:tcW w:w="2254" w:type="dxa"/>
          </w:tcPr>
          <w:p w14:paraId="5A98C6F1" w14:textId="526AA6EB" w:rsidR="0033440C" w:rsidRPr="00DF4969" w:rsidRDefault="00DF4969" w:rsidP="0033440C">
            <w:pPr>
              <w:jc w:val="center"/>
              <w:rPr>
                <w:rFonts w:ascii="Times New Roman" w:hAnsi="Times New Roman" w:cs="Times New Roman"/>
              </w:rPr>
            </w:pPr>
            <w:r>
              <w:rPr>
                <w:rFonts w:ascii="Times New Roman" w:hAnsi="Times New Roman" w:cs="Times New Roman"/>
              </w:rPr>
              <w:t>86.6</w:t>
            </w:r>
          </w:p>
        </w:tc>
        <w:tc>
          <w:tcPr>
            <w:tcW w:w="2254" w:type="dxa"/>
          </w:tcPr>
          <w:p w14:paraId="3214F7AC" w14:textId="53973B82" w:rsidR="0033440C" w:rsidRPr="00DF4969" w:rsidRDefault="00DF4969" w:rsidP="0033440C">
            <w:pPr>
              <w:jc w:val="center"/>
              <w:rPr>
                <w:rFonts w:ascii="Times New Roman" w:hAnsi="Times New Roman" w:cs="Times New Roman"/>
              </w:rPr>
            </w:pPr>
            <w:r>
              <w:rPr>
                <w:rFonts w:ascii="Times New Roman" w:hAnsi="Times New Roman" w:cs="Times New Roman"/>
              </w:rPr>
              <w:t>72.3</w:t>
            </w:r>
          </w:p>
        </w:tc>
        <w:tc>
          <w:tcPr>
            <w:tcW w:w="2254" w:type="dxa"/>
          </w:tcPr>
          <w:p w14:paraId="696E5F71" w14:textId="47CF8C52" w:rsidR="0033440C" w:rsidRPr="00DF4969" w:rsidRDefault="00DF4969" w:rsidP="0033440C">
            <w:pPr>
              <w:jc w:val="center"/>
              <w:rPr>
                <w:rFonts w:ascii="Times New Roman" w:hAnsi="Times New Roman" w:cs="Times New Roman"/>
              </w:rPr>
            </w:pPr>
            <w:r>
              <w:rPr>
                <w:rFonts w:ascii="Times New Roman" w:hAnsi="Times New Roman" w:cs="Times New Roman"/>
              </w:rPr>
              <w:t>2.48</w:t>
            </w:r>
          </w:p>
        </w:tc>
      </w:tr>
    </w:tbl>
    <w:p w14:paraId="27F22DFC" w14:textId="77777777" w:rsidR="0033440C" w:rsidRDefault="0033440C" w:rsidP="0033440C">
      <w:pPr>
        <w:spacing w:after="0"/>
        <w:jc w:val="center"/>
        <w:rPr>
          <w:rFonts w:ascii="Times New Roman" w:hAnsi="Times New Roman" w:cs="Times New Roman"/>
          <w:b/>
          <w:bCs/>
        </w:rPr>
      </w:pPr>
    </w:p>
    <w:p w14:paraId="1D8F12FD" w14:textId="388DF80C" w:rsidR="00DF4969" w:rsidRDefault="00DF4969" w:rsidP="007462D2">
      <w:pPr>
        <w:spacing w:after="0" w:line="240" w:lineRule="auto"/>
        <w:rPr>
          <w:rFonts w:ascii="Times New Roman" w:hAnsi="Times New Roman" w:cs="Times New Roman"/>
        </w:rPr>
      </w:pPr>
      <w:r>
        <w:rPr>
          <w:rFonts w:ascii="Times New Roman" w:hAnsi="Times New Roman" w:cs="Times New Roman"/>
        </w:rPr>
        <w:t xml:space="preserve">The comparison of the forecasting models indicates that the TSLM model achieved the strongest predictive performance, followed closely by the ETS model. Although the XGBoost model generated plausible forecasts for both individual clinics and the healthcare </w:t>
      </w:r>
      <w:r w:rsidR="007462D2">
        <w:rPr>
          <w:rFonts w:ascii="Times New Roman" w:hAnsi="Times New Roman" w:cs="Times New Roman"/>
        </w:rPr>
        <w:t>system, it</w:t>
      </w:r>
      <w:r>
        <w:rPr>
          <w:rFonts w:ascii="Times New Roman" w:hAnsi="Times New Roman" w:cs="Times New Roman"/>
        </w:rPr>
        <w:t xml:space="preserve"> did not outperform the best-performing classical models according to the selected accuracy measures. Consequently, for the present dataset, the evidence suggests that the classical framework provides superior predictive performance.</w:t>
      </w:r>
    </w:p>
    <w:p w14:paraId="07576E4C" w14:textId="4EECB149" w:rsidR="00DF4969" w:rsidRDefault="00DF4969" w:rsidP="007462D2">
      <w:pPr>
        <w:spacing w:after="0" w:line="240" w:lineRule="auto"/>
        <w:rPr>
          <w:rFonts w:ascii="Times New Roman" w:hAnsi="Times New Roman" w:cs="Times New Roman"/>
        </w:rPr>
      </w:pPr>
    </w:p>
    <w:p w14:paraId="42EE02A6" w14:textId="7B847EB8" w:rsidR="00DF4969" w:rsidRDefault="00DF4969" w:rsidP="007462D2">
      <w:pPr>
        <w:spacing w:after="0" w:line="240" w:lineRule="auto"/>
        <w:rPr>
          <w:rFonts w:ascii="Times New Roman" w:hAnsi="Times New Roman" w:cs="Times New Roman"/>
          <w:b/>
          <w:bCs/>
        </w:rPr>
      </w:pPr>
      <w:r>
        <w:rPr>
          <w:rFonts w:ascii="Times New Roman" w:hAnsi="Times New Roman" w:cs="Times New Roman"/>
          <w:b/>
          <w:bCs/>
        </w:rPr>
        <w:t>2024 Forecasting Results</w:t>
      </w:r>
    </w:p>
    <w:p w14:paraId="4B0D05BB" w14:textId="77777777" w:rsidR="00DF4969" w:rsidRDefault="00DF4969" w:rsidP="007462D2">
      <w:pPr>
        <w:spacing w:after="0" w:line="240" w:lineRule="auto"/>
        <w:rPr>
          <w:rFonts w:ascii="Times New Roman" w:hAnsi="Times New Roman" w:cs="Times New Roman"/>
          <w:b/>
          <w:bCs/>
        </w:rPr>
      </w:pPr>
    </w:p>
    <w:p w14:paraId="4CF3A587" w14:textId="1CB9C35D" w:rsidR="00DF4969" w:rsidRDefault="00DF4969" w:rsidP="007462D2">
      <w:pPr>
        <w:spacing w:after="0" w:line="240" w:lineRule="auto"/>
        <w:rPr>
          <w:rFonts w:ascii="Times New Roman" w:hAnsi="Times New Roman" w:cs="Times New Roman"/>
        </w:rPr>
      </w:pPr>
      <w:r>
        <w:rPr>
          <w:rFonts w:ascii="Times New Roman" w:hAnsi="Times New Roman" w:cs="Times New Roman"/>
        </w:rPr>
        <w:t xml:space="preserve">The XGBoost model forecasted approximately </w:t>
      </w:r>
      <w:r w:rsidRPr="0051267C">
        <w:rPr>
          <w:rFonts w:ascii="Times New Roman" w:hAnsi="Times New Roman" w:cs="Times New Roman"/>
          <w:b/>
          <w:bCs/>
        </w:rPr>
        <w:t>109,593</w:t>
      </w:r>
      <w:r w:rsidR="0051267C">
        <w:rPr>
          <w:rFonts w:ascii="Times New Roman" w:hAnsi="Times New Roman" w:cs="Times New Roman"/>
        </w:rPr>
        <w:t xml:space="preserve"> total patient visits across the Texas HealthLink system for 2024, equivalent to an average of roughly </w:t>
      </w:r>
      <w:r w:rsidR="0051267C" w:rsidRPr="0051267C">
        <w:rPr>
          <w:rFonts w:ascii="Times New Roman" w:hAnsi="Times New Roman" w:cs="Times New Roman"/>
          <w:b/>
          <w:bCs/>
        </w:rPr>
        <w:t>9,133</w:t>
      </w:r>
      <w:r w:rsidR="0051267C">
        <w:rPr>
          <w:rFonts w:ascii="Times New Roman" w:hAnsi="Times New Roman" w:cs="Times New Roman"/>
        </w:rPr>
        <w:t xml:space="preserve"> visits per month. Temple and Waco are projected to remain the largest demand centers, while Harker Heights is expected to remain the lowest-volume clinic.</w:t>
      </w:r>
    </w:p>
    <w:p w14:paraId="4C8FE5B2" w14:textId="77777777" w:rsidR="00054933" w:rsidRDefault="00054933" w:rsidP="00DF4969">
      <w:pPr>
        <w:spacing w:after="0"/>
        <w:rPr>
          <w:rFonts w:ascii="Times New Roman" w:hAnsi="Times New Roman" w:cs="Times New Roman"/>
        </w:rPr>
      </w:pPr>
    </w:p>
    <w:p w14:paraId="09A82A55" w14:textId="460A014C" w:rsidR="00054933" w:rsidRDefault="00054933" w:rsidP="007462D2">
      <w:pPr>
        <w:spacing w:after="0" w:line="240" w:lineRule="auto"/>
        <w:jc w:val="center"/>
        <w:rPr>
          <w:rFonts w:ascii="Times New Roman" w:hAnsi="Times New Roman" w:cs="Times New Roman"/>
          <w:b/>
          <w:bCs/>
        </w:rPr>
      </w:pPr>
      <w:r>
        <w:rPr>
          <w:rFonts w:ascii="Times New Roman" w:hAnsi="Times New Roman" w:cs="Times New Roman"/>
          <w:b/>
          <w:bCs/>
        </w:rPr>
        <w:t>Table 2. Forecast Summary by Clinic</w:t>
      </w:r>
    </w:p>
    <w:p w14:paraId="2DD0E596" w14:textId="77777777" w:rsidR="00054933" w:rsidRDefault="00054933" w:rsidP="007462D2">
      <w:pPr>
        <w:spacing w:after="0" w:line="240" w:lineRule="auto"/>
        <w:jc w:val="center"/>
        <w:rPr>
          <w:rFonts w:ascii="Times New Roman" w:hAnsi="Times New Roman" w:cs="Times New Roman"/>
          <w:b/>
          <w:bCs/>
        </w:rPr>
      </w:pPr>
    </w:p>
    <w:tbl>
      <w:tblPr>
        <w:tblStyle w:val="TableGrid"/>
        <w:tblW w:w="0" w:type="auto"/>
        <w:tblLook w:val="04A0" w:firstRow="1" w:lastRow="0" w:firstColumn="1" w:lastColumn="0" w:noHBand="0" w:noVBand="1"/>
      </w:tblPr>
      <w:tblGrid>
        <w:gridCol w:w="1803"/>
        <w:gridCol w:w="1803"/>
        <w:gridCol w:w="1803"/>
        <w:gridCol w:w="1803"/>
        <w:gridCol w:w="1804"/>
      </w:tblGrid>
      <w:tr w:rsidR="00054933" w14:paraId="2BE01968" w14:textId="77777777" w:rsidTr="00054933">
        <w:tc>
          <w:tcPr>
            <w:tcW w:w="1803" w:type="dxa"/>
          </w:tcPr>
          <w:p w14:paraId="020D426D" w14:textId="6F83F654" w:rsidR="00054933" w:rsidRDefault="00054933" w:rsidP="007462D2">
            <w:pPr>
              <w:rPr>
                <w:rFonts w:ascii="Times New Roman" w:hAnsi="Times New Roman" w:cs="Times New Roman"/>
                <w:b/>
                <w:bCs/>
              </w:rPr>
            </w:pPr>
            <w:r>
              <w:rPr>
                <w:rFonts w:ascii="Times New Roman" w:hAnsi="Times New Roman" w:cs="Times New Roman"/>
                <w:b/>
                <w:bCs/>
              </w:rPr>
              <w:t>Clinic</w:t>
            </w:r>
          </w:p>
        </w:tc>
        <w:tc>
          <w:tcPr>
            <w:tcW w:w="1803" w:type="dxa"/>
          </w:tcPr>
          <w:p w14:paraId="51BA0612" w14:textId="7B2C7098" w:rsidR="00054933" w:rsidRDefault="00054933" w:rsidP="007462D2">
            <w:pPr>
              <w:rPr>
                <w:rFonts w:ascii="Times New Roman" w:hAnsi="Times New Roman" w:cs="Times New Roman"/>
                <w:b/>
                <w:bCs/>
              </w:rPr>
            </w:pPr>
            <w:r>
              <w:rPr>
                <w:rFonts w:ascii="Times New Roman" w:hAnsi="Times New Roman" w:cs="Times New Roman"/>
                <w:b/>
                <w:bCs/>
              </w:rPr>
              <w:t>2024 Forecasted Visits</w:t>
            </w:r>
          </w:p>
        </w:tc>
        <w:tc>
          <w:tcPr>
            <w:tcW w:w="1803" w:type="dxa"/>
          </w:tcPr>
          <w:p w14:paraId="6887BC67" w14:textId="39B80296" w:rsidR="00054933" w:rsidRDefault="00054933" w:rsidP="007462D2">
            <w:pPr>
              <w:rPr>
                <w:rFonts w:ascii="Times New Roman" w:hAnsi="Times New Roman" w:cs="Times New Roman"/>
                <w:b/>
                <w:bCs/>
              </w:rPr>
            </w:pPr>
            <w:r>
              <w:rPr>
                <w:rFonts w:ascii="Times New Roman" w:hAnsi="Times New Roman" w:cs="Times New Roman"/>
                <w:b/>
                <w:bCs/>
              </w:rPr>
              <w:t>Avg. Monthly Visits</w:t>
            </w:r>
          </w:p>
        </w:tc>
        <w:tc>
          <w:tcPr>
            <w:tcW w:w="1803" w:type="dxa"/>
          </w:tcPr>
          <w:p w14:paraId="3A53A06C" w14:textId="70685E68" w:rsidR="00054933" w:rsidRDefault="00054933" w:rsidP="007462D2">
            <w:pPr>
              <w:rPr>
                <w:rFonts w:ascii="Times New Roman" w:hAnsi="Times New Roman" w:cs="Times New Roman"/>
                <w:b/>
                <w:bCs/>
              </w:rPr>
            </w:pPr>
            <w:r>
              <w:rPr>
                <w:rFonts w:ascii="Times New Roman" w:hAnsi="Times New Roman" w:cs="Times New Roman"/>
                <w:b/>
                <w:bCs/>
              </w:rPr>
              <w:t>Peak Month</w:t>
            </w:r>
          </w:p>
        </w:tc>
        <w:tc>
          <w:tcPr>
            <w:tcW w:w="1804" w:type="dxa"/>
          </w:tcPr>
          <w:p w14:paraId="353E2361" w14:textId="4F89AE0E" w:rsidR="00054933" w:rsidRDefault="00054933" w:rsidP="007462D2">
            <w:pPr>
              <w:rPr>
                <w:rFonts w:ascii="Times New Roman" w:hAnsi="Times New Roman" w:cs="Times New Roman"/>
                <w:b/>
                <w:bCs/>
              </w:rPr>
            </w:pPr>
            <w:r>
              <w:rPr>
                <w:rFonts w:ascii="Times New Roman" w:hAnsi="Times New Roman" w:cs="Times New Roman"/>
                <w:b/>
                <w:bCs/>
              </w:rPr>
              <w:t>Peak Visits</w:t>
            </w:r>
          </w:p>
        </w:tc>
      </w:tr>
      <w:tr w:rsidR="00054933" w14:paraId="328F12CF" w14:textId="77777777" w:rsidTr="00054933">
        <w:tc>
          <w:tcPr>
            <w:tcW w:w="1803" w:type="dxa"/>
          </w:tcPr>
          <w:p w14:paraId="4F3B641A" w14:textId="0E3FF1F3" w:rsidR="00054933" w:rsidRPr="00054933" w:rsidRDefault="00054933" w:rsidP="00054933">
            <w:pPr>
              <w:rPr>
                <w:rFonts w:ascii="Times New Roman" w:hAnsi="Times New Roman" w:cs="Times New Roman"/>
              </w:rPr>
            </w:pPr>
            <w:r w:rsidRPr="00054933">
              <w:rPr>
                <w:rFonts w:ascii="Times New Roman" w:hAnsi="Times New Roman" w:cs="Times New Roman"/>
              </w:rPr>
              <w:t>Temple</w:t>
            </w:r>
          </w:p>
        </w:tc>
        <w:tc>
          <w:tcPr>
            <w:tcW w:w="1803" w:type="dxa"/>
          </w:tcPr>
          <w:p w14:paraId="347C1190" w14:textId="34E0B5E6" w:rsidR="00054933" w:rsidRPr="00054933" w:rsidRDefault="00054933" w:rsidP="00054933">
            <w:pPr>
              <w:rPr>
                <w:rFonts w:ascii="Times New Roman" w:hAnsi="Times New Roman" w:cs="Times New Roman"/>
              </w:rPr>
            </w:pPr>
            <w:r w:rsidRPr="00054933">
              <w:rPr>
                <w:rFonts w:ascii="Times New Roman" w:hAnsi="Times New Roman" w:cs="Times New Roman"/>
              </w:rPr>
              <w:t>29,782</w:t>
            </w:r>
          </w:p>
        </w:tc>
        <w:tc>
          <w:tcPr>
            <w:tcW w:w="1803" w:type="dxa"/>
          </w:tcPr>
          <w:p w14:paraId="16BA8C2B" w14:textId="3924B021" w:rsidR="00054933" w:rsidRPr="00054933" w:rsidRDefault="00054933" w:rsidP="00054933">
            <w:pPr>
              <w:rPr>
                <w:rFonts w:ascii="Times New Roman" w:hAnsi="Times New Roman" w:cs="Times New Roman"/>
              </w:rPr>
            </w:pPr>
            <w:r w:rsidRPr="00054933">
              <w:rPr>
                <w:rFonts w:ascii="Times New Roman" w:hAnsi="Times New Roman" w:cs="Times New Roman"/>
              </w:rPr>
              <w:t>2,482</w:t>
            </w:r>
          </w:p>
        </w:tc>
        <w:tc>
          <w:tcPr>
            <w:tcW w:w="1803" w:type="dxa"/>
          </w:tcPr>
          <w:p w14:paraId="0DA012B5" w14:textId="7E01739D" w:rsidR="00054933" w:rsidRPr="00054933" w:rsidRDefault="00054933" w:rsidP="00054933">
            <w:pPr>
              <w:rPr>
                <w:rFonts w:ascii="Times New Roman" w:hAnsi="Times New Roman" w:cs="Times New Roman"/>
              </w:rPr>
            </w:pPr>
            <w:r w:rsidRPr="00054933">
              <w:rPr>
                <w:rFonts w:ascii="Times New Roman" w:hAnsi="Times New Roman" w:cs="Times New Roman"/>
              </w:rPr>
              <w:t>Jan 2024</w:t>
            </w:r>
          </w:p>
        </w:tc>
        <w:tc>
          <w:tcPr>
            <w:tcW w:w="1804" w:type="dxa"/>
          </w:tcPr>
          <w:p w14:paraId="50FA6F5D" w14:textId="7F2F0D7A" w:rsidR="00054933" w:rsidRPr="00054933" w:rsidRDefault="00054933" w:rsidP="00054933">
            <w:pPr>
              <w:rPr>
                <w:rFonts w:ascii="Times New Roman" w:hAnsi="Times New Roman" w:cs="Times New Roman"/>
              </w:rPr>
            </w:pPr>
            <w:r w:rsidRPr="00054933">
              <w:rPr>
                <w:rFonts w:ascii="Times New Roman" w:hAnsi="Times New Roman" w:cs="Times New Roman"/>
              </w:rPr>
              <w:t>2,527</w:t>
            </w:r>
          </w:p>
        </w:tc>
      </w:tr>
      <w:tr w:rsidR="00054933" w14:paraId="46907FB6" w14:textId="77777777" w:rsidTr="00054933">
        <w:tc>
          <w:tcPr>
            <w:tcW w:w="1803" w:type="dxa"/>
          </w:tcPr>
          <w:p w14:paraId="35D168BD" w14:textId="1EDE9F16" w:rsidR="00054933" w:rsidRPr="00054933" w:rsidRDefault="00054933" w:rsidP="00054933">
            <w:pPr>
              <w:rPr>
                <w:rFonts w:ascii="Times New Roman" w:hAnsi="Times New Roman" w:cs="Times New Roman"/>
              </w:rPr>
            </w:pPr>
            <w:r w:rsidRPr="00054933">
              <w:rPr>
                <w:rFonts w:ascii="Times New Roman" w:hAnsi="Times New Roman" w:cs="Times New Roman"/>
              </w:rPr>
              <w:t>Waco</w:t>
            </w:r>
          </w:p>
        </w:tc>
        <w:tc>
          <w:tcPr>
            <w:tcW w:w="1803" w:type="dxa"/>
          </w:tcPr>
          <w:p w14:paraId="3DABF6D3" w14:textId="1EE40012" w:rsidR="00054933" w:rsidRPr="00054933" w:rsidRDefault="00054933" w:rsidP="00054933">
            <w:pPr>
              <w:rPr>
                <w:rFonts w:ascii="Times New Roman" w:hAnsi="Times New Roman" w:cs="Times New Roman"/>
              </w:rPr>
            </w:pPr>
            <w:r w:rsidRPr="00054933">
              <w:rPr>
                <w:rFonts w:ascii="Times New Roman" w:hAnsi="Times New Roman" w:cs="Times New Roman"/>
              </w:rPr>
              <w:t>28,803</w:t>
            </w:r>
          </w:p>
        </w:tc>
        <w:tc>
          <w:tcPr>
            <w:tcW w:w="1803" w:type="dxa"/>
          </w:tcPr>
          <w:p w14:paraId="0928C02B" w14:textId="034E67B2" w:rsidR="00054933" w:rsidRPr="00054933" w:rsidRDefault="00054933" w:rsidP="00054933">
            <w:pPr>
              <w:rPr>
                <w:rFonts w:ascii="Times New Roman" w:hAnsi="Times New Roman" w:cs="Times New Roman"/>
              </w:rPr>
            </w:pPr>
            <w:r w:rsidRPr="00054933">
              <w:rPr>
                <w:rFonts w:ascii="Times New Roman" w:hAnsi="Times New Roman" w:cs="Times New Roman"/>
              </w:rPr>
              <w:t>2,400</w:t>
            </w:r>
          </w:p>
        </w:tc>
        <w:tc>
          <w:tcPr>
            <w:tcW w:w="1803" w:type="dxa"/>
          </w:tcPr>
          <w:p w14:paraId="7B60D7FB" w14:textId="057C6199" w:rsidR="00054933" w:rsidRPr="00054933" w:rsidRDefault="00054933" w:rsidP="00054933">
            <w:pPr>
              <w:rPr>
                <w:rFonts w:ascii="Times New Roman" w:hAnsi="Times New Roman" w:cs="Times New Roman"/>
              </w:rPr>
            </w:pPr>
            <w:r w:rsidRPr="00054933">
              <w:rPr>
                <w:rFonts w:ascii="Times New Roman" w:hAnsi="Times New Roman" w:cs="Times New Roman"/>
              </w:rPr>
              <w:t>Jul 2024</w:t>
            </w:r>
          </w:p>
        </w:tc>
        <w:tc>
          <w:tcPr>
            <w:tcW w:w="1804" w:type="dxa"/>
          </w:tcPr>
          <w:p w14:paraId="4D4AB863" w14:textId="61FFCE5D" w:rsidR="00054933" w:rsidRPr="00054933" w:rsidRDefault="00054933" w:rsidP="00054933">
            <w:pPr>
              <w:rPr>
                <w:rFonts w:ascii="Times New Roman" w:hAnsi="Times New Roman" w:cs="Times New Roman"/>
              </w:rPr>
            </w:pPr>
            <w:r w:rsidRPr="00054933">
              <w:rPr>
                <w:rFonts w:ascii="Times New Roman" w:hAnsi="Times New Roman" w:cs="Times New Roman"/>
              </w:rPr>
              <w:t>2,461</w:t>
            </w:r>
          </w:p>
        </w:tc>
      </w:tr>
      <w:tr w:rsidR="00054933" w14:paraId="478C9AAE" w14:textId="77777777" w:rsidTr="00054933">
        <w:tc>
          <w:tcPr>
            <w:tcW w:w="1803" w:type="dxa"/>
          </w:tcPr>
          <w:p w14:paraId="3080497A" w14:textId="08AC0120" w:rsidR="00054933" w:rsidRPr="00054933" w:rsidRDefault="00054933" w:rsidP="00054933">
            <w:pPr>
              <w:rPr>
                <w:rFonts w:ascii="Times New Roman" w:hAnsi="Times New Roman" w:cs="Times New Roman"/>
              </w:rPr>
            </w:pPr>
            <w:r w:rsidRPr="00054933">
              <w:rPr>
                <w:rFonts w:ascii="Times New Roman" w:hAnsi="Times New Roman" w:cs="Times New Roman"/>
              </w:rPr>
              <w:t>Killeen</w:t>
            </w:r>
          </w:p>
        </w:tc>
        <w:tc>
          <w:tcPr>
            <w:tcW w:w="1803" w:type="dxa"/>
          </w:tcPr>
          <w:p w14:paraId="448F976D" w14:textId="3C673910" w:rsidR="00054933" w:rsidRPr="00054933" w:rsidRDefault="00054933" w:rsidP="00054933">
            <w:pPr>
              <w:rPr>
                <w:rFonts w:ascii="Times New Roman" w:hAnsi="Times New Roman" w:cs="Times New Roman"/>
              </w:rPr>
            </w:pPr>
            <w:r w:rsidRPr="00054933">
              <w:rPr>
                <w:rFonts w:ascii="Times New Roman" w:hAnsi="Times New Roman" w:cs="Times New Roman"/>
              </w:rPr>
              <w:t>22,583</w:t>
            </w:r>
          </w:p>
        </w:tc>
        <w:tc>
          <w:tcPr>
            <w:tcW w:w="1803" w:type="dxa"/>
          </w:tcPr>
          <w:p w14:paraId="53B0FCB9" w14:textId="3EDD676E" w:rsidR="00054933" w:rsidRPr="00054933" w:rsidRDefault="00054933" w:rsidP="00054933">
            <w:pPr>
              <w:rPr>
                <w:rFonts w:ascii="Times New Roman" w:hAnsi="Times New Roman" w:cs="Times New Roman"/>
              </w:rPr>
            </w:pPr>
            <w:r w:rsidRPr="00054933">
              <w:rPr>
                <w:rFonts w:ascii="Times New Roman" w:hAnsi="Times New Roman" w:cs="Times New Roman"/>
              </w:rPr>
              <w:t>1,882</w:t>
            </w:r>
          </w:p>
        </w:tc>
        <w:tc>
          <w:tcPr>
            <w:tcW w:w="1803" w:type="dxa"/>
          </w:tcPr>
          <w:p w14:paraId="47DC3407" w14:textId="2FD24018" w:rsidR="00054933" w:rsidRPr="00054933" w:rsidRDefault="00054933" w:rsidP="00054933">
            <w:pPr>
              <w:rPr>
                <w:rFonts w:ascii="Times New Roman" w:hAnsi="Times New Roman" w:cs="Times New Roman"/>
              </w:rPr>
            </w:pPr>
            <w:r w:rsidRPr="00054933">
              <w:rPr>
                <w:rFonts w:ascii="Times New Roman" w:hAnsi="Times New Roman" w:cs="Times New Roman"/>
              </w:rPr>
              <w:t>Feb 2024</w:t>
            </w:r>
          </w:p>
        </w:tc>
        <w:tc>
          <w:tcPr>
            <w:tcW w:w="1804" w:type="dxa"/>
          </w:tcPr>
          <w:p w14:paraId="65C4BCD1" w14:textId="2BC2E12F" w:rsidR="00054933" w:rsidRPr="00054933" w:rsidRDefault="00054933" w:rsidP="00054933">
            <w:pPr>
              <w:rPr>
                <w:rFonts w:ascii="Times New Roman" w:hAnsi="Times New Roman" w:cs="Times New Roman"/>
              </w:rPr>
            </w:pPr>
            <w:r w:rsidRPr="00054933">
              <w:rPr>
                <w:rFonts w:ascii="Times New Roman" w:hAnsi="Times New Roman" w:cs="Times New Roman"/>
              </w:rPr>
              <w:t>1,928</w:t>
            </w:r>
          </w:p>
        </w:tc>
      </w:tr>
      <w:tr w:rsidR="00054933" w14:paraId="41C01291" w14:textId="77777777" w:rsidTr="00054933">
        <w:tc>
          <w:tcPr>
            <w:tcW w:w="1803" w:type="dxa"/>
          </w:tcPr>
          <w:p w14:paraId="7816EF9B" w14:textId="2131CFCE" w:rsidR="00054933" w:rsidRPr="00054933" w:rsidRDefault="00054933" w:rsidP="00054933">
            <w:pPr>
              <w:rPr>
                <w:rFonts w:ascii="Times New Roman" w:hAnsi="Times New Roman" w:cs="Times New Roman"/>
              </w:rPr>
            </w:pPr>
            <w:r w:rsidRPr="00054933">
              <w:rPr>
                <w:rFonts w:ascii="Times New Roman" w:hAnsi="Times New Roman" w:cs="Times New Roman"/>
              </w:rPr>
              <w:t>Belton</w:t>
            </w:r>
          </w:p>
        </w:tc>
        <w:tc>
          <w:tcPr>
            <w:tcW w:w="1803" w:type="dxa"/>
          </w:tcPr>
          <w:p w14:paraId="22F30AD1" w14:textId="3613D28E" w:rsidR="00054933" w:rsidRPr="00054933" w:rsidRDefault="00054933" w:rsidP="00054933">
            <w:pPr>
              <w:rPr>
                <w:rFonts w:ascii="Times New Roman" w:hAnsi="Times New Roman" w:cs="Times New Roman"/>
              </w:rPr>
            </w:pPr>
            <w:r w:rsidRPr="00054933">
              <w:rPr>
                <w:rFonts w:ascii="Times New Roman" w:hAnsi="Times New Roman" w:cs="Times New Roman"/>
              </w:rPr>
              <w:t>15,619</w:t>
            </w:r>
          </w:p>
        </w:tc>
        <w:tc>
          <w:tcPr>
            <w:tcW w:w="1803" w:type="dxa"/>
          </w:tcPr>
          <w:p w14:paraId="60F2B0FE" w14:textId="740428F8" w:rsidR="00054933" w:rsidRPr="00054933" w:rsidRDefault="00054933" w:rsidP="00054933">
            <w:pPr>
              <w:rPr>
                <w:rFonts w:ascii="Times New Roman" w:hAnsi="Times New Roman" w:cs="Times New Roman"/>
              </w:rPr>
            </w:pPr>
            <w:r w:rsidRPr="00054933">
              <w:rPr>
                <w:rFonts w:ascii="Times New Roman" w:hAnsi="Times New Roman" w:cs="Times New Roman"/>
              </w:rPr>
              <w:t>1,302</w:t>
            </w:r>
          </w:p>
        </w:tc>
        <w:tc>
          <w:tcPr>
            <w:tcW w:w="1803" w:type="dxa"/>
          </w:tcPr>
          <w:p w14:paraId="597CDB89" w14:textId="58823384" w:rsidR="00054933" w:rsidRPr="00054933" w:rsidRDefault="00054933" w:rsidP="00054933">
            <w:pPr>
              <w:rPr>
                <w:rFonts w:ascii="Times New Roman" w:hAnsi="Times New Roman" w:cs="Times New Roman"/>
              </w:rPr>
            </w:pPr>
            <w:r w:rsidRPr="00054933">
              <w:rPr>
                <w:rFonts w:ascii="Times New Roman" w:hAnsi="Times New Roman" w:cs="Times New Roman"/>
              </w:rPr>
              <w:t>Jan 2024</w:t>
            </w:r>
          </w:p>
        </w:tc>
        <w:tc>
          <w:tcPr>
            <w:tcW w:w="1804" w:type="dxa"/>
          </w:tcPr>
          <w:p w14:paraId="25FEF9C0" w14:textId="3D42B62B" w:rsidR="00054933" w:rsidRPr="00054933" w:rsidRDefault="00054933" w:rsidP="00054933">
            <w:pPr>
              <w:rPr>
                <w:rFonts w:ascii="Times New Roman" w:hAnsi="Times New Roman" w:cs="Times New Roman"/>
              </w:rPr>
            </w:pPr>
            <w:r w:rsidRPr="00054933">
              <w:rPr>
                <w:rFonts w:ascii="Times New Roman" w:hAnsi="Times New Roman" w:cs="Times New Roman"/>
              </w:rPr>
              <w:t>1,338</w:t>
            </w:r>
          </w:p>
        </w:tc>
      </w:tr>
      <w:tr w:rsidR="00054933" w14:paraId="2E294721" w14:textId="77777777" w:rsidTr="00054933">
        <w:tc>
          <w:tcPr>
            <w:tcW w:w="1803" w:type="dxa"/>
          </w:tcPr>
          <w:p w14:paraId="16BAC2C6" w14:textId="1F8C91DC" w:rsidR="00054933" w:rsidRPr="00054933" w:rsidRDefault="00054933" w:rsidP="00054933">
            <w:pPr>
              <w:rPr>
                <w:rFonts w:ascii="Times New Roman" w:hAnsi="Times New Roman" w:cs="Times New Roman"/>
              </w:rPr>
            </w:pPr>
            <w:r w:rsidRPr="00054933">
              <w:rPr>
                <w:rFonts w:ascii="Times New Roman" w:hAnsi="Times New Roman" w:cs="Times New Roman"/>
              </w:rPr>
              <w:t>Harker Heights</w:t>
            </w:r>
          </w:p>
        </w:tc>
        <w:tc>
          <w:tcPr>
            <w:tcW w:w="1803" w:type="dxa"/>
          </w:tcPr>
          <w:p w14:paraId="15CED91C" w14:textId="76EAA91C" w:rsidR="00054933" w:rsidRPr="00054933" w:rsidRDefault="00054933" w:rsidP="00054933">
            <w:pPr>
              <w:rPr>
                <w:rFonts w:ascii="Times New Roman" w:hAnsi="Times New Roman" w:cs="Times New Roman"/>
              </w:rPr>
            </w:pPr>
            <w:r w:rsidRPr="00054933">
              <w:rPr>
                <w:rFonts w:ascii="Times New Roman" w:hAnsi="Times New Roman" w:cs="Times New Roman"/>
              </w:rPr>
              <w:t>12,806</w:t>
            </w:r>
          </w:p>
        </w:tc>
        <w:tc>
          <w:tcPr>
            <w:tcW w:w="1803" w:type="dxa"/>
          </w:tcPr>
          <w:p w14:paraId="3B6BBCF9" w14:textId="74692FA0" w:rsidR="00054933" w:rsidRPr="00054933" w:rsidRDefault="00054933" w:rsidP="00054933">
            <w:pPr>
              <w:rPr>
                <w:rFonts w:ascii="Times New Roman" w:hAnsi="Times New Roman" w:cs="Times New Roman"/>
              </w:rPr>
            </w:pPr>
            <w:r w:rsidRPr="00054933">
              <w:rPr>
                <w:rFonts w:ascii="Times New Roman" w:hAnsi="Times New Roman" w:cs="Times New Roman"/>
              </w:rPr>
              <w:t>1,067</w:t>
            </w:r>
          </w:p>
        </w:tc>
        <w:tc>
          <w:tcPr>
            <w:tcW w:w="1803" w:type="dxa"/>
          </w:tcPr>
          <w:p w14:paraId="2F3D5FF8" w14:textId="3FC62F75" w:rsidR="00054933" w:rsidRPr="00054933" w:rsidRDefault="00054933" w:rsidP="00054933">
            <w:pPr>
              <w:rPr>
                <w:rFonts w:ascii="Times New Roman" w:hAnsi="Times New Roman" w:cs="Times New Roman"/>
              </w:rPr>
            </w:pPr>
            <w:r w:rsidRPr="00054933">
              <w:rPr>
                <w:rFonts w:ascii="Times New Roman" w:hAnsi="Times New Roman" w:cs="Times New Roman"/>
              </w:rPr>
              <w:t>Mar 2024</w:t>
            </w:r>
          </w:p>
        </w:tc>
        <w:tc>
          <w:tcPr>
            <w:tcW w:w="1804" w:type="dxa"/>
          </w:tcPr>
          <w:p w14:paraId="609779D2" w14:textId="15B9ED8A" w:rsidR="00054933" w:rsidRPr="00054933" w:rsidRDefault="00054933" w:rsidP="00054933">
            <w:pPr>
              <w:rPr>
                <w:rFonts w:ascii="Times New Roman" w:hAnsi="Times New Roman" w:cs="Times New Roman"/>
              </w:rPr>
            </w:pPr>
            <w:r w:rsidRPr="00054933">
              <w:rPr>
                <w:rFonts w:ascii="Times New Roman" w:hAnsi="Times New Roman" w:cs="Times New Roman"/>
              </w:rPr>
              <w:t>1,111</w:t>
            </w:r>
          </w:p>
        </w:tc>
      </w:tr>
      <w:tr w:rsidR="00DD0DAB" w14:paraId="7E0EE5D2" w14:textId="77777777" w:rsidTr="00DD0DAB">
        <w:tc>
          <w:tcPr>
            <w:tcW w:w="9016" w:type="dxa"/>
            <w:gridSpan w:val="5"/>
            <w:shd w:val="clear" w:color="auto" w:fill="ADADAD" w:themeFill="background2" w:themeFillShade="BF"/>
          </w:tcPr>
          <w:p w14:paraId="58062038" w14:textId="77777777" w:rsidR="00DD0DAB" w:rsidRPr="00054933" w:rsidRDefault="00DD0DAB" w:rsidP="00054933">
            <w:pPr>
              <w:rPr>
                <w:rFonts w:ascii="Times New Roman" w:hAnsi="Times New Roman" w:cs="Times New Roman"/>
              </w:rPr>
            </w:pPr>
          </w:p>
        </w:tc>
      </w:tr>
      <w:tr w:rsidR="00DD0DAB" w14:paraId="33C53FFE" w14:textId="77777777" w:rsidTr="00054933">
        <w:tc>
          <w:tcPr>
            <w:tcW w:w="1803" w:type="dxa"/>
          </w:tcPr>
          <w:p w14:paraId="4188553A" w14:textId="3C4B95D0" w:rsidR="00DD0DAB" w:rsidRPr="00DD0DAB" w:rsidRDefault="00DD0DAB" w:rsidP="00054933">
            <w:pPr>
              <w:rPr>
                <w:rFonts w:ascii="Times New Roman" w:hAnsi="Times New Roman" w:cs="Times New Roman"/>
                <w:b/>
                <w:bCs/>
              </w:rPr>
            </w:pPr>
            <w:r w:rsidRPr="00DD0DAB">
              <w:rPr>
                <w:rFonts w:ascii="Times New Roman" w:hAnsi="Times New Roman" w:cs="Times New Roman"/>
                <w:b/>
                <w:bCs/>
              </w:rPr>
              <w:t>2024 Forecast Total</w:t>
            </w:r>
          </w:p>
        </w:tc>
        <w:tc>
          <w:tcPr>
            <w:tcW w:w="1803" w:type="dxa"/>
          </w:tcPr>
          <w:p w14:paraId="263A7640" w14:textId="5061CCE0" w:rsidR="00DD0DAB" w:rsidRPr="00DD0DAB" w:rsidRDefault="00DD0DAB" w:rsidP="00054933">
            <w:pPr>
              <w:rPr>
                <w:rFonts w:ascii="Times New Roman" w:hAnsi="Times New Roman" w:cs="Times New Roman"/>
                <w:b/>
                <w:bCs/>
              </w:rPr>
            </w:pPr>
            <w:r w:rsidRPr="00DD0DAB">
              <w:rPr>
                <w:rFonts w:ascii="Times New Roman" w:hAnsi="Times New Roman" w:cs="Times New Roman"/>
                <w:b/>
                <w:bCs/>
              </w:rPr>
              <w:t>Avg. Monthly Visits</w:t>
            </w:r>
          </w:p>
        </w:tc>
        <w:tc>
          <w:tcPr>
            <w:tcW w:w="1803" w:type="dxa"/>
          </w:tcPr>
          <w:p w14:paraId="2BD74979" w14:textId="735C50BD" w:rsidR="00DD0DAB" w:rsidRPr="00DD0DAB" w:rsidRDefault="00DD0DAB" w:rsidP="00054933">
            <w:pPr>
              <w:rPr>
                <w:rFonts w:ascii="Times New Roman" w:hAnsi="Times New Roman" w:cs="Times New Roman"/>
                <w:b/>
                <w:bCs/>
              </w:rPr>
            </w:pPr>
            <w:r w:rsidRPr="00DD0DAB">
              <w:rPr>
                <w:rFonts w:ascii="Times New Roman" w:hAnsi="Times New Roman" w:cs="Times New Roman"/>
                <w:b/>
                <w:bCs/>
              </w:rPr>
              <w:t>Peak Month</w:t>
            </w:r>
          </w:p>
        </w:tc>
        <w:tc>
          <w:tcPr>
            <w:tcW w:w="1803" w:type="dxa"/>
          </w:tcPr>
          <w:p w14:paraId="7D2A60B9" w14:textId="14CF8AE6" w:rsidR="00DD0DAB" w:rsidRPr="00DD0DAB" w:rsidRDefault="00DD0DAB" w:rsidP="00054933">
            <w:pPr>
              <w:rPr>
                <w:rFonts w:ascii="Times New Roman" w:hAnsi="Times New Roman" w:cs="Times New Roman"/>
                <w:b/>
                <w:bCs/>
              </w:rPr>
            </w:pPr>
            <w:r w:rsidRPr="00DD0DAB">
              <w:rPr>
                <w:rFonts w:ascii="Times New Roman" w:hAnsi="Times New Roman" w:cs="Times New Roman"/>
                <w:b/>
                <w:bCs/>
              </w:rPr>
              <w:t>Peak Visits</w:t>
            </w:r>
          </w:p>
        </w:tc>
        <w:tc>
          <w:tcPr>
            <w:tcW w:w="1804" w:type="dxa"/>
          </w:tcPr>
          <w:p w14:paraId="5DCD9B22" w14:textId="03A18E3B" w:rsidR="00DD0DAB" w:rsidRPr="00DD0DAB" w:rsidRDefault="00DD0DAB" w:rsidP="00054933">
            <w:pPr>
              <w:rPr>
                <w:rFonts w:ascii="Times New Roman" w:hAnsi="Times New Roman" w:cs="Times New Roman"/>
                <w:b/>
                <w:bCs/>
              </w:rPr>
            </w:pPr>
            <w:r w:rsidRPr="00DD0DAB">
              <w:rPr>
                <w:rFonts w:ascii="Times New Roman" w:hAnsi="Times New Roman" w:cs="Times New Roman"/>
                <w:b/>
                <w:bCs/>
              </w:rPr>
              <w:t>Lowest Month</w:t>
            </w:r>
          </w:p>
        </w:tc>
      </w:tr>
      <w:tr w:rsidR="00DD0DAB" w14:paraId="56FF7D2C" w14:textId="77777777" w:rsidTr="00054933">
        <w:tc>
          <w:tcPr>
            <w:tcW w:w="1803" w:type="dxa"/>
          </w:tcPr>
          <w:p w14:paraId="3837338F" w14:textId="2838094F" w:rsidR="00DD0DAB" w:rsidRPr="00054933" w:rsidRDefault="00DD0DAB" w:rsidP="00054933">
            <w:pPr>
              <w:rPr>
                <w:rFonts w:ascii="Times New Roman" w:hAnsi="Times New Roman" w:cs="Times New Roman"/>
              </w:rPr>
            </w:pPr>
            <w:r>
              <w:rPr>
                <w:rFonts w:ascii="Times New Roman" w:hAnsi="Times New Roman" w:cs="Times New Roman"/>
              </w:rPr>
              <w:t>109</w:t>
            </w:r>
            <w:r w:rsidR="00044671">
              <w:rPr>
                <w:rFonts w:ascii="Times New Roman" w:hAnsi="Times New Roman" w:cs="Times New Roman"/>
              </w:rPr>
              <w:t>,</w:t>
            </w:r>
            <w:r>
              <w:rPr>
                <w:rFonts w:ascii="Times New Roman" w:hAnsi="Times New Roman" w:cs="Times New Roman"/>
              </w:rPr>
              <w:t>593</w:t>
            </w:r>
          </w:p>
        </w:tc>
        <w:tc>
          <w:tcPr>
            <w:tcW w:w="1803" w:type="dxa"/>
          </w:tcPr>
          <w:p w14:paraId="38C1D6A8" w14:textId="7703CF90" w:rsidR="00DD0DAB" w:rsidRPr="00054933" w:rsidRDefault="00DD0DAB" w:rsidP="00054933">
            <w:pPr>
              <w:rPr>
                <w:rFonts w:ascii="Times New Roman" w:hAnsi="Times New Roman" w:cs="Times New Roman"/>
              </w:rPr>
            </w:pPr>
            <w:r>
              <w:rPr>
                <w:rFonts w:ascii="Times New Roman" w:hAnsi="Times New Roman" w:cs="Times New Roman"/>
              </w:rPr>
              <w:t>9,133</w:t>
            </w:r>
          </w:p>
        </w:tc>
        <w:tc>
          <w:tcPr>
            <w:tcW w:w="1803" w:type="dxa"/>
          </w:tcPr>
          <w:p w14:paraId="7F54BF79" w14:textId="12A7FB8A" w:rsidR="00DD0DAB" w:rsidRPr="00054933" w:rsidRDefault="00DD0DAB" w:rsidP="00054933">
            <w:pPr>
              <w:rPr>
                <w:rFonts w:ascii="Times New Roman" w:hAnsi="Times New Roman" w:cs="Times New Roman"/>
              </w:rPr>
            </w:pPr>
            <w:r>
              <w:rPr>
                <w:rFonts w:ascii="Times New Roman" w:hAnsi="Times New Roman" w:cs="Times New Roman"/>
              </w:rPr>
              <w:t>Feb 2024</w:t>
            </w:r>
          </w:p>
        </w:tc>
        <w:tc>
          <w:tcPr>
            <w:tcW w:w="1803" w:type="dxa"/>
          </w:tcPr>
          <w:p w14:paraId="714279FE" w14:textId="667102E2" w:rsidR="00DD0DAB" w:rsidRPr="00054933" w:rsidRDefault="00DD0DAB" w:rsidP="00054933">
            <w:pPr>
              <w:rPr>
                <w:rFonts w:ascii="Times New Roman" w:hAnsi="Times New Roman" w:cs="Times New Roman"/>
              </w:rPr>
            </w:pPr>
            <w:r>
              <w:rPr>
                <w:rFonts w:ascii="Times New Roman" w:hAnsi="Times New Roman" w:cs="Times New Roman"/>
              </w:rPr>
              <w:t>9,287</w:t>
            </w:r>
          </w:p>
        </w:tc>
        <w:tc>
          <w:tcPr>
            <w:tcW w:w="1804" w:type="dxa"/>
          </w:tcPr>
          <w:p w14:paraId="1E4EFAFD" w14:textId="40FA6A1B" w:rsidR="00DD0DAB" w:rsidRPr="00054933" w:rsidRDefault="00DD0DAB" w:rsidP="00054933">
            <w:pPr>
              <w:rPr>
                <w:rFonts w:ascii="Times New Roman" w:hAnsi="Times New Roman" w:cs="Times New Roman"/>
              </w:rPr>
            </w:pPr>
            <w:r>
              <w:rPr>
                <w:rFonts w:ascii="Times New Roman" w:hAnsi="Times New Roman" w:cs="Times New Roman"/>
              </w:rPr>
              <w:t>Apr 2024</w:t>
            </w:r>
          </w:p>
        </w:tc>
      </w:tr>
    </w:tbl>
    <w:p w14:paraId="3FA1C066" w14:textId="77777777" w:rsidR="00054933" w:rsidRPr="00054933" w:rsidRDefault="00054933" w:rsidP="00054933">
      <w:pPr>
        <w:spacing w:after="0"/>
        <w:rPr>
          <w:rFonts w:ascii="Times New Roman" w:hAnsi="Times New Roman" w:cs="Times New Roman"/>
          <w:b/>
          <w:bCs/>
        </w:rPr>
      </w:pPr>
    </w:p>
    <w:p w14:paraId="1BDA9F12" w14:textId="10C493AF" w:rsidR="0051267C" w:rsidRDefault="00054933" w:rsidP="00DF4969">
      <w:pPr>
        <w:spacing w:after="0"/>
        <w:rPr>
          <w:rFonts w:ascii="Times New Roman" w:hAnsi="Times New Roman" w:cs="Times New Roman"/>
        </w:rPr>
      </w:pPr>
      <w:r>
        <w:rPr>
          <w:rFonts w:ascii="Times New Roman" w:hAnsi="Times New Roman" w:cs="Times New Roman"/>
        </w:rPr>
        <w:t xml:space="preserve">At the system level, </w:t>
      </w:r>
      <w:r w:rsidR="00DD0DAB">
        <w:rPr>
          <w:rFonts w:ascii="Times New Roman" w:hAnsi="Times New Roman" w:cs="Times New Roman"/>
        </w:rPr>
        <w:t xml:space="preserve">demand is forecast to peak during February 2024 with approximately </w:t>
      </w:r>
      <w:r w:rsidR="00DD0DAB" w:rsidRPr="009E5C58">
        <w:rPr>
          <w:rFonts w:ascii="Times New Roman" w:hAnsi="Times New Roman" w:cs="Times New Roman"/>
          <w:b/>
          <w:bCs/>
        </w:rPr>
        <w:t>9,287</w:t>
      </w:r>
      <w:r w:rsidR="00DD0DAB">
        <w:rPr>
          <w:rFonts w:ascii="Times New Roman" w:hAnsi="Times New Roman" w:cs="Times New Roman"/>
        </w:rPr>
        <w:t xml:space="preserve"> visits, while the lowest demand period is forecast for April 2024. These results suggest that staffing and resource planning should continue prioritizing Temple and Waco while maintaining flexibility for seasonal fluctuations.</w:t>
      </w:r>
    </w:p>
    <w:p w14:paraId="35D7F890" w14:textId="77777777" w:rsidR="00DD0DAB" w:rsidRDefault="00DD0DAB" w:rsidP="00DF4969">
      <w:pPr>
        <w:spacing w:after="0"/>
        <w:rPr>
          <w:rFonts w:ascii="Times New Roman" w:hAnsi="Times New Roman" w:cs="Times New Roman"/>
        </w:rPr>
      </w:pPr>
    </w:p>
    <w:p w14:paraId="23F7A183" w14:textId="77777777" w:rsidR="007462D2" w:rsidRDefault="007462D2" w:rsidP="00DF4969">
      <w:pPr>
        <w:spacing w:after="0"/>
        <w:rPr>
          <w:rFonts w:ascii="Times New Roman" w:hAnsi="Times New Roman" w:cs="Times New Roman"/>
        </w:rPr>
      </w:pPr>
    </w:p>
    <w:p w14:paraId="5036DE82" w14:textId="052FEE6C" w:rsidR="00DD0DAB" w:rsidRDefault="007462D2" w:rsidP="009E5C58">
      <w:pPr>
        <w:spacing w:after="0"/>
        <w:jc w:val="center"/>
        <w:rPr>
          <w:rFonts w:ascii="Times New Roman" w:hAnsi="Times New Roman" w:cs="Times New Roman"/>
          <w:b/>
          <w:bCs/>
        </w:rPr>
      </w:pPr>
      <w:r w:rsidRPr="009E5C58">
        <w:rPr>
          <w:rFonts w:ascii="Times New Roman" w:hAnsi="Times New Roman" w:cs="Times New Roman"/>
          <w:b/>
          <w:bCs/>
          <w:noProof/>
        </w:rPr>
        <w:lastRenderedPageBreak/>
        <w:drawing>
          <wp:anchor distT="0" distB="0" distL="114300" distR="114300" simplePos="0" relativeHeight="251658240" behindDoc="0" locked="0" layoutInCell="1" allowOverlap="1" wp14:anchorId="1789C264" wp14:editId="5DEEE877">
            <wp:simplePos x="0" y="0"/>
            <wp:positionH relativeFrom="column">
              <wp:posOffset>-322580</wp:posOffset>
            </wp:positionH>
            <wp:positionV relativeFrom="paragraph">
              <wp:posOffset>279400</wp:posOffset>
            </wp:positionV>
            <wp:extent cx="6160770" cy="3606165"/>
            <wp:effectExtent l="38100" t="38100" r="106680" b="108585"/>
            <wp:wrapNone/>
            <wp:docPr id="149660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837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60770" cy="3606165"/>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9E5C58">
        <w:rPr>
          <w:rFonts w:ascii="Times New Roman" w:hAnsi="Times New Roman" w:cs="Times New Roman"/>
          <w:b/>
          <w:bCs/>
        </w:rPr>
        <w:t>Figure 1. XGBoost 12-Month Patient Demand Forecast by Clinic (2024)</w:t>
      </w:r>
    </w:p>
    <w:p w14:paraId="0B654F6E" w14:textId="0BCAFBF0" w:rsidR="009E5C58" w:rsidRDefault="009E5C58" w:rsidP="009E5C58">
      <w:pPr>
        <w:spacing w:after="0"/>
        <w:jc w:val="center"/>
        <w:rPr>
          <w:rFonts w:ascii="Times New Roman" w:hAnsi="Times New Roman" w:cs="Times New Roman"/>
          <w:b/>
          <w:bCs/>
        </w:rPr>
      </w:pPr>
    </w:p>
    <w:p w14:paraId="1FCAB084" w14:textId="7B41B179" w:rsidR="0051267C" w:rsidRDefault="009E5C58" w:rsidP="00DF4969">
      <w:pPr>
        <w:spacing w:after="0"/>
        <w:rPr>
          <w:rFonts w:ascii="Times New Roman" w:hAnsi="Times New Roman" w:cs="Times New Roman"/>
          <w:b/>
          <w:bCs/>
          <w:lang w:val="en-GY"/>
        </w:rPr>
      </w:pPr>
      <w:r>
        <w:rPr>
          <w:rFonts w:ascii="Times New Roman" w:hAnsi="Times New Roman" w:cs="Times New Roman"/>
          <w:b/>
          <w:bCs/>
          <w:lang w:val="en-GY"/>
        </w:rPr>
        <w:t xml:space="preserve"> </w:t>
      </w:r>
    </w:p>
    <w:p w14:paraId="50826BB0" w14:textId="77777777" w:rsidR="00C7349B" w:rsidRDefault="00C7349B" w:rsidP="00DF4969">
      <w:pPr>
        <w:spacing w:after="0"/>
        <w:rPr>
          <w:rFonts w:ascii="Times New Roman" w:hAnsi="Times New Roman" w:cs="Times New Roman"/>
          <w:b/>
          <w:bCs/>
          <w:lang w:val="en-GY"/>
        </w:rPr>
      </w:pPr>
    </w:p>
    <w:p w14:paraId="7EDEBECB" w14:textId="77777777" w:rsidR="009E5C58" w:rsidRDefault="009E5C58" w:rsidP="00DF4969">
      <w:pPr>
        <w:spacing w:after="0"/>
        <w:rPr>
          <w:rFonts w:ascii="Times New Roman" w:hAnsi="Times New Roman" w:cs="Times New Roman"/>
          <w:b/>
          <w:bCs/>
          <w:lang w:val="en-GY"/>
        </w:rPr>
      </w:pPr>
    </w:p>
    <w:p w14:paraId="3BDD1637" w14:textId="77777777" w:rsidR="009E5C58" w:rsidRDefault="009E5C58" w:rsidP="00DF4969">
      <w:pPr>
        <w:spacing w:after="0"/>
        <w:rPr>
          <w:rFonts w:ascii="Times New Roman" w:hAnsi="Times New Roman" w:cs="Times New Roman"/>
          <w:b/>
          <w:bCs/>
          <w:lang w:val="en-GY"/>
        </w:rPr>
      </w:pPr>
    </w:p>
    <w:p w14:paraId="37CEC28E" w14:textId="77777777" w:rsidR="009E5C58" w:rsidRDefault="009E5C58" w:rsidP="00DF4969">
      <w:pPr>
        <w:spacing w:after="0"/>
        <w:rPr>
          <w:rFonts w:ascii="Times New Roman" w:hAnsi="Times New Roman" w:cs="Times New Roman"/>
          <w:b/>
          <w:bCs/>
          <w:lang w:val="en-GY"/>
        </w:rPr>
      </w:pPr>
    </w:p>
    <w:p w14:paraId="3C0215E2" w14:textId="77777777" w:rsidR="009E5C58" w:rsidRDefault="009E5C58" w:rsidP="00DF4969">
      <w:pPr>
        <w:spacing w:after="0"/>
        <w:rPr>
          <w:rFonts w:ascii="Times New Roman" w:hAnsi="Times New Roman" w:cs="Times New Roman"/>
          <w:b/>
          <w:bCs/>
          <w:lang w:val="en-GY"/>
        </w:rPr>
      </w:pPr>
    </w:p>
    <w:p w14:paraId="3A8B5D57" w14:textId="77777777" w:rsidR="009E5C58" w:rsidRDefault="009E5C58" w:rsidP="00DF4969">
      <w:pPr>
        <w:spacing w:after="0"/>
        <w:rPr>
          <w:rFonts w:ascii="Times New Roman" w:hAnsi="Times New Roman" w:cs="Times New Roman"/>
        </w:rPr>
      </w:pPr>
    </w:p>
    <w:p w14:paraId="2774971E" w14:textId="77777777" w:rsidR="009E5C58" w:rsidRDefault="009E5C58" w:rsidP="00DF4969">
      <w:pPr>
        <w:spacing w:after="0"/>
        <w:rPr>
          <w:rFonts w:ascii="Times New Roman" w:hAnsi="Times New Roman" w:cs="Times New Roman"/>
        </w:rPr>
      </w:pPr>
    </w:p>
    <w:p w14:paraId="39975653" w14:textId="77777777" w:rsidR="009E5C58" w:rsidRDefault="009E5C58" w:rsidP="00DF4969">
      <w:pPr>
        <w:spacing w:after="0"/>
        <w:rPr>
          <w:rFonts w:ascii="Times New Roman" w:hAnsi="Times New Roman" w:cs="Times New Roman"/>
        </w:rPr>
      </w:pPr>
    </w:p>
    <w:p w14:paraId="5138450E" w14:textId="77777777" w:rsidR="009E5C58" w:rsidRDefault="009E5C58" w:rsidP="00DF4969">
      <w:pPr>
        <w:spacing w:after="0"/>
        <w:rPr>
          <w:rFonts w:ascii="Times New Roman" w:hAnsi="Times New Roman" w:cs="Times New Roman"/>
        </w:rPr>
      </w:pPr>
    </w:p>
    <w:p w14:paraId="752D4FCC" w14:textId="77777777" w:rsidR="009E5C58" w:rsidRDefault="009E5C58" w:rsidP="00DF4969">
      <w:pPr>
        <w:spacing w:after="0"/>
        <w:rPr>
          <w:rFonts w:ascii="Times New Roman" w:hAnsi="Times New Roman" w:cs="Times New Roman"/>
        </w:rPr>
      </w:pPr>
    </w:p>
    <w:p w14:paraId="56176477" w14:textId="77777777" w:rsidR="009E5C58" w:rsidRDefault="009E5C58" w:rsidP="00DF4969">
      <w:pPr>
        <w:spacing w:after="0"/>
        <w:rPr>
          <w:rFonts w:ascii="Times New Roman" w:hAnsi="Times New Roman" w:cs="Times New Roman"/>
        </w:rPr>
      </w:pPr>
    </w:p>
    <w:p w14:paraId="7C9738C0" w14:textId="77777777" w:rsidR="009E5C58" w:rsidRDefault="009E5C58" w:rsidP="00DF4969">
      <w:pPr>
        <w:spacing w:after="0"/>
        <w:rPr>
          <w:rFonts w:ascii="Times New Roman" w:hAnsi="Times New Roman" w:cs="Times New Roman"/>
        </w:rPr>
      </w:pPr>
    </w:p>
    <w:p w14:paraId="6B614ECD" w14:textId="77777777" w:rsidR="009E5C58" w:rsidRDefault="009E5C58" w:rsidP="00DF4969">
      <w:pPr>
        <w:spacing w:after="0"/>
        <w:rPr>
          <w:rFonts w:ascii="Times New Roman" w:hAnsi="Times New Roman" w:cs="Times New Roman"/>
        </w:rPr>
      </w:pPr>
    </w:p>
    <w:p w14:paraId="4EB0FC0A" w14:textId="77777777" w:rsidR="009E5C58" w:rsidRDefault="009E5C58" w:rsidP="00DF4969">
      <w:pPr>
        <w:spacing w:after="0"/>
        <w:rPr>
          <w:rFonts w:ascii="Times New Roman" w:hAnsi="Times New Roman" w:cs="Times New Roman"/>
        </w:rPr>
      </w:pPr>
    </w:p>
    <w:p w14:paraId="0A47A535" w14:textId="77777777" w:rsidR="009E5C58" w:rsidRDefault="009E5C58" w:rsidP="00DF4969">
      <w:pPr>
        <w:spacing w:after="0"/>
        <w:rPr>
          <w:rFonts w:ascii="Times New Roman" w:hAnsi="Times New Roman" w:cs="Times New Roman"/>
        </w:rPr>
      </w:pPr>
    </w:p>
    <w:p w14:paraId="136B401C" w14:textId="77777777" w:rsidR="009E5C58" w:rsidRDefault="009E5C58" w:rsidP="00DF4969">
      <w:pPr>
        <w:spacing w:after="0"/>
        <w:rPr>
          <w:rFonts w:ascii="Times New Roman" w:hAnsi="Times New Roman" w:cs="Times New Roman"/>
        </w:rPr>
      </w:pPr>
    </w:p>
    <w:p w14:paraId="136FBE8E" w14:textId="36CEAF57" w:rsidR="009E5C58" w:rsidRDefault="009E5C58" w:rsidP="00DF4969">
      <w:pPr>
        <w:spacing w:after="0"/>
        <w:rPr>
          <w:rFonts w:ascii="Times New Roman" w:hAnsi="Times New Roman" w:cs="Times New Roman"/>
        </w:rPr>
      </w:pPr>
    </w:p>
    <w:p w14:paraId="03CB37ED" w14:textId="565E0E58" w:rsidR="009E5C58" w:rsidRDefault="009E5C58" w:rsidP="009E5C58">
      <w:pPr>
        <w:spacing w:after="0"/>
        <w:jc w:val="center"/>
        <w:rPr>
          <w:rFonts w:ascii="Times New Roman" w:hAnsi="Times New Roman" w:cs="Times New Roman"/>
          <w:b/>
          <w:bCs/>
        </w:rPr>
      </w:pPr>
      <w:r>
        <w:rPr>
          <w:rFonts w:ascii="Times New Roman" w:hAnsi="Times New Roman" w:cs="Times New Roman"/>
          <w:b/>
          <w:bCs/>
        </w:rPr>
        <w:t>Figure 2. XGBoost 12-Month System-Wide Patient Demand Forecast (2024)</w:t>
      </w:r>
    </w:p>
    <w:p w14:paraId="5884EDC3" w14:textId="75E367E1" w:rsidR="007C2954" w:rsidRDefault="007462D2" w:rsidP="009E5C58">
      <w:pPr>
        <w:spacing w:after="0"/>
        <w:jc w:val="center"/>
        <w:rPr>
          <w:rFonts w:ascii="Times New Roman" w:hAnsi="Times New Roman" w:cs="Times New Roman"/>
          <w:b/>
          <w:bCs/>
        </w:rPr>
      </w:pPr>
      <w:r w:rsidRPr="009E5C58">
        <w:rPr>
          <w:rFonts w:ascii="Times New Roman" w:hAnsi="Times New Roman" w:cs="Times New Roman"/>
          <w:noProof/>
        </w:rPr>
        <w:drawing>
          <wp:anchor distT="0" distB="0" distL="114300" distR="114300" simplePos="0" relativeHeight="251659264" behindDoc="0" locked="0" layoutInCell="1" allowOverlap="1" wp14:anchorId="0619EF28" wp14:editId="102CF784">
            <wp:simplePos x="0" y="0"/>
            <wp:positionH relativeFrom="column">
              <wp:posOffset>578485</wp:posOffset>
            </wp:positionH>
            <wp:positionV relativeFrom="paragraph">
              <wp:posOffset>105410</wp:posOffset>
            </wp:positionV>
            <wp:extent cx="4430395" cy="2734945"/>
            <wp:effectExtent l="38100" t="38100" r="122555" b="122555"/>
            <wp:wrapNone/>
            <wp:docPr id="87594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4080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30395" cy="2734945"/>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2F58798A" w14:textId="25C79D1F" w:rsidR="007C2954" w:rsidRDefault="007C2954" w:rsidP="009E5C58">
      <w:pPr>
        <w:spacing w:after="0"/>
        <w:jc w:val="center"/>
        <w:rPr>
          <w:rFonts w:ascii="Times New Roman" w:hAnsi="Times New Roman" w:cs="Times New Roman"/>
          <w:b/>
          <w:bCs/>
        </w:rPr>
      </w:pPr>
    </w:p>
    <w:p w14:paraId="31C0D5F6" w14:textId="7735C8C3" w:rsidR="007C2954" w:rsidRDefault="007C2954" w:rsidP="009E5C58">
      <w:pPr>
        <w:spacing w:after="0"/>
        <w:jc w:val="center"/>
        <w:rPr>
          <w:rFonts w:ascii="Times New Roman" w:hAnsi="Times New Roman" w:cs="Times New Roman"/>
          <w:b/>
          <w:bCs/>
        </w:rPr>
      </w:pPr>
    </w:p>
    <w:p w14:paraId="366975C1" w14:textId="2DE79780" w:rsidR="007C2954" w:rsidRDefault="007C2954" w:rsidP="009E5C58">
      <w:pPr>
        <w:spacing w:after="0"/>
        <w:jc w:val="center"/>
        <w:rPr>
          <w:rFonts w:ascii="Times New Roman" w:hAnsi="Times New Roman" w:cs="Times New Roman"/>
          <w:b/>
          <w:bCs/>
        </w:rPr>
      </w:pPr>
    </w:p>
    <w:p w14:paraId="0A03A4C0" w14:textId="0E32B69F" w:rsidR="007C2954" w:rsidRDefault="007C2954" w:rsidP="009E5C58">
      <w:pPr>
        <w:spacing w:after="0"/>
        <w:jc w:val="center"/>
        <w:rPr>
          <w:rFonts w:ascii="Times New Roman" w:hAnsi="Times New Roman" w:cs="Times New Roman"/>
          <w:b/>
          <w:bCs/>
        </w:rPr>
      </w:pPr>
    </w:p>
    <w:p w14:paraId="09D2BE55" w14:textId="3DF724A7" w:rsidR="007C2954" w:rsidRDefault="007C2954" w:rsidP="009E5C58">
      <w:pPr>
        <w:spacing w:after="0"/>
        <w:jc w:val="center"/>
        <w:rPr>
          <w:rFonts w:ascii="Times New Roman" w:hAnsi="Times New Roman" w:cs="Times New Roman"/>
          <w:b/>
          <w:bCs/>
        </w:rPr>
      </w:pPr>
    </w:p>
    <w:p w14:paraId="7FE8A491" w14:textId="77777777" w:rsidR="007C2954" w:rsidRDefault="007C2954" w:rsidP="009E5C58">
      <w:pPr>
        <w:spacing w:after="0"/>
        <w:jc w:val="center"/>
        <w:rPr>
          <w:rFonts w:ascii="Times New Roman" w:hAnsi="Times New Roman" w:cs="Times New Roman"/>
          <w:b/>
          <w:bCs/>
        </w:rPr>
      </w:pPr>
    </w:p>
    <w:p w14:paraId="240E5B4F" w14:textId="77777777" w:rsidR="007C2954" w:rsidRDefault="007C2954" w:rsidP="009E5C58">
      <w:pPr>
        <w:spacing w:after="0"/>
        <w:jc w:val="center"/>
        <w:rPr>
          <w:rFonts w:ascii="Times New Roman" w:hAnsi="Times New Roman" w:cs="Times New Roman"/>
          <w:b/>
          <w:bCs/>
        </w:rPr>
      </w:pPr>
    </w:p>
    <w:p w14:paraId="65166335" w14:textId="77777777" w:rsidR="007C2954" w:rsidRDefault="007C2954" w:rsidP="009E5C58">
      <w:pPr>
        <w:spacing w:after="0"/>
        <w:jc w:val="center"/>
        <w:rPr>
          <w:rFonts w:ascii="Times New Roman" w:hAnsi="Times New Roman" w:cs="Times New Roman"/>
          <w:b/>
          <w:bCs/>
        </w:rPr>
      </w:pPr>
    </w:p>
    <w:p w14:paraId="79DA5A4B" w14:textId="77777777" w:rsidR="007462D2" w:rsidRDefault="007462D2" w:rsidP="009E5C58">
      <w:pPr>
        <w:spacing w:after="0"/>
        <w:jc w:val="center"/>
        <w:rPr>
          <w:rFonts w:ascii="Times New Roman" w:hAnsi="Times New Roman" w:cs="Times New Roman"/>
          <w:b/>
          <w:bCs/>
        </w:rPr>
      </w:pPr>
    </w:p>
    <w:p w14:paraId="10983AA7" w14:textId="77777777" w:rsidR="007462D2" w:rsidRDefault="007462D2" w:rsidP="009E5C58">
      <w:pPr>
        <w:spacing w:after="0"/>
        <w:jc w:val="center"/>
        <w:rPr>
          <w:rFonts w:ascii="Times New Roman" w:hAnsi="Times New Roman" w:cs="Times New Roman"/>
          <w:b/>
          <w:bCs/>
        </w:rPr>
      </w:pPr>
    </w:p>
    <w:p w14:paraId="4D33C451" w14:textId="77777777" w:rsidR="007C2954" w:rsidRDefault="007C2954" w:rsidP="009E5C58">
      <w:pPr>
        <w:spacing w:after="0"/>
        <w:jc w:val="center"/>
        <w:rPr>
          <w:rFonts w:ascii="Times New Roman" w:hAnsi="Times New Roman" w:cs="Times New Roman"/>
          <w:b/>
          <w:bCs/>
        </w:rPr>
      </w:pPr>
    </w:p>
    <w:p w14:paraId="3C11785B" w14:textId="77777777" w:rsidR="007C2954" w:rsidRDefault="007C2954" w:rsidP="009E5C58">
      <w:pPr>
        <w:spacing w:after="0"/>
        <w:jc w:val="center"/>
        <w:rPr>
          <w:rFonts w:ascii="Times New Roman" w:hAnsi="Times New Roman" w:cs="Times New Roman"/>
          <w:b/>
          <w:bCs/>
        </w:rPr>
      </w:pPr>
    </w:p>
    <w:p w14:paraId="56581C21" w14:textId="77777777" w:rsidR="007462D2" w:rsidRDefault="007462D2" w:rsidP="009E5C58">
      <w:pPr>
        <w:spacing w:after="0"/>
        <w:jc w:val="center"/>
        <w:rPr>
          <w:rFonts w:ascii="Times New Roman" w:hAnsi="Times New Roman" w:cs="Times New Roman"/>
          <w:b/>
          <w:bCs/>
        </w:rPr>
      </w:pPr>
    </w:p>
    <w:p w14:paraId="77802D30" w14:textId="77777777" w:rsidR="009E5C58" w:rsidRDefault="009E5C58" w:rsidP="00DF4969">
      <w:pPr>
        <w:spacing w:after="0"/>
        <w:rPr>
          <w:rFonts w:ascii="Times New Roman" w:hAnsi="Times New Roman" w:cs="Times New Roman"/>
        </w:rPr>
      </w:pPr>
    </w:p>
    <w:p w14:paraId="7614AA07" w14:textId="77777777" w:rsidR="007462D2" w:rsidRDefault="007462D2" w:rsidP="009E5C58">
      <w:pPr>
        <w:spacing w:after="0"/>
        <w:rPr>
          <w:rFonts w:ascii="Times New Roman" w:hAnsi="Times New Roman" w:cs="Times New Roman"/>
          <w:b/>
          <w:bCs/>
        </w:rPr>
      </w:pPr>
    </w:p>
    <w:p w14:paraId="75F93A98" w14:textId="6DFBF5E1" w:rsidR="009E5C58" w:rsidRDefault="009E5C58" w:rsidP="009E5C58">
      <w:pPr>
        <w:spacing w:after="0"/>
        <w:rPr>
          <w:rFonts w:ascii="Times New Roman" w:hAnsi="Times New Roman" w:cs="Times New Roman"/>
          <w:b/>
          <w:bCs/>
        </w:rPr>
      </w:pPr>
      <w:r>
        <w:rPr>
          <w:rFonts w:ascii="Times New Roman" w:hAnsi="Times New Roman" w:cs="Times New Roman"/>
          <w:b/>
          <w:bCs/>
        </w:rPr>
        <w:t>Interpretability, Operational Risk, and Maintainability</w:t>
      </w:r>
    </w:p>
    <w:p w14:paraId="0E048D84" w14:textId="77777777" w:rsidR="009E5C58" w:rsidRDefault="009E5C58" w:rsidP="009E5C58">
      <w:pPr>
        <w:spacing w:after="0"/>
        <w:rPr>
          <w:rFonts w:ascii="Times New Roman" w:hAnsi="Times New Roman" w:cs="Times New Roman"/>
          <w:b/>
          <w:bCs/>
        </w:rPr>
      </w:pPr>
    </w:p>
    <w:p w14:paraId="587BB5C5" w14:textId="2EFA4277" w:rsidR="009E5C58" w:rsidRDefault="004866B9" w:rsidP="009E5C58">
      <w:pPr>
        <w:spacing w:after="0"/>
        <w:rPr>
          <w:rFonts w:ascii="Times New Roman" w:hAnsi="Times New Roman" w:cs="Times New Roman"/>
        </w:rPr>
      </w:pPr>
      <w:r>
        <w:rPr>
          <w:rFonts w:ascii="Times New Roman" w:hAnsi="Times New Roman" w:cs="Times New Roman"/>
        </w:rPr>
        <w:t>The classical models possess a clear advantage in interpretability and maintainability. Trends, seasonal patterns, and COVID-related adjustments can be more readily explained to leadership and operational staff. Moreover, XGBoost, whilst powerful and scalable, functions as a less transparent model and requires relatively greater technical oversight.</w:t>
      </w:r>
    </w:p>
    <w:p w14:paraId="7E1D5CF7" w14:textId="269CB630" w:rsidR="004866B9" w:rsidRDefault="004866B9" w:rsidP="007462D2">
      <w:pPr>
        <w:spacing w:after="0" w:line="240" w:lineRule="auto"/>
        <w:rPr>
          <w:rFonts w:ascii="Times New Roman" w:hAnsi="Times New Roman" w:cs="Times New Roman"/>
        </w:rPr>
      </w:pPr>
      <w:r>
        <w:rPr>
          <w:rFonts w:ascii="Times New Roman" w:hAnsi="Times New Roman" w:cs="Times New Roman"/>
        </w:rPr>
        <w:lastRenderedPageBreak/>
        <w:t xml:space="preserve">From an operational perspective, the adoption of machine learning forecasting would introduce additional maintenance requirements, including feature updates, </w:t>
      </w:r>
      <w:r w:rsidR="00ED1C48">
        <w:rPr>
          <w:rFonts w:ascii="Times New Roman" w:hAnsi="Times New Roman" w:cs="Times New Roman"/>
        </w:rPr>
        <w:t xml:space="preserve">model </w:t>
      </w:r>
      <w:r>
        <w:rPr>
          <w:rFonts w:ascii="Times New Roman" w:hAnsi="Times New Roman" w:cs="Times New Roman"/>
        </w:rPr>
        <w:t xml:space="preserve">retraining, and </w:t>
      </w:r>
      <w:r w:rsidR="00ED1C48">
        <w:rPr>
          <w:rFonts w:ascii="Times New Roman" w:hAnsi="Times New Roman" w:cs="Times New Roman"/>
        </w:rPr>
        <w:t>ongoing monitoring to prevent model performance from deteriorating over time. F</w:t>
      </w:r>
      <w:r>
        <w:rPr>
          <w:rFonts w:ascii="Times New Roman" w:hAnsi="Times New Roman" w:cs="Times New Roman"/>
        </w:rPr>
        <w:t>or a healthcare network making staffing and capacity decisions, transparency and reliability are therefore just as paramount as raw predictive power.</w:t>
      </w:r>
    </w:p>
    <w:p w14:paraId="1152E48A" w14:textId="77777777" w:rsidR="004866B9" w:rsidRDefault="004866B9" w:rsidP="007462D2">
      <w:pPr>
        <w:spacing w:after="0" w:line="240" w:lineRule="auto"/>
        <w:rPr>
          <w:rFonts w:ascii="Times New Roman" w:hAnsi="Times New Roman" w:cs="Times New Roman"/>
        </w:rPr>
      </w:pPr>
    </w:p>
    <w:p w14:paraId="55F911FA" w14:textId="47DAB065" w:rsidR="004866B9" w:rsidRDefault="004866B9" w:rsidP="007462D2">
      <w:pPr>
        <w:spacing w:after="0" w:line="240" w:lineRule="auto"/>
        <w:rPr>
          <w:rFonts w:ascii="Times New Roman" w:hAnsi="Times New Roman" w:cs="Times New Roman"/>
          <w:b/>
          <w:bCs/>
        </w:rPr>
      </w:pPr>
      <w:r>
        <w:rPr>
          <w:rFonts w:ascii="Times New Roman" w:hAnsi="Times New Roman" w:cs="Times New Roman"/>
          <w:b/>
          <w:bCs/>
        </w:rPr>
        <w:t>Recommendation</w:t>
      </w:r>
    </w:p>
    <w:p w14:paraId="4AD94942" w14:textId="77777777" w:rsidR="004866B9" w:rsidRDefault="004866B9" w:rsidP="007462D2">
      <w:pPr>
        <w:spacing w:after="0" w:line="240" w:lineRule="auto"/>
        <w:rPr>
          <w:rFonts w:ascii="Times New Roman" w:hAnsi="Times New Roman" w:cs="Times New Roman"/>
          <w:b/>
          <w:bCs/>
        </w:rPr>
      </w:pPr>
    </w:p>
    <w:p w14:paraId="0D7D91B4" w14:textId="15073CC5" w:rsidR="004866B9" w:rsidRDefault="004866B9" w:rsidP="007462D2">
      <w:pPr>
        <w:spacing w:after="0" w:line="240" w:lineRule="auto"/>
        <w:rPr>
          <w:rFonts w:ascii="Times New Roman" w:hAnsi="Times New Roman" w:cs="Times New Roman"/>
        </w:rPr>
      </w:pPr>
      <w:r>
        <w:rPr>
          <w:rFonts w:ascii="Times New Roman" w:hAnsi="Times New Roman" w:cs="Times New Roman"/>
        </w:rPr>
        <w:t>Texas HealthLink should not replace its existing classical forecasting framework with XGBoost at this time. The TSLM and ETS models demonstrated stronger forecast accuracy, higher interpretability, and lower associated operational complexity. These models should remain the primary tool</w:t>
      </w:r>
      <w:r w:rsidR="005E278A">
        <w:rPr>
          <w:rFonts w:ascii="Times New Roman" w:hAnsi="Times New Roman" w:cs="Times New Roman"/>
        </w:rPr>
        <w:t>s</w:t>
      </w:r>
      <w:r>
        <w:rPr>
          <w:rFonts w:ascii="Times New Roman" w:hAnsi="Times New Roman" w:cs="Times New Roman"/>
        </w:rPr>
        <w:t xml:space="preserve"> for routine staffing, budgeting, and clinic-level demand planning.</w:t>
      </w:r>
    </w:p>
    <w:p w14:paraId="1072F819" w14:textId="77777777" w:rsidR="004866B9" w:rsidRDefault="004866B9" w:rsidP="007462D2">
      <w:pPr>
        <w:spacing w:after="0" w:line="240" w:lineRule="auto"/>
        <w:rPr>
          <w:rFonts w:ascii="Times New Roman" w:hAnsi="Times New Roman" w:cs="Times New Roman"/>
        </w:rPr>
      </w:pPr>
    </w:p>
    <w:p w14:paraId="364C72A1" w14:textId="4E84C763" w:rsidR="004866B9" w:rsidRPr="009E5C58" w:rsidRDefault="004866B9" w:rsidP="007462D2">
      <w:pPr>
        <w:spacing w:after="0" w:line="240" w:lineRule="auto"/>
        <w:rPr>
          <w:rFonts w:ascii="Times New Roman" w:hAnsi="Times New Roman" w:cs="Times New Roman"/>
        </w:rPr>
      </w:pPr>
      <w:r>
        <w:rPr>
          <w:rFonts w:ascii="Times New Roman" w:hAnsi="Times New Roman" w:cs="Times New Roman"/>
        </w:rPr>
        <w:t xml:space="preserve">However, machine learning forecasting should continue to be explored as a complementary capability. XGBoost may potentially become more valuable if Texas HealthLink expands to additional clinics, incorporates external predictors </w:t>
      </w:r>
      <w:r w:rsidR="007C2954">
        <w:rPr>
          <w:rFonts w:ascii="Times New Roman" w:hAnsi="Times New Roman" w:cs="Times New Roman"/>
        </w:rPr>
        <w:t>(such as population growth or epidemiological indicators)</w:t>
      </w:r>
      <w:r w:rsidR="00B43EED">
        <w:rPr>
          <w:rFonts w:ascii="Times New Roman" w:hAnsi="Times New Roman" w:cs="Times New Roman"/>
        </w:rPr>
        <w:t>,</w:t>
      </w:r>
      <w:r w:rsidR="007C2954">
        <w:rPr>
          <w:rFonts w:ascii="Times New Roman" w:hAnsi="Times New Roman" w:cs="Times New Roman"/>
        </w:rPr>
        <w:t xml:space="preserve"> or seeks to model more complex demand patterns that may not necessarily be linear in nature. Under the aforementioned conditions, ML forecasting may then provide additional strategic value, especially for </w:t>
      </w:r>
      <w:r w:rsidR="00CA454B">
        <w:rPr>
          <w:rFonts w:ascii="Times New Roman" w:hAnsi="Times New Roman" w:cs="Times New Roman"/>
        </w:rPr>
        <w:t>high-volume clinics such as Temple and Waco or for broader system-wide planning initiatives.</w:t>
      </w:r>
      <w:r w:rsidR="007C2954">
        <w:rPr>
          <w:rFonts w:ascii="Times New Roman" w:hAnsi="Times New Roman" w:cs="Times New Roman"/>
        </w:rPr>
        <w:t xml:space="preserve"> </w:t>
      </w:r>
    </w:p>
    <w:sectPr w:rsidR="004866B9" w:rsidRPr="009E5C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19"/>
    <w:rsid w:val="00044671"/>
    <w:rsid w:val="00054933"/>
    <w:rsid w:val="000B3CA5"/>
    <w:rsid w:val="00133B4A"/>
    <w:rsid w:val="001F3D6C"/>
    <w:rsid w:val="001F5CB6"/>
    <w:rsid w:val="003203AF"/>
    <w:rsid w:val="0033440C"/>
    <w:rsid w:val="003416CF"/>
    <w:rsid w:val="003E6CD0"/>
    <w:rsid w:val="00437AD6"/>
    <w:rsid w:val="004866B9"/>
    <w:rsid w:val="004903FB"/>
    <w:rsid w:val="0051267C"/>
    <w:rsid w:val="00597162"/>
    <w:rsid w:val="005A75A6"/>
    <w:rsid w:val="005E278A"/>
    <w:rsid w:val="00674996"/>
    <w:rsid w:val="00677F19"/>
    <w:rsid w:val="006A4AAF"/>
    <w:rsid w:val="00704B1E"/>
    <w:rsid w:val="007462D2"/>
    <w:rsid w:val="007C2954"/>
    <w:rsid w:val="00991649"/>
    <w:rsid w:val="009E5C58"/>
    <w:rsid w:val="00B43EED"/>
    <w:rsid w:val="00BA5508"/>
    <w:rsid w:val="00BA5D58"/>
    <w:rsid w:val="00C6245B"/>
    <w:rsid w:val="00C7349B"/>
    <w:rsid w:val="00CA454B"/>
    <w:rsid w:val="00D3507E"/>
    <w:rsid w:val="00D52097"/>
    <w:rsid w:val="00D76A75"/>
    <w:rsid w:val="00DD0DAB"/>
    <w:rsid w:val="00DF4969"/>
    <w:rsid w:val="00E62464"/>
    <w:rsid w:val="00ED1C48"/>
  </w:rsids>
  <m:mathPr>
    <m:mathFont m:val="Cambria Math"/>
    <m:brkBin m:val="before"/>
    <m:brkBinSub m:val="--"/>
    <m:smallFrac m:val="0"/>
    <m:dispDef/>
    <m:lMargin m:val="0"/>
    <m:rMargin m:val="0"/>
    <m:defJc m:val="centerGroup"/>
    <m:wrapIndent m:val="1440"/>
    <m:intLim m:val="subSup"/>
    <m:naryLim m:val="undOvr"/>
  </m:mathPr>
  <w:themeFontLang w:val="en-G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1F65"/>
  <w15:chartTrackingRefBased/>
  <w15:docId w15:val="{0905D11D-5FF0-4AA1-9424-6BA04E3CF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77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1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77F1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77F1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77F1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77F1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77F1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77F1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77F1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77F1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77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1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77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1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77F19"/>
    <w:pPr>
      <w:spacing w:before="160"/>
      <w:jc w:val="center"/>
    </w:pPr>
    <w:rPr>
      <w:i/>
      <w:iCs/>
      <w:color w:val="404040" w:themeColor="text1" w:themeTint="BF"/>
    </w:rPr>
  </w:style>
  <w:style w:type="character" w:customStyle="1" w:styleId="QuoteChar">
    <w:name w:val="Quote Char"/>
    <w:basedOn w:val="DefaultParagraphFont"/>
    <w:link w:val="Quote"/>
    <w:uiPriority w:val="29"/>
    <w:rsid w:val="00677F19"/>
    <w:rPr>
      <w:i/>
      <w:iCs/>
      <w:color w:val="404040" w:themeColor="text1" w:themeTint="BF"/>
      <w:lang w:val="en-GB"/>
    </w:rPr>
  </w:style>
  <w:style w:type="paragraph" w:styleId="ListParagraph">
    <w:name w:val="List Paragraph"/>
    <w:basedOn w:val="Normal"/>
    <w:uiPriority w:val="34"/>
    <w:qFormat/>
    <w:rsid w:val="00677F19"/>
    <w:pPr>
      <w:ind w:left="720"/>
      <w:contextualSpacing/>
    </w:pPr>
  </w:style>
  <w:style w:type="character" w:styleId="IntenseEmphasis">
    <w:name w:val="Intense Emphasis"/>
    <w:basedOn w:val="DefaultParagraphFont"/>
    <w:uiPriority w:val="21"/>
    <w:qFormat/>
    <w:rsid w:val="00677F19"/>
    <w:rPr>
      <w:i/>
      <w:iCs/>
      <w:color w:val="0F4761" w:themeColor="accent1" w:themeShade="BF"/>
    </w:rPr>
  </w:style>
  <w:style w:type="paragraph" w:styleId="IntenseQuote">
    <w:name w:val="Intense Quote"/>
    <w:basedOn w:val="Normal"/>
    <w:next w:val="Normal"/>
    <w:link w:val="IntenseQuoteChar"/>
    <w:uiPriority w:val="30"/>
    <w:qFormat/>
    <w:rsid w:val="00677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F19"/>
    <w:rPr>
      <w:i/>
      <w:iCs/>
      <w:color w:val="0F4761" w:themeColor="accent1" w:themeShade="BF"/>
      <w:lang w:val="en-GB"/>
    </w:rPr>
  </w:style>
  <w:style w:type="character" w:styleId="IntenseReference">
    <w:name w:val="Intense Reference"/>
    <w:basedOn w:val="DefaultParagraphFont"/>
    <w:uiPriority w:val="32"/>
    <w:qFormat/>
    <w:rsid w:val="00677F19"/>
    <w:rPr>
      <w:b/>
      <w:bCs/>
      <w:smallCaps/>
      <w:color w:val="0F4761" w:themeColor="accent1" w:themeShade="BF"/>
      <w:spacing w:val="5"/>
    </w:rPr>
  </w:style>
  <w:style w:type="table" w:styleId="TableGrid">
    <w:name w:val="Table Grid"/>
    <w:basedOn w:val="TableNormal"/>
    <w:uiPriority w:val="39"/>
    <w:rsid w:val="00334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Chanderban</dc:creator>
  <cp:keywords/>
  <dc:description/>
  <cp:lastModifiedBy>Brandon Chanderban</cp:lastModifiedBy>
  <cp:revision>5</cp:revision>
  <dcterms:created xsi:type="dcterms:W3CDTF">2026-06-26T23:28:00Z</dcterms:created>
  <dcterms:modified xsi:type="dcterms:W3CDTF">2026-06-27T00:05:00Z</dcterms:modified>
</cp:coreProperties>
</file>