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Segoe UI" w:hAnsi="Segoe UI"/>
          <w:b/>
          <w:color w:val="C8A415"/>
          <w:sz w:val="18"/>
        </w:rPr>
        <w:t>BLUESTAQ LTD</w:t>
      </w:r>
    </w:p>
    <w:p>
      <w:pPr>
        <w:spacing w:before="360" w:after="160"/>
      </w:pPr>
      <w:r>
        <w:rPr>
          <w:rFonts w:ascii="Segoe UI" w:hAnsi="Segoe UI"/>
          <w:b/>
          <w:color w:val="002244"/>
          <w:sz w:val="40"/>
        </w:rPr>
        <w:t>SPECTRE Operator Guide</w:t>
      </w:r>
    </w:p>
    <w:p>
      <w:r>
        <w:rPr>
          <w:rFonts w:ascii="Segoe UI" w:hAnsi="Segoe UI"/>
          <w:color w:val="2C3E50"/>
          <w:sz w:val="20"/>
        </w:rPr>
        <w:t>Space Planning, Evaluation &amp; Counter-Threat Response Engine</w:t>
      </w:r>
    </w:p>
    <w:p>
      <w:r>
        <w:rPr>
          <w:rFonts w:ascii="Segoe UI" w:hAnsi="Segoe UI"/>
          <w:color w:val="2C3E50"/>
          <w:sz w:val="20"/>
        </w:rPr>
        <w:t>Comprehensive Operator Reference — v2.0.0</w:t>
      </w:r>
    </w:p>
    <w:p>
      <w:r>
        <w:rPr>
          <w:rFonts w:ascii="Segoe UI" w:hAnsi="Segoe UI"/>
          <w:color w:val="2C3E50"/>
          <w:sz w:val="20"/>
        </w:rPr>
      </w:r>
    </w:p>
    <w:tbl>
      <w:tblPr>
        <w:tblW w:type="auto" w:w="0"/>
        <w:jc w:val="left"/>
        <w:tblLook w:firstColumn="1" w:firstRow="1" w:lastColumn="0" w:lastRow="0" w:noHBand="0" w:noVBand="1" w:val="04A0"/>
      </w:tblPr>
      <w:tblGrid>
        <w:gridCol w:w="9630"/>
      </w:tblGrid>
      <w:tr>
        <w:tc>
          <w:tcPr>
            <w:tcW w:type="dxa" w:w="9630"/>
            <w:tcBorders>
              <w:top w:val="single" w:sz="12" w:color="002244" w:space="0"/>
            </w:tcBorders>
          </w:tcPr>
          <w:p>
            <w:pPr>
              <w:jc w:val="center"/>
            </w:pPr>
            <w:r/>
            <w:r>
              <w:rPr>
                <w:rFonts w:ascii="Segoe UI" w:hAnsi="Segoe UI"/>
                <w:b/>
                <w:color w:val="002244"/>
                <w:sz w:val="36"/>
              </w:rPr>
              <w:t>23</w:t>
            </w:r>
          </w:p>
        </w:tc>
      </w:tr>
      <w:tr>
        <w:tc>
          <w:tcPr>
            <w:tcW w:type="dxa" w:w="9630"/>
          </w:tcPr>
          <w:p>
            <w:pPr>
              <w:jc w:val="center"/>
            </w:pPr>
            <w:r/>
            <w:r>
              <w:rPr>
                <w:rFonts w:ascii="Segoe UI" w:hAnsi="Segoe UI"/>
                <w:b/>
                <w:color w:val="5A7A9A"/>
                <w:sz w:val="16"/>
              </w:rPr>
              <w:t>MANOEUVRE METHODS</w:t>
            </w:r>
          </w:p>
        </w:tc>
      </w:tr>
    </w:tbl>
    <w:tbl>
      <w:tblPr>
        <w:tblW w:type="auto" w:w="0"/>
        <w:jc w:val="left"/>
        <w:tblLook w:firstColumn="1" w:firstRow="1" w:lastColumn="0" w:lastRow="0" w:noHBand="0" w:noVBand="1" w:val="04A0"/>
      </w:tblPr>
      <w:tblGrid>
        <w:gridCol w:w="9630"/>
      </w:tblGrid>
      <w:tr>
        <w:tc>
          <w:tcPr>
            <w:tcW w:type="dxa" w:w="9630"/>
            <w:tcBorders>
              <w:top w:val="single" w:sz="12" w:color="002244" w:space="0"/>
            </w:tcBorders>
          </w:tcPr>
          <w:p>
            <w:pPr>
              <w:jc w:val="center"/>
            </w:pPr>
            <w:r/>
            <w:r>
              <w:rPr>
                <w:rFonts w:ascii="Segoe UI" w:hAnsi="Segoe UI"/>
                <w:b/>
                <w:color w:val="002244"/>
                <w:sz w:val="36"/>
              </w:rPr>
              <w:t>22</w:t>
            </w:r>
          </w:p>
        </w:tc>
      </w:tr>
      <w:tr>
        <w:tc>
          <w:tcPr>
            <w:tcW w:type="dxa" w:w="9630"/>
          </w:tcPr>
          <w:p>
            <w:pPr>
              <w:jc w:val="center"/>
            </w:pPr>
            <w:r/>
            <w:r>
              <w:rPr>
                <w:rFonts w:ascii="Segoe UI" w:hAnsi="Segoe UI"/>
                <w:b/>
                <w:color w:val="5A7A9A"/>
                <w:sz w:val="16"/>
              </w:rPr>
              <w:t>GUIDE SECTIONS</w:t>
            </w:r>
          </w:p>
        </w:tc>
      </w:tr>
    </w:tbl>
    <w:tbl>
      <w:tblPr>
        <w:tblW w:type="auto" w:w="0"/>
        <w:jc w:val="left"/>
        <w:tblLook w:firstColumn="1" w:firstRow="1" w:lastColumn="0" w:lastRow="0" w:noHBand="0" w:noVBand="1" w:val="04A0"/>
      </w:tblPr>
      <w:tblGrid>
        <w:gridCol w:w="9630"/>
      </w:tblGrid>
      <w:tr>
        <w:tc>
          <w:tcPr>
            <w:tcW w:type="dxa" w:w="9630"/>
            <w:tcBorders>
              <w:top w:val="single" w:sz="12" w:color="002244" w:space="0"/>
            </w:tcBorders>
          </w:tcPr>
          <w:p>
            <w:pPr>
              <w:jc w:val="center"/>
            </w:pPr>
            <w:r/>
            <w:r>
              <w:rPr>
                <w:rFonts w:ascii="Segoe UI" w:hAnsi="Segoe UI"/>
                <w:b/>
                <w:color w:val="002244"/>
                <w:sz w:val="36"/>
              </w:rPr>
              <w:t>28</w:t>
            </w:r>
          </w:p>
        </w:tc>
      </w:tr>
      <w:tr>
        <w:tc>
          <w:tcPr>
            <w:tcW w:type="dxa" w:w="9630"/>
          </w:tcPr>
          <w:p>
            <w:pPr>
              <w:jc w:val="center"/>
            </w:pPr>
            <w:r/>
            <w:r>
              <w:rPr>
                <w:rFonts w:ascii="Segoe UI" w:hAnsi="Segoe UI"/>
                <w:b/>
                <w:color w:val="5A7A9A"/>
                <w:sz w:val="16"/>
              </w:rPr>
              <w:t>GCAT DATASETS</w:t>
            </w:r>
          </w:p>
        </w:tc>
      </w:tr>
    </w:tbl>
    <w:tbl>
      <w:tblPr>
        <w:tblW w:type="auto" w:w="0"/>
        <w:jc w:val="left"/>
        <w:tblLook w:firstColumn="1" w:firstRow="1" w:lastColumn="0" w:lastRow="0" w:noHBand="0" w:noVBand="1" w:val="04A0"/>
      </w:tblPr>
      <w:tblGrid>
        <w:gridCol w:w="9630"/>
      </w:tblGrid>
      <w:tr>
        <w:tc>
          <w:tcPr>
            <w:tcW w:type="dxa" w:w="9630"/>
            <w:tcBorders>
              <w:top w:val="single" w:sz="12" w:color="002244" w:space="0"/>
            </w:tcBorders>
          </w:tcPr>
          <w:p>
            <w:pPr>
              <w:jc w:val="center"/>
            </w:pPr>
            <w:r/>
            <w:r>
              <w:rPr>
                <w:rFonts w:ascii="Segoe UI" w:hAnsi="Segoe UI"/>
                <w:b/>
                <w:color w:val="002244"/>
                <w:sz w:val="36"/>
              </w:rPr>
              <w:t>5</w:t>
            </w:r>
          </w:p>
        </w:tc>
      </w:tr>
      <w:tr>
        <w:tc>
          <w:tcPr>
            <w:tcW w:type="dxa" w:w="9630"/>
          </w:tcPr>
          <w:p>
            <w:pPr>
              <w:jc w:val="center"/>
            </w:pPr>
            <w:r/>
            <w:r>
              <w:rPr>
                <w:rFonts w:ascii="Segoe UI" w:hAnsi="Segoe UI"/>
                <w:b/>
                <w:color w:val="5A7A9A"/>
                <w:sz w:val="16"/>
              </w:rPr>
              <w:t>TRAINING LEVELS</w:t>
            </w:r>
          </w:p>
        </w:tc>
      </w:tr>
    </w:tbl>
    <w:p>
      <w:pPr>
        <w:spacing w:before="240" w:after="40"/>
      </w:pPr>
      <w:r>
        <w:rPr>
          <w:rFonts w:ascii="Segoe UI" w:hAnsi="Segoe UI"/>
          <w:b/>
          <w:color w:val="C8A415"/>
          <w:sz w:val="18"/>
        </w:rPr>
        <w:t>SECTION 1</w:t>
      </w:r>
    </w:p>
    <w:p>
      <w:pPr>
        <w:spacing w:before="360" w:after="160"/>
      </w:pPr>
      <w:r>
        <w:rPr>
          <w:rFonts w:ascii="Segoe UI" w:hAnsi="Segoe UI"/>
          <w:b/>
          <w:color w:val="002244"/>
          <w:sz w:val="40"/>
        </w:rPr>
        <w:t>Introduction to SPECTRE</w:t>
      </w:r>
    </w:p>
    <w:p>
      <w:r>
        <w:rPr>
          <w:rFonts w:ascii="Segoe UI" w:hAnsi="Segoe UI"/>
          <w:color w:val="2C3E50"/>
          <w:sz w:val="20"/>
        </w:rPr>
        <w:t>SPECTRE — the Space Planning, Evaluation &amp; Counter-Threat Response Engine — is a real-time orbital manoeuvre planning and space intelligence tool designed for space defence operators. It enables rapid assessment of intercept trajectories, conjunction analysis, adversary intent evaluation, and defensive repositioning of space assets, all from a single browser-based interface.</w:t>
      </w:r>
    </w:p>
    <w:p>
      <w:r>
        <w:rPr>
          <w:rFonts w:ascii="Segoe UI" w:hAnsi="Segoe UI"/>
          <w:color w:val="2C3E50"/>
          <w:sz w:val="20"/>
        </w:rPr>
        <w:t>SPECTRE is built on a fully self-contained, pure-Python orbital mechanics engine with no dependency on external astrodynamics software. Operators can compute 23 distinct intercept and manoeuvre methods spanning classical transfers (Lambert, Hohmann, bi-elliptic), tactical manoeuvres (phasing, CW relative motion, plane changes, J2 drift, collision avoidance, evasion), advanced analysis (GEO drift, NMC safety ellipse, manoeuvre classification, detectability), and decision-support tools (intent prediction, intercept envelopes, stability assessment, fingerprinting, formation defence, orbital terrain mapping, min-time intercept).</w:t>
      </w:r>
    </w:p>
    <w:p>
      <w:r>
        <w:rPr>
          <w:rFonts w:ascii="Segoe UI" w:hAnsi="Segoe UI"/>
          <w:color w:val="2C3E50"/>
          <w:sz w:val="20"/>
        </w:rPr>
        <w:t>Beyond manoeuvre planning, SPECTRE provides a suite of space intelligence capabilities: Historical Pattern of Life (PoL) analysis detects past manoeuvres and characterises operator behaviour from TLE history; NOTSO Correlation cross-references Notice to Space Operators messages against detected manoeuvres to build operator behavioural profiles; Photometry Analysis detects brightness anomalies from light-curve data that may indicate attitude changes or physical alterations. The Decision Engine applies game-theoretic scenario evaluation to support commander-level response selection, and the Training Environment provides a sandboxed gamified environment for operator skill development across five progressive levels.</w:t>
      </w:r>
    </w:p>
    <w:p>
      <w:r>
        <w:rPr>
          <w:rFonts w:ascii="Segoe UI" w:hAnsi="Segoe UI"/>
          <w:color w:val="2C3E50"/>
          <w:sz w:val="20"/>
        </w:rPr>
        <w:t>Integration with the Unified Data Library (UDL) provides authoritative live TLE data from authorised source providers. The GCAT Browser gives instant access to 28 of Jonathan McDowell's General Catalogue datasets spanning the full history of orbital activity.</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Key design principle: SPECTRE is designed for speed-of-relevance decision-making. All computations run in-browser with sub-second response times, enabling operators to evaluate multiple intercept options before a conjunction window closes. No external astrodynamics libraries are required — SPECTRE runs on any system with a modern browser and network access to the SPECTRE server.</w:t>
            </w:r>
          </w:p>
        </w:tc>
      </w:tr>
    </w:tbl>
    <w:p>
      <w:r>
        <w:br w:type="page"/>
      </w:r>
    </w:p>
    <w:p>
      <w:pPr>
        <w:spacing w:before="240" w:after="40"/>
      </w:pPr>
      <w:r>
        <w:rPr>
          <w:rFonts w:ascii="Segoe UI" w:hAnsi="Segoe UI"/>
          <w:b/>
          <w:color w:val="C8A415"/>
          <w:sz w:val="18"/>
        </w:rPr>
        <w:t>SECTION 2</w:t>
      </w:r>
    </w:p>
    <w:p>
      <w:pPr>
        <w:spacing w:before="360" w:after="160"/>
      </w:pPr>
      <w:r>
        <w:rPr>
          <w:rFonts w:ascii="Segoe UI" w:hAnsi="Segoe UI"/>
          <w:b/>
          <w:color w:val="002244"/>
          <w:sz w:val="40"/>
        </w:rPr>
        <w:t>System Overview</w:t>
      </w:r>
    </w:p>
    <w:p>
      <w:pPr>
        <w:spacing w:before="280" w:after="120"/>
        <w:pBdr>
          <w:bottom w:val="single" w:sz="6" w:space="1" w:color="C8A415"/>
        </w:pBdr>
      </w:pPr>
      <w:r>
        <w:rPr>
          <w:rFonts w:ascii="Segoe UI" w:hAnsi="Segoe UI"/>
          <w:b/>
          <w:color w:val="002244"/>
          <w:sz w:val="32"/>
        </w:rPr>
        <w:t>Architecture</w:t>
      </w:r>
    </w:p>
    <w:p>
      <w:r>
        <w:rPr>
          <w:rFonts w:ascii="Segoe UI" w:hAnsi="Segoe UI"/>
          <w:color w:val="2C3E50"/>
          <w:sz w:val="20"/>
        </w:rPr>
        <w:t>SPECTRE follows a server-side rendering architecture with HTMX for dynamic partial updates. The backend is built on FastAPI (Python 3.14+) with Jinja2 templates. All orbital mechanics computations are performed by the spectre.astro package — a pure-Python library providing classical transfer solvers (Lambert, Hohmann, bi-elliptic), tactical manoeuvre solvers (phasing, CW relative motion, plane change, J2 drift, collision avoidance, evasion), advanced analysis (GEO drift, NMC safety ellipse, manoeuvre classification, detectability), decision-support solvers (intent prediction, intercept envelope, stability analysis, fingerprinting, formation defence, orbital terrain, min-time intercept), and SGP4-based orbit propagation.</w:t>
      </w:r>
    </w:p>
    <w:p>
      <w:pPr>
        <w:spacing w:before="280" w:after="120"/>
        <w:pBdr>
          <w:bottom w:val="single" w:sz="6" w:space="1" w:color="C8A415"/>
        </w:pBdr>
      </w:pPr>
      <w:r>
        <w:rPr>
          <w:rFonts w:ascii="Segoe UI" w:hAnsi="Segoe UI"/>
          <w:b/>
          <w:color w:val="002244"/>
          <w:sz w:val="32"/>
        </w:rPr>
        <w:t>Technology Stack</w:t>
      </w:r>
    </w:p>
    <w:tbl>
      <w:tblPr>
        <w:tblW w:type="auto" w:w="0"/>
        <w:jc w:val="center"/>
        <w:tblLook w:firstColumn="1" w:firstRow="1" w:lastColumn="0" w:lastRow="0" w:noHBand="0" w:noVBand="1" w:val="04A0"/>
      </w:tblPr>
      <w:tblGrid>
        <w:gridCol w:w="3210"/>
        <w:gridCol w:w="3210"/>
        <w:gridCol w:w="3210"/>
      </w:tblGrid>
      <w:tr>
        <w:tc>
          <w:tcPr>
            <w:tcW w:type="dxa" w:w="3210"/>
            <w:shd w:fill="002244" w:val="clear"/>
          </w:tcPr>
          <w:p>
            <w:r/>
            <w:r>
              <w:rPr>
                <w:rFonts w:ascii="Segoe UI" w:hAnsi="Segoe UI"/>
                <w:b/>
                <w:color w:val="FFFFFF"/>
                <w:sz w:val="18"/>
              </w:rPr>
              <w:t>Component</w:t>
            </w:r>
          </w:p>
        </w:tc>
        <w:tc>
          <w:tcPr>
            <w:tcW w:type="dxa" w:w="3210"/>
            <w:shd w:fill="002244" w:val="clear"/>
          </w:tcPr>
          <w:p>
            <w:r/>
            <w:r>
              <w:rPr>
                <w:rFonts w:ascii="Segoe UI" w:hAnsi="Segoe UI"/>
                <w:b/>
                <w:color w:val="FFFFFF"/>
                <w:sz w:val="18"/>
              </w:rPr>
              <w:t>Technology</w:t>
            </w:r>
          </w:p>
        </w:tc>
        <w:tc>
          <w:tcPr>
            <w:tcW w:type="dxa" w:w="3210"/>
            <w:shd w:fill="002244" w:val="clear"/>
          </w:tcPr>
          <w:p>
            <w:r/>
            <w:r>
              <w:rPr>
                <w:rFonts w:ascii="Segoe UI" w:hAnsi="Segoe UI"/>
                <w:b/>
                <w:color w:val="FFFFFF"/>
                <w:sz w:val="18"/>
              </w:rPr>
              <w:t>Purpose</w:t>
            </w:r>
          </w:p>
        </w:tc>
      </w:tr>
      <w:tr>
        <w:tc>
          <w:tcPr>
            <w:tcW w:type="dxa" w:w="3210"/>
          </w:tcPr>
          <w:p>
            <w:r/>
            <w:r>
              <w:rPr>
                <w:rFonts w:ascii="Segoe UI" w:hAnsi="Segoe UI"/>
                <w:color w:val="2C3E50"/>
                <w:sz w:val="18"/>
              </w:rPr>
              <w:t>Web Framework</w:t>
            </w:r>
          </w:p>
        </w:tc>
        <w:tc>
          <w:tcPr>
            <w:tcW w:type="dxa" w:w="3210"/>
          </w:tcPr>
          <w:p>
            <w:r/>
            <w:r>
              <w:rPr>
                <w:rFonts w:ascii="Segoe UI" w:hAnsi="Segoe UI"/>
                <w:color w:val="2C3E50"/>
                <w:sz w:val="18"/>
              </w:rPr>
              <w:t>FastAPI + Uvicorn</w:t>
            </w:r>
          </w:p>
        </w:tc>
        <w:tc>
          <w:tcPr>
            <w:tcW w:type="dxa" w:w="3210"/>
          </w:tcPr>
          <w:p>
            <w:r/>
            <w:r>
              <w:rPr>
                <w:rFonts w:ascii="Segoe UI" w:hAnsi="Segoe UI"/>
                <w:color w:val="2C3E50"/>
                <w:sz w:val="18"/>
              </w:rPr>
              <w:t>Async HTTP server with ASGI</w:t>
            </w:r>
          </w:p>
        </w:tc>
      </w:tr>
      <w:tr>
        <w:tc>
          <w:tcPr>
            <w:tcW w:type="dxa" w:w="3210"/>
            <w:shd w:fill="F5F7FA" w:val="clear"/>
          </w:tcPr>
          <w:p>
            <w:r/>
            <w:r>
              <w:rPr>
                <w:rFonts w:ascii="Segoe UI" w:hAnsi="Segoe UI"/>
                <w:color w:val="2C3E50"/>
                <w:sz w:val="18"/>
              </w:rPr>
              <w:t>Templates</w:t>
            </w:r>
          </w:p>
        </w:tc>
        <w:tc>
          <w:tcPr>
            <w:tcW w:type="dxa" w:w="3210"/>
            <w:shd w:fill="F5F7FA" w:val="clear"/>
          </w:tcPr>
          <w:p>
            <w:r/>
            <w:r>
              <w:rPr>
                <w:rFonts w:ascii="Segoe UI" w:hAnsi="Segoe UI"/>
                <w:color w:val="2C3E50"/>
                <w:sz w:val="18"/>
              </w:rPr>
              <w:t>Jinja2 + HTMX</w:t>
            </w:r>
          </w:p>
        </w:tc>
        <w:tc>
          <w:tcPr>
            <w:tcW w:type="dxa" w:w="3210"/>
            <w:shd w:fill="F5F7FA" w:val="clear"/>
          </w:tcPr>
          <w:p>
            <w:r/>
            <w:r>
              <w:rPr>
                <w:rFonts w:ascii="Segoe UI" w:hAnsi="Segoe UI"/>
                <w:color w:val="2C3E50"/>
                <w:sz w:val="18"/>
              </w:rPr>
              <w:t>Server-side rendering with partial swaps</w:t>
            </w:r>
          </w:p>
        </w:tc>
      </w:tr>
      <w:tr>
        <w:tc>
          <w:tcPr>
            <w:tcW w:type="dxa" w:w="3210"/>
          </w:tcPr>
          <w:p>
            <w:r/>
            <w:r>
              <w:rPr>
                <w:rFonts w:ascii="Segoe UI" w:hAnsi="Segoe UI"/>
                <w:color w:val="2C3E50"/>
                <w:sz w:val="18"/>
              </w:rPr>
              <w:t>Orbit Propagation</w:t>
            </w:r>
          </w:p>
        </w:tc>
        <w:tc>
          <w:tcPr>
            <w:tcW w:type="dxa" w:w="3210"/>
          </w:tcPr>
          <w:p>
            <w:r/>
            <w:r>
              <w:rPr>
                <w:rFonts w:ascii="Segoe UI" w:hAnsi="Segoe UI"/>
                <w:color w:val="2C3E50"/>
                <w:sz w:val="18"/>
              </w:rPr>
              <w:t>SGP4 (via sgp4 library)</w:t>
            </w:r>
          </w:p>
        </w:tc>
        <w:tc>
          <w:tcPr>
            <w:tcW w:type="dxa" w:w="3210"/>
          </w:tcPr>
          <w:p>
            <w:r/>
            <w:r>
              <w:rPr>
                <w:rFonts w:ascii="Segoe UI" w:hAnsi="Segoe UI"/>
                <w:color w:val="2C3E50"/>
                <w:sz w:val="18"/>
              </w:rPr>
              <w:t>TLE-based satellite position/velocity</w:t>
            </w:r>
          </w:p>
        </w:tc>
      </w:tr>
      <w:tr>
        <w:tc>
          <w:tcPr>
            <w:tcW w:type="dxa" w:w="3210"/>
            <w:shd w:fill="F5F7FA" w:val="clear"/>
          </w:tcPr>
          <w:p>
            <w:r/>
            <w:r>
              <w:rPr>
                <w:rFonts w:ascii="Segoe UI" w:hAnsi="Segoe UI"/>
                <w:color w:val="2C3E50"/>
                <w:sz w:val="18"/>
              </w:rPr>
              <w:t>Classical Solvers</w:t>
            </w:r>
          </w:p>
        </w:tc>
        <w:tc>
          <w:tcPr>
            <w:tcW w:type="dxa" w:w="3210"/>
            <w:shd w:fill="F5F7FA" w:val="clear"/>
          </w:tcPr>
          <w:p>
            <w:r/>
            <w:r>
              <w:rPr>
                <w:rFonts w:ascii="Segoe UI" w:hAnsi="Segoe UI"/>
                <w:color w:val="2C3E50"/>
                <w:sz w:val="18"/>
              </w:rPr>
              <w:t>spectre.astro.maneuvers</w:t>
            </w:r>
          </w:p>
        </w:tc>
        <w:tc>
          <w:tcPr>
            <w:tcW w:type="dxa" w:w="3210"/>
            <w:shd w:fill="F5F7FA" w:val="clear"/>
          </w:tcPr>
          <w:p>
            <w:r/>
            <w:r>
              <w:rPr>
                <w:rFonts w:ascii="Segoe UI" w:hAnsi="Segoe UI"/>
                <w:color w:val="2C3E50"/>
                <w:sz w:val="18"/>
              </w:rPr>
              <w:t>Lambert, Hohmann, bi-elliptic transfers</w:t>
            </w:r>
          </w:p>
        </w:tc>
      </w:tr>
      <w:tr>
        <w:tc>
          <w:tcPr>
            <w:tcW w:type="dxa" w:w="3210"/>
          </w:tcPr>
          <w:p>
            <w:r/>
            <w:r>
              <w:rPr>
                <w:rFonts w:ascii="Segoe UI" w:hAnsi="Segoe UI"/>
                <w:color w:val="2C3E50"/>
                <w:sz w:val="18"/>
              </w:rPr>
              <w:t>Tactical Solvers</w:t>
            </w:r>
          </w:p>
        </w:tc>
        <w:tc>
          <w:tcPr>
            <w:tcW w:type="dxa" w:w="3210"/>
          </w:tcPr>
          <w:p>
            <w:r/>
            <w:r>
              <w:rPr>
                <w:rFonts w:ascii="Segoe UI" w:hAnsi="Segoe UI"/>
                <w:color w:val="2C3E50"/>
                <w:sz w:val="18"/>
              </w:rPr>
              <w:t>spectre.astro.tactical</w:t>
            </w:r>
          </w:p>
        </w:tc>
        <w:tc>
          <w:tcPr>
            <w:tcW w:type="dxa" w:w="3210"/>
          </w:tcPr>
          <w:p>
            <w:r/>
            <w:r>
              <w:rPr>
                <w:rFonts w:ascii="Segoe UI" w:hAnsi="Segoe UI"/>
                <w:color w:val="2C3E50"/>
                <w:sz w:val="18"/>
              </w:rPr>
              <w:t>Phasing, CW, plane change, J2 drift, COLA</w:t>
            </w:r>
          </w:p>
        </w:tc>
      </w:tr>
      <w:tr>
        <w:tc>
          <w:tcPr>
            <w:tcW w:type="dxa" w:w="3210"/>
            <w:shd w:fill="F5F7FA" w:val="clear"/>
          </w:tcPr>
          <w:p>
            <w:r/>
            <w:r>
              <w:rPr>
                <w:rFonts w:ascii="Segoe UI" w:hAnsi="Segoe UI"/>
                <w:color w:val="2C3E50"/>
                <w:sz w:val="18"/>
              </w:rPr>
              <w:t>Event Detection</w:t>
            </w:r>
          </w:p>
        </w:tc>
        <w:tc>
          <w:tcPr>
            <w:tcW w:type="dxa" w:w="3210"/>
            <w:shd w:fill="F5F7FA" w:val="clear"/>
          </w:tcPr>
          <w:p>
            <w:r/>
            <w:r>
              <w:rPr>
                <w:rFonts w:ascii="Segoe UI" w:hAnsi="Segoe UI"/>
                <w:color w:val="2C3E50"/>
                <w:sz w:val="18"/>
              </w:rPr>
              <w:t>spectre.astro.events</w:t>
            </w:r>
          </w:p>
        </w:tc>
        <w:tc>
          <w:tcPr>
            <w:tcW w:type="dxa" w:w="3210"/>
            <w:shd w:fill="F5F7FA" w:val="clear"/>
          </w:tcPr>
          <w:p>
            <w:r/>
            <w:r>
              <w:rPr>
                <w:rFonts w:ascii="Segoe UI" w:hAnsi="Segoe UI"/>
                <w:color w:val="2C3E50"/>
                <w:sz w:val="18"/>
              </w:rPr>
              <w:t>Apogee, perigee, node crossings</w:t>
            </w:r>
          </w:p>
        </w:tc>
      </w:tr>
      <w:tr>
        <w:tc>
          <w:tcPr>
            <w:tcW w:type="dxa" w:w="3210"/>
          </w:tcPr>
          <w:p>
            <w:r/>
            <w:r>
              <w:rPr>
                <w:rFonts w:ascii="Segoe UI" w:hAnsi="Segoe UI"/>
                <w:color w:val="2C3E50"/>
                <w:sz w:val="18"/>
              </w:rPr>
              <w:t>Authentication</w:t>
            </w:r>
          </w:p>
        </w:tc>
        <w:tc>
          <w:tcPr>
            <w:tcW w:type="dxa" w:w="3210"/>
          </w:tcPr>
          <w:p>
            <w:r/>
            <w:r>
              <w:rPr>
                <w:rFonts w:ascii="Segoe UI" w:hAnsi="Segoe UI"/>
                <w:color w:val="2C3E50"/>
                <w:sz w:val="18"/>
              </w:rPr>
              <w:t>SQLAlchemy + bcrypt</w:t>
            </w:r>
          </w:p>
        </w:tc>
        <w:tc>
          <w:tcPr>
            <w:tcW w:type="dxa" w:w="3210"/>
          </w:tcPr>
          <w:p>
            <w:r/>
            <w:r>
              <w:rPr>
                <w:rFonts w:ascii="Segoe UI" w:hAnsi="Segoe UI"/>
                <w:color w:val="2C3E50"/>
                <w:sz w:val="18"/>
              </w:rPr>
              <w:t>Operator credential management</w:t>
            </w:r>
          </w:p>
        </w:tc>
      </w:tr>
      <w:tr>
        <w:tc>
          <w:tcPr>
            <w:tcW w:type="dxa" w:w="3210"/>
            <w:shd w:fill="F5F7FA" w:val="clear"/>
          </w:tcPr>
          <w:p>
            <w:r/>
            <w:r>
              <w:rPr>
                <w:rFonts w:ascii="Segoe UI" w:hAnsi="Segoe UI"/>
                <w:color w:val="2C3E50"/>
                <w:sz w:val="18"/>
              </w:rPr>
              <w:t>TLE Source</w:t>
            </w:r>
          </w:p>
        </w:tc>
        <w:tc>
          <w:tcPr>
            <w:tcW w:type="dxa" w:w="3210"/>
            <w:shd w:fill="F5F7FA" w:val="clear"/>
          </w:tcPr>
          <w:p>
            <w:r/>
            <w:r>
              <w:rPr>
                <w:rFonts w:ascii="Segoe UI" w:hAnsi="Segoe UI"/>
                <w:color w:val="2C3E50"/>
                <w:sz w:val="18"/>
              </w:rPr>
              <w:t>UDL (Unified Data Library)</w:t>
            </w:r>
          </w:p>
        </w:tc>
        <w:tc>
          <w:tcPr>
            <w:tcW w:type="dxa" w:w="3210"/>
            <w:shd w:fill="F5F7FA" w:val="clear"/>
          </w:tcPr>
          <w:p>
            <w:r/>
            <w:r>
              <w:rPr>
                <w:rFonts w:ascii="Segoe UI" w:hAnsi="Segoe UI"/>
                <w:color w:val="2C3E50"/>
                <w:sz w:val="18"/>
              </w:rPr>
              <w:t>Authoritative TLE retrieval via HTTPS</w:t>
            </w:r>
          </w:p>
        </w:tc>
      </w:tr>
      <w:tr>
        <w:tc>
          <w:tcPr>
            <w:tcW w:type="dxa" w:w="3210"/>
          </w:tcPr>
          <w:p>
            <w:r/>
            <w:r>
              <w:rPr>
                <w:rFonts w:ascii="Segoe UI" w:hAnsi="Segoe UI"/>
                <w:color w:val="2C3E50"/>
                <w:sz w:val="18"/>
              </w:rPr>
              <w:t>Charting</w:t>
            </w:r>
          </w:p>
        </w:tc>
        <w:tc>
          <w:tcPr>
            <w:tcW w:type="dxa" w:w="3210"/>
          </w:tcPr>
          <w:p>
            <w:r/>
            <w:r>
              <w:rPr>
                <w:rFonts w:ascii="Segoe UI" w:hAnsi="Segoe UI"/>
                <w:color w:val="2C3E50"/>
                <w:sz w:val="18"/>
              </w:rPr>
              <w:t>Chart.js 4.x</w:t>
            </w:r>
          </w:p>
        </w:tc>
        <w:tc>
          <w:tcPr>
            <w:tcW w:type="dxa" w:w="3210"/>
          </w:tcPr>
          <w:p>
            <w:r/>
            <w:r>
              <w:rPr>
                <w:rFonts w:ascii="Segoe UI" w:hAnsi="Segoe UI"/>
                <w:color w:val="2C3E50"/>
                <w:sz w:val="18"/>
              </w:rPr>
              <w:t>Trade-space scatter plots in the browser</w:t>
            </w:r>
          </w:p>
        </w:tc>
      </w:tr>
      <w:tr>
        <w:tc>
          <w:tcPr>
            <w:tcW w:type="dxa" w:w="3210"/>
            <w:shd w:fill="F5F7FA" w:val="clear"/>
          </w:tcPr>
          <w:p>
            <w:r/>
            <w:r>
              <w:rPr>
                <w:rFonts w:ascii="Segoe UI" w:hAnsi="Segoe UI"/>
                <w:color w:val="2C3E50"/>
                <w:sz w:val="18"/>
              </w:rPr>
              <w:t>Design System</w:t>
            </w:r>
          </w:p>
        </w:tc>
        <w:tc>
          <w:tcPr>
            <w:tcW w:type="dxa" w:w="3210"/>
            <w:shd w:fill="F5F7FA" w:val="clear"/>
          </w:tcPr>
          <w:p>
            <w:r/>
            <w:r>
              <w:rPr>
                <w:rFonts w:ascii="Segoe UI" w:hAnsi="Segoe UI"/>
                <w:color w:val="2C3E50"/>
                <w:sz w:val="18"/>
              </w:rPr>
              <w:t>Bluestaq Dark Ops</w:t>
            </w:r>
          </w:p>
        </w:tc>
        <w:tc>
          <w:tcPr>
            <w:tcW w:type="dxa" w:w="3210"/>
            <w:shd w:fill="F5F7FA" w:val="clear"/>
          </w:tcPr>
          <w:p>
            <w:r/>
            <w:r>
              <w:rPr>
                <w:rFonts w:ascii="Segoe UI" w:hAnsi="Segoe UI"/>
                <w:color w:val="2C3E50"/>
                <w:sz w:val="18"/>
              </w:rPr>
              <w:t>Navy/gold operational colour scheme</w:t>
            </w:r>
          </w:p>
        </w:tc>
      </w:tr>
    </w:tbl>
    <w:p>
      <w:r>
        <w:br w:type="page"/>
      </w:r>
    </w:p>
    <w:p>
      <w:pPr>
        <w:spacing w:before="240" w:after="40"/>
      </w:pPr>
      <w:r>
        <w:rPr>
          <w:rFonts w:ascii="Segoe UI" w:hAnsi="Segoe UI"/>
          <w:b/>
          <w:color w:val="C8A415"/>
          <w:sz w:val="18"/>
        </w:rPr>
        <w:t>SECTION 3</w:t>
      </w:r>
    </w:p>
    <w:p>
      <w:pPr>
        <w:spacing w:before="360" w:after="160"/>
      </w:pPr>
      <w:r>
        <w:rPr>
          <w:rFonts w:ascii="Segoe UI" w:hAnsi="Segoe UI"/>
          <w:b/>
          <w:color w:val="002244"/>
          <w:sz w:val="40"/>
        </w:rPr>
        <w:t>Getting Started</w:t>
      </w:r>
    </w:p>
    <w:p>
      <w:pPr>
        <w:spacing w:before="280" w:after="120"/>
        <w:pBdr>
          <w:bottom w:val="single" w:sz="6" w:space="1" w:color="C8A415"/>
        </w:pBdr>
      </w:pPr>
      <w:r>
        <w:rPr>
          <w:rFonts w:ascii="Segoe UI" w:hAnsi="Segoe UI"/>
          <w:b/>
          <w:color w:val="002244"/>
          <w:sz w:val="32"/>
        </w:rPr>
        <w:t>Login</w:t>
      </w:r>
    </w:p>
    <w:p>
      <w:r>
        <w:rPr>
          <w:rFonts w:ascii="Segoe UI" w:hAnsi="Segoe UI"/>
          <w:color w:val="2C3E50"/>
          <w:sz w:val="20"/>
        </w:rPr>
        <w:t>Navigate to the SPECTRE URL in your browser. Enter your operator username and password on the login screen. Credentials are managed by the system administrator and stored as bcrypt hashes — plaintext passwords are never retained.</w:t>
      </w:r>
    </w:p>
    <w:p>
      <w:pPr>
        <w:spacing w:before="280" w:after="120"/>
        <w:pBdr>
          <w:bottom w:val="single" w:sz="6" w:space="1" w:color="C8A415"/>
        </w:pBdr>
      </w:pPr>
      <w:r>
        <w:rPr>
          <w:rFonts w:ascii="Segoe UI" w:hAnsi="Segoe UI"/>
          <w:b/>
          <w:color w:val="002244"/>
          <w:sz w:val="32"/>
        </w:rPr>
        <w:t>UDL Credentials</w:t>
      </w:r>
    </w:p>
    <w:p>
      <w:r>
        <w:rPr>
          <w:rFonts w:ascii="Segoe UI" w:hAnsi="Segoe UI"/>
          <w:color w:val="2C3E50"/>
          <w:sz w:val="20"/>
        </w:rPr>
        <w:t>To fetch authoritative TLE data from the Unified Data Library, connect your UDL account via the connection chip in the navigation bar. Click the UDL chip, enter your UDL username and password, and press Connect. A green status dot confirms a successful connection.</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UDL credentials are held in session memory only and are never persisted to disc. You will need to re-enter them after each login.</w:t>
            </w:r>
          </w:p>
        </w:tc>
      </w:tr>
    </w:tbl>
    <w:p>
      <w:pPr>
        <w:spacing w:before="280" w:after="120"/>
        <w:pBdr>
          <w:bottom w:val="single" w:sz="6" w:space="1" w:color="C8A415"/>
        </w:pBdr>
      </w:pPr>
      <w:r>
        <w:rPr>
          <w:rFonts w:ascii="Segoe UI" w:hAnsi="Segoe UI"/>
          <w:b/>
          <w:color w:val="002244"/>
          <w:sz w:val="32"/>
        </w:rPr>
        <w:t>UDL Data Mode</w:t>
      </w:r>
    </w:p>
    <w:p>
      <w:r>
        <w:rPr>
          <w:rFonts w:ascii="Segoe UI" w:hAnsi="Segoe UI"/>
          <w:color w:val="2C3E50"/>
          <w:sz w:val="20"/>
        </w:rPr>
        <w:t>UDL tags every elset record with a data classification mode. The session-wide data mode can be set from the UDL panel after connecting:</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Mode</w:t>
            </w:r>
          </w:p>
        </w:tc>
        <w:tc>
          <w:tcPr>
            <w:tcW w:type="dxa" w:w="4815"/>
            <w:shd w:fill="002244" w:val="clear"/>
          </w:tcPr>
          <w:p>
            <w:r/>
            <w:r>
              <w:rPr>
                <w:rFonts w:ascii="Segoe UI" w:hAnsi="Segoe UI"/>
                <w:b/>
                <w:color w:val="FFFFFF"/>
                <w:sz w:val="18"/>
              </w:rPr>
              <w:t>Meaning</w:t>
            </w:r>
          </w:p>
        </w:tc>
      </w:tr>
      <w:tr>
        <w:tc>
          <w:tcPr>
            <w:tcW w:type="dxa" w:w="4815"/>
          </w:tcPr>
          <w:p>
            <w:r/>
            <w:r>
              <w:rPr>
                <w:rFonts w:ascii="Segoe UI" w:hAnsi="Segoe UI"/>
                <w:color w:val="2C3E50"/>
                <w:sz w:val="18"/>
              </w:rPr>
              <w:t>REAL</w:t>
            </w:r>
          </w:p>
        </w:tc>
        <w:tc>
          <w:tcPr>
            <w:tcW w:type="dxa" w:w="4815"/>
          </w:tcPr>
          <w:p>
            <w:r/>
            <w:r>
              <w:rPr>
                <w:rFonts w:ascii="Segoe UI" w:hAnsi="Segoe UI"/>
                <w:color w:val="2C3E50"/>
                <w:sz w:val="18"/>
              </w:rPr>
              <w:t>Operational live data (default)</w:t>
            </w:r>
          </w:p>
        </w:tc>
      </w:tr>
      <w:tr>
        <w:tc>
          <w:tcPr>
            <w:tcW w:type="dxa" w:w="4815"/>
            <w:shd w:fill="F5F7FA" w:val="clear"/>
          </w:tcPr>
          <w:p>
            <w:r/>
            <w:r>
              <w:rPr>
                <w:rFonts w:ascii="Segoe UI" w:hAnsi="Segoe UI"/>
                <w:color w:val="2C3E50"/>
                <w:sz w:val="18"/>
              </w:rPr>
              <w:t>SIMULATED</w:t>
            </w:r>
          </w:p>
        </w:tc>
        <w:tc>
          <w:tcPr>
            <w:tcW w:type="dxa" w:w="4815"/>
            <w:shd w:fill="F5F7FA" w:val="clear"/>
          </w:tcPr>
          <w:p>
            <w:r/>
            <w:r>
              <w:rPr>
                <w:rFonts w:ascii="Segoe UI" w:hAnsi="Segoe UI"/>
                <w:color w:val="2C3E50"/>
                <w:sz w:val="18"/>
              </w:rPr>
              <w:t>Synthetic scenario data</w:t>
            </w:r>
          </w:p>
        </w:tc>
      </w:tr>
      <w:tr>
        <w:tc>
          <w:tcPr>
            <w:tcW w:type="dxa" w:w="4815"/>
          </w:tcPr>
          <w:p>
            <w:r/>
            <w:r>
              <w:rPr>
                <w:rFonts w:ascii="Segoe UI" w:hAnsi="Segoe UI"/>
                <w:color w:val="2C3E50"/>
                <w:sz w:val="18"/>
              </w:rPr>
              <w:t>EXERCISE</w:t>
            </w:r>
          </w:p>
        </w:tc>
        <w:tc>
          <w:tcPr>
            <w:tcW w:type="dxa" w:w="4815"/>
          </w:tcPr>
          <w:p>
            <w:r/>
            <w:r>
              <w:rPr>
                <w:rFonts w:ascii="Segoe UI" w:hAnsi="Segoe UI"/>
                <w:color w:val="2C3E50"/>
                <w:sz w:val="18"/>
              </w:rPr>
              <w:t>Training exercise data</w:t>
            </w:r>
          </w:p>
        </w:tc>
      </w:tr>
      <w:tr>
        <w:tc>
          <w:tcPr>
            <w:tcW w:type="dxa" w:w="4815"/>
            <w:shd w:fill="F5F7FA" w:val="clear"/>
          </w:tcPr>
          <w:p>
            <w:r/>
            <w:r>
              <w:rPr>
                <w:rFonts w:ascii="Segoe UI" w:hAnsi="Segoe UI"/>
                <w:color w:val="2C3E50"/>
                <w:sz w:val="18"/>
              </w:rPr>
              <w:t>TEST</w:t>
            </w:r>
          </w:p>
        </w:tc>
        <w:tc>
          <w:tcPr>
            <w:tcW w:type="dxa" w:w="4815"/>
            <w:shd w:fill="F5F7FA" w:val="clear"/>
          </w:tcPr>
          <w:p>
            <w:r/>
            <w:r>
              <w:rPr>
                <w:rFonts w:ascii="Segoe UI" w:hAnsi="Segoe UI"/>
                <w:color w:val="2C3E50"/>
                <w:sz w:val="18"/>
              </w:rPr>
              <w:t>Development/test data</w:t>
            </w:r>
          </w:p>
        </w:tc>
      </w:tr>
    </w:tbl>
    <w:p>
      <w:r>
        <w:rPr>
          <w:rFonts w:ascii="Segoe UI" w:hAnsi="Segoe UI"/>
          <w:color w:val="2C3E50"/>
          <w:sz w:val="20"/>
        </w:rPr>
        <w:t>Two per-panel data mode overrides are also available:</w:t>
      </w:r>
    </w:p>
    <w:p>
      <w:pPr>
        <w:spacing w:after="40"/>
        <w:ind w:left="680"/>
      </w:pPr>
      <w:r>
        <w:rPr>
          <w:b/>
          <w:color w:val="00659E"/>
          <w:sz w:val="20"/>
        </w:rPr>
        <w:t xml:space="preserve">• </w:t>
      </w:r>
      <w:r>
        <w:rPr>
          <w:rFonts w:ascii="Segoe UI" w:hAnsi="Segoe UI"/>
          <w:color w:val="2C3E50"/>
          <w:sz w:val="20"/>
        </w:rPr>
        <w:t>Threat Sweep — a filter dropdown in the results panel hides rows whose cached TLE was fetched under a different data mode. This is a display-time filter; no re-fetch occurs.</w:t>
      </w:r>
    </w:p>
    <w:p>
      <w:pPr>
        <w:spacing w:after="40"/>
        <w:ind w:left="680"/>
      </w:pPr>
      <w:r>
        <w:rPr>
          <w:b/>
          <w:color w:val="00659E"/>
          <w:sz w:val="20"/>
        </w:rPr>
        <w:t xml:space="preserve">• </w:t>
      </w:r>
      <w:r>
        <w:rPr>
          <w:rFonts w:ascii="Segoe UI" w:hAnsi="Segoe UI"/>
          <w:color w:val="2C3E50"/>
          <w:sz w:val="20"/>
        </w:rPr>
        <w:t>Intercept Engine — an 'Intercept Data Mode' dropdown on the intercept form re-fetches the red and blue TLEs from UDL under the selected mode immediately before computing.</w:t>
      </w:r>
    </w:p>
    <w:p>
      <w:pPr>
        <w:spacing w:before="280" w:after="120"/>
        <w:pBdr>
          <w:bottom w:val="single" w:sz="6" w:space="1" w:color="C8A415"/>
        </w:pBdr>
      </w:pPr>
      <w:r>
        <w:rPr>
          <w:rFonts w:ascii="Segoe UI" w:hAnsi="Segoe UI"/>
          <w:b/>
          <w:color w:val="002244"/>
          <w:sz w:val="32"/>
        </w:rPr>
        <w:t>TLE Source Provider</w:t>
      </w:r>
    </w:p>
    <w:p>
      <w:r>
        <w:rPr>
          <w:rFonts w:ascii="Segoe UI" w:hAnsi="Segoe UI"/>
          <w:color w:val="2C3E50"/>
          <w:sz w:val="20"/>
        </w:rPr>
        <w:t>UDL aggregates TLEs from multiple source providers (e.g., 18 SDS, LeoLabs). When you connect, SPECTRE automatically discovers available sources for your account by probing the ISS elset. A 'TLE Source' selector appears in the UDL panel. Leave it blank to accept UDL's default, or select a specific provider to pin all subsequent TLE fetches to that source.</w:t>
      </w:r>
    </w:p>
    <w:p>
      <w:pPr>
        <w:spacing w:before="280" w:after="120"/>
        <w:pBdr>
          <w:bottom w:val="single" w:sz="6" w:space="1" w:color="C8A415"/>
        </w:pBdr>
      </w:pPr>
      <w:r>
        <w:rPr>
          <w:rFonts w:ascii="Segoe UI" w:hAnsi="Segoe UI"/>
          <w:b/>
          <w:color w:val="002244"/>
          <w:sz w:val="32"/>
        </w:rPr>
        <w:t>Setting Scenario Time</w:t>
      </w:r>
    </w:p>
    <w:p>
      <w:r>
        <w:rPr>
          <w:rFonts w:ascii="Segoe UI" w:hAnsi="Segoe UI"/>
          <w:color w:val="2C3E50"/>
          <w:sz w:val="20"/>
        </w:rPr>
        <w:t>Use the Scenario Time panel to define the analysis window. Enter start and stop times in ISO 8601 format (e.g., 2026-03-15T00:00:00Z). If no scenario time is set, SPECTRE defaults to the current UTC time plus 24 hours.</w:t>
      </w:r>
    </w:p>
    <w:p>
      <w:r>
        <w:br w:type="page"/>
      </w:r>
    </w:p>
    <w:p>
      <w:pPr>
        <w:spacing w:before="240" w:after="40"/>
      </w:pPr>
      <w:r>
        <w:rPr>
          <w:rFonts w:ascii="Segoe UI" w:hAnsi="Segoe UI"/>
          <w:b/>
          <w:color w:val="C8A415"/>
          <w:sz w:val="18"/>
        </w:rPr>
        <w:t>SECTION 4</w:t>
      </w:r>
    </w:p>
    <w:p>
      <w:pPr>
        <w:spacing w:before="360" w:after="160"/>
      </w:pPr>
      <w:r>
        <w:rPr>
          <w:rFonts w:ascii="Segoe UI" w:hAnsi="Segoe UI"/>
          <w:b/>
          <w:color w:val="002244"/>
          <w:sz w:val="40"/>
        </w:rPr>
        <w:t>Operator Dashboard Walkthrough</w:t>
      </w:r>
    </w:p>
    <w:p>
      <w:r>
        <w:rPr>
          <w:rFonts w:ascii="Segoe UI" w:hAnsi="Segoe UI"/>
          <w:color w:val="2C3E50"/>
          <w:sz w:val="20"/>
        </w:rPr>
        <w:t>The main dashboard uses a three-column force grid layout, designed for rapid situational awareness.</w:t>
      </w:r>
    </w:p>
    <w:p>
      <w:pPr>
        <w:spacing w:before="280" w:after="120"/>
        <w:pBdr>
          <w:bottom w:val="single" w:sz="6" w:space="1" w:color="C8A415"/>
        </w:pBdr>
      </w:pPr>
      <w:r>
        <w:rPr>
          <w:rFonts w:ascii="Segoe UI" w:hAnsi="Segoe UI"/>
          <w:b/>
          <w:color w:val="002244"/>
          <w:sz w:val="32"/>
        </w:rPr>
        <w:t>Blue Forces (Left Column)</w:t>
      </w:r>
    </w:p>
    <w:p>
      <w:pPr>
        <w:spacing w:after="40"/>
        <w:ind w:left="680"/>
      </w:pPr>
      <w:r>
        <w:rPr>
          <w:b/>
          <w:color w:val="00659E"/>
          <w:sz w:val="20"/>
        </w:rPr>
        <w:t xml:space="preserve">• </w:t>
      </w:r>
      <w:r>
        <w:rPr>
          <w:rFonts w:ascii="Segoe UI" w:hAnsi="Segoe UI"/>
          <w:color w:val="2C3E50"/>
          <w:sz w:val="20"/>
        </w:rPr>
        <w:t>Lists all friendly blue assets added to the session.</w:t>
      </w:r>
    </w:p>
    <w:p>
      <w:pPr>
        <w:spacing w:after="40"/>
        <w:ind w:left="680"/>
      </w:pPr>
      <w:r>
        <w:rPr>
          <w:b/>
          <w:color w:val="00659E"/>
          <w:sz w:val="20"/>
        </w:rPr>
        <w:t xml:space="preserve">• </w:t>
      </w:r>
      <w:r>
        <w:rPr>
          <w:rFonts w:ascii="Segoe UI" w:hAnsi="Segoe UI"/>
          <w:color w:val="2C3E50"/>
          <w:sz w:val="20"/>
        </w:rPr>
        <w:t>Each asset displays its object name, NORAD catalogue number, and TLE epoch.</w:t>
      </w:r>
    </w:p>
    <w:p>
      <w:pPr>
        <w:spacing w:after="40"/>
        <w:ind w:left="680"/>
      </w:pPr>
      <w:r>
        <w:rPr>
          <w:b/>
          <w:color w:val="00659E"/>
          <w:sz w:val="20"/>
        </w:rPr>
        <w:t xml:space="preserve">• </w:t>
      </w:r>
      <w:r>
        <w:rPr>
          <w:rFonts w:ascii="Segoe UI" w:hAnsi="Segoe UI"/>
          <w:color w:val="2C3E50"/>
          <w:sz w:val="20"/>
        </w:rPr>
        <w:t>Add assets by NORAD ID or by pasting a raw TLE.</w:t>
      </w:r>
    </w:p>
    <w:p>
      <w:pPr>
        <w:spacing w:after="40"/>
        <w:ind w:left="680"/>
      </w:pPr>
      <w:r>
        <w:rPr>
          <w:b/>
          <w:color w:val="00659E"/>
          <w:sz w:val="20"/>
        </w:rPr>
        <w:t xml:space="preserve">• </w:t>
      </w:r>
      <w:r>
        <w:rPr>
          <w:rFonts w:ascii="Segoe UI" w:hAnsi="Segoe UI"/>
          <w:color w:val="2C3E50"/>
          <w:sz w:val="20"/>
        </w:rPr>
        <w:t>Remove assets with the × button.</w:t>
      </w:r>
    </w:p>
    <w:p>
      <w:pPr>
        <w:spacing w:before="280" w:after="120"/>
        <w:pBdr>
          <w:bottom w:val="single" w:sz="6" w:space="1" w:color="C8A415"/>
        </w:pBdr>
      </w:pPr>
      <w:r>
        <w:rPr>
          <w:rFonts w:ascii="Segoe UI" w:hAnsi="Segoe UI"/>
          <w:b/>
          <w:color w:val="002244"/>
          <w:sz w:val="32"/>
        </w:rPr>
        <w:t>Red Tracks (Centre Column)</w:t>
      </w:r>
    </w:p>
    <w:p>
      <w:pPr>
        <w:spacing w:after="40"/>
        <w:ind w:left="680"/>
      </w:pPr>
      <w:r>
        <w:rPr>
          <w:b/>
          <w:color w:val="00659E"/>
          <w:sz w:val="20"/>
        </w:rPr>
        <w:t xml:space="preserve">• </w:t>
      </w:r>
      <w:r>
        <w:rPr>
          <w:rFonts w:ascii="Segoe UI" w:hAnsi="Segoe UI"/>
          <w:color w:val="2C3E50"/>
          <w:sz w:val="20"/>
        </w:rPr>
        <w:t>Lists threat objects being tracked.</w:t>
      </w:r>
    </w:p>
    <w:p>
      <w:pPr>
        <w:spacing w:after="40"/>
        <w:ind w:left="680"/>
      </w:pPr>
      <w:r>
        <w:rPr>
          <w:b/>
          <w:color w:val="00659E"/>
          <w:sz w:val="20"/>
        </w:rPr>
        <w:t xml:space="preserve">• </w:t>
      </w:r>
      <w:r>
        <w:rPr>
          <w:rFonts w:ascii="Segoe UI" w:hAnsi="Segoe UI"/>
          <w:color w:val="2C3E50"/>
          <w:sz w:val="20"/>
        </w:rPr>
        <w:t>Same add/remove workflow as blue assets.</w:t>
      </w:r>
    </w:p>
    <w:p>
      <w:pPr>
        <w:spacing w:after="40"/>
        <w:ind w:left="680"/>
      </w:pPr>
      <w:r>
        <w:rPr>
          <w:b/>
          <w:color w:val="00659E"/>
          <w:sz w:val="20"/>
        </w:rPr>
        <w:t xml:space="preserve">• </w:t>
      </w:r>
      <w:r>
        <w:rPr>
          <w:rFonts w:ascii="Segoe UI" w:hAnsi="Segoe UI"/>
          <w:color w:val="2C3E50"/>
          <w:sz w:val="20"/>
        </w:rPr>
        <w:t>Red tracks are colour-coded with a red accent border.</w:t>
      </w:r>
    </w:p>
    <w:p>
      <w:pPr>
        <w:spacing w:before="280" w:after="120"/>
        <w:pBdr>
          <w:bottom w:val="single" w:sz="6" w:space="1" w:color="C8A415"/>
        </w:pBdr>
      </w:pPr>
      <w:r>
        <w:rPr>
          <w:rFonts w:ascii="Segoe UI" w:hAnsi="Segoe UI"/>
          <w:b/>
          <w:color w:val="002244"/>
          <w:sz w:val="32"/>
        </w:rPr>
        <w:t>Intelligence &amp; Planning (Right Column)</w:t>
      </w:r>
    </w:p>
    <w:p>
      <w:pPr>
        <w:spacing w:after="40"/>
        <w:ind w:left="680"/>
      </w:pPr>
      <w:r>
        <w:rPr>
          <w:b/>
          <w:color w:val="00659E"/>
          <w:sz w:val="20"/>
        </w:rPr>
        <w:t xml:space="preserve">• </w:t>
      </w:r>
      <w:r>
        <w:rPr>
          <w:rFonts w:ascii="Segoe UI" w:hAnsi="Segoe UI"/>
          <w:color w:val="2C3E50"/>
          <w:sz w:val="20"/>
        </w:rPr>
        <w:t>Manoeuvre search configuration and intercept engine controls.</w:t>
      </w:r>
    </w:p>
    <w:p>
      <w:pPr>
        <w:spacing w:after="40"/>
        <w:ind w:left="680"/>
      </w:pPr>
      <w:r>
        <w:rPr>
          <w:b/>
          <w:color w:val="00659E"/>
          <w:sz w:val="20"/>
        </w:rPr>
        <w:t xml:space="preserve">• </w:t>
      </w:r>
      <w:r>
        <w:rPr>
          <w:rFonts w:ascii="Segoe UI" w:hAnsi="Segoe UI"/>
          <w:color w:val="2C3E50"/>
          <w:sz w:val="20"/>
        </w:rPr>
        <w:t>Orbital event detection (apogee, perigee, node crossings).</w:t>
      </w:r>
    </w:p>
    <w:p>
      <w:pPr>
        <w:spacing w:after="40"/>
        <w:ind w:left="680"/>
      </w:pPr>
      <w:r>
        <w:rPr>
          <w:b/>
          <w:color w:val="00659E"/>
          <w:sz w:val="20"/>
        </w:rPr>
        <w:t xml:space="preserve">• </w:t>
      </w:r>
      <w:r>
        <w:rPr>
          <w:rFonts w:ascii="Segoe UI" w:hAnsi="Segoe UI"/>
          <w:color w:val="2C3E50"/>
          <w:sz w:val="20"/>
        </w:rPr>
        <w:t>Intercept results with per-burn ΔV breakdown.</w:t>
      </w:r>
    </w:p>
    <w:p>
      <w:pPr>
        <w:spacing w:after="40"/>
        <w:ind w:left="680"/>
      </w:pPr>
      <w:r>
        <w:rPr>
          <w:b/>
          <w:color w:val="00659E"/>
          <w:sz w:val="20"/>
        </w:rPr>
        <w:t xml:space="preserve">• </w:t>
      </w:r>
      <w:r>
        <w:rPr>
          <w:rFonts w:ascii="Segoe UI" w:hAnsi="Segoe UI"/>
          <w:color w:val="2C3E50"/>
          <w:sz w:val="20"/>
        </w:rPr>
        <w:t>Trade-space scatter plot (when multiple solutions exist).</w:t>
      </w:r>
    </w:p>
    <w:p>
      <w:pPr>
        <w:spacing w:after="40"/>
        <w:ind w:left="680"/>
      </w:pPr>
      <w:r>
        <w:rPr>
          <w:b/>
          <w:color w:val="00659E"/>
          <w:sz w:val="20"/>
        </w:rPr>
        <w:t xml:space="preserve">• </w:t>
      </w:r>
      <w:r>
        <w:rPr>
          <w:rFonts w:ascii="Segoe UI" w:hAnsi="Segoe UI"/>
          <w:color w:val="2C3E50"/>
          <w:sz w:val="20"/>
        </w:rPr>
        <w:t>Session activity log with real-time streaming.</w:t>
      </w:r>
    </w:p>
    <w:p>
      <w:r>
        <w:br w:type="page"/>
      </w:r>
    </w:p>
    <w:p>
      <w:pPr>
        <w:spacing w:before="240" w:after="40"/>
      </w:pPr>
      <w:r>
        <w:rPr>
          <w:rFonts w:ascii="Segoe UI" w:hAnsi="Segoe UI"/>
          <w:b/>
          <w:color w:val="C8A415"/>
          <w:sz w:val="18"/>
        </w:rPr>
        <w:t>SECTION 5</w:t>
      </w:r>
    </w:p>
    <w:p>
      <w:pPr>
        <w:spacing w:before="360" w:after="160"/>
      </w:pPr>
      <w:r>
        <w:rPr>
          <w:rFonts w:ascii="Segoe UI" w:hAnsi="Segoe UI"/>
          <w:b/>
          <w:color w:val="002244"/>
          <w:sz w:val="40"/>
        </w:rPr>
        <w:t>Managing Blue Assets &amp; Red Tracks</w:t>
      </w:r>
    </w:p>
    <w:p>
      <w:pPr>
        <w:spacing w:before="280" w:after="120"/>
        <w:pBdr>
          <w:bottom w:val="single" w:sz="6" w:space="1" w:color="C8A415"/>
        </w:pBdr>
      </w:pPr>
      <w:r>
        <w:rPr>
          <w:rFonts w:ascii="Segoe UI" w:hAnsi="Segoe UI"/>
          <w:b/>
          <w:color w:val="002244"/>
          <w:sz w:val="32"/>
        </w:rPr>
        <w:t>Adding a Satellite</w:t>
      </w:r>
    </w:p>
    <w:p>
      <w:r>
        <w:rPr>
          <w:rFonts w:ascii="Segoe UI" w:hAnsi="Segoe UI"/>
          <w:color w:val="2C3E50"/>
          <w:sz w:val="20"/>
        </w:rPr>
        <w:t>There are three modes for adding a satellite to your session:</w:t>
      </w:r>
    </w:p>
    <w:p>
      <w:pPr>
        <w:spacing w:after="40"/>
        <w:ind w:left="680"/>
      </w:pPr>
      <w:r>
        <w:rPr>
          <w:b/>
          <w:color w:val="00659E"/>
          <w:sz w:val="20"/>
        </w:rPr>
        <w:t xml:space="preserve">• </w:t>
      </w:r>
      <w:r>
        <w:rPr>
          <w:rFonts w:ascii="Segoe UI" w:hAnsi="Segoe UI"/>
          <w:color w:val="2C3E50"/>
          <w:sz w:val="20"/>
        </w:rPr>
        <w:t>UDL Fetch — Enter the NORAD catalogue number and SPECTRE fetches the latest TLE from UDL automatically. Requires an active UDL connection.</w:t>
      </w:r>
    </w:p>
    <w:p>
      <w:pPr>
        <w:spacing w:after="40"/>
        <w:ind w:left="680"/>
      </w:pPr>
      <w:r>
        <w:rPr>
          <w:b/>
          <w:color w:val="00659E"/>
          <w:sz w:val="20"/>
        </w:rPr>
        <w:t xml:space="preserve">• </w:t>
      </w:r>
      <w:r>
        <w:rPr>
          <w:rFonts w:ascii="Segoe UI" w:hAnsi="Segoe UI"/>
          <w:color w:val="2C3E50"/>
          <w:sz w:val="20"/>
        </w:rPr>
        <w:t>Catalogue Search — Search the on-orbit catalogue by name or NORAD ID. Select from results to add with a single click.</w:t>
      </w:r>
    </w:p>
    <w:p>
      <w:pPr>
        <w:spacing w:after="40"/>
        <w:ind w:left="680"/>
      </w:pPr>
      <w:r>
        <w:rPr>
          <w:b/>
          <w:color w:val="00659E"/>
          <w:sz w:val="20"/>
        </w:rPr>
        <w:t xml:space="preserve">• </w:t>
      </w:r>
      <w:r>
        <w:rPr>
          <w:rFonts w:ascii="Segoe UI" w:hAnsi="Segoe UI"/>
          <w:color w:val="2C3E50"/>
          <w:sz w:val="20"/>
        </w:rPr>
        <w:t>Manual TLE — Paste a two-line or three-line TLE directly into the text area. Useful for objects not yet in the public catalogue.</w:t>
      </w:r>
    </w:p>
    <w:p>
      <w:pPr>
        <w:spacing w:before="280" w:after="120"/>
        <w:pBdr>
          <w:bottom w:val="single" w:sz="6" w:space="1" w:color="C8A415"/>
        </w:pBdr>
      </w:pPr>
      <w:r>
        <w:rPr>
          <w:rFonts w:ascii="Segoe UI" w:hAnsi="Segoe UI"/>
          <w:b/>
          <w:color w:val="002244"/>
          <w:sz w:val="32"/>
        </w:rPr>
        <w:t>Removing a Satellite</w:t>
      </w:r>
    </w:p>
    <w:p>
      <w:r>
        <w:rPr>
          <w:rFonts w:ascii="Segoe UI" w:hAnsi="Segoe UI"/>
          <w:color w:val="2C3E50"/>
          <w:sz w:val="20"/>
        </w:rPr>
        <w:t>Click the red × button next to any asset or track to remove it from the session. This action is immediate and does not require confirmation. Removing a satellite does not affect previously computed intercept results.</w:t>
      </w:r>
    </w:p>
    <w:p>
      <w:pPr>
        <w:spacing w:before="280" w:after="120"/>
        <w:pBdr>
          <w:bottom w:val="single" w:sz="6" w:space="1" w:color="C8A415"/>
        </w:pBdr>
      </w:pPr>
      <w:r>
        <w:rPr>
          <w:rFonts w:ascii="Segoe UI" w:hAnsi="Segoe UI"/>
          <w:b/>
          <w:color w:val="002244"/>
          <w:sz w:val="32"/>
        </w:rPr>
        <w:t>HRR Watchlist</w:t>
      </w:r>
    </w:p>
    <w:p>
      <w:r>
        <w:rPr>
          <w:rFonts w:ascii="Segoe UI" w:hAnsi="Segoe UI"/>
          <w:color w:val="2C3E50"/>
          <w:sz w:val="20"/>
        </w:rPr>
        <w:t>The HRR (High Rate Revisit) Watchlist sub-tab in the Assets panel provides instant access to the Joint Capability Office (JCO) HRR satellite list from UDL. Click 'Fetch HRR' to load the latest notification (up to 3 days lookback). The panel shows two tables — Blue HRR and Red HRR — each with:</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Column</w:t>
            </w:r>
          </w:p>
        </w:tc>
        <w:tc>
          <w:tcPr>
            <w:tcW w:type="dxa" w:w="4815"/>
            <w:shd w:fill="002244" w:val="clear"/>
          </w:tcPr>
          <w:p>
            <w:r/>
            <w:r>
              <w:rPr>
                <w:rFonts w:ascii="Segoe UI" w:hAnsi="Segoe UI"/>
                <w:b/>
                <w:color w:val="FFFFFF"/>
                <w:sz w:val="18"/>
              </w:rPr>
              <w:t>Description</w:t>
            </w:r>
          </w:p>
        </w:tc>
      </w:tr>
      <w:tr>
        <w:tc>
          <w:tcPr>
            <w:tcW w:type="dxa" w:w="4815"/>
          </w:tcPr>
          <w:p>
            <w:r/>
            <w:r>
              <w:rPr>
                <w:rFonts w:ascii="Segoe UI" w:hAnsi="Segoe UI"/>
                <w:color w:val="2C3E50"/>
                <w:sz w:val="18"/>
              </w:rPr>
              <w:t>Actions</w:t>
            </w:r>
          </w:p>
        </w:tc>
        <w:tc>
          <w:tcPr>
            <w:tcW w:type="dxa" w:w="4815"/>
          </w:tcPr>
          <w:p>
            <w:r/>
            <w:r>
              <w:rPr>
                <w:rFonts w:ascii="Segoe UI" w:hAnsi="Segoe UI"/>
                <w:color w:val="2C3E50"/>
                <w:sz w:val="18"/>
              </w:rPr>
              <w:t>One-click → Blue and → Red ingestion buttons (first column)</w:t>
            </w:r>
          </w:p>
        </w:tc>
      </w:tr>
      <w:tr>
        <w:tc>
          <w:tcPr>
            <w:tcW w:type="dxa" w:w="4815"/>
            <w:shd w:fill="F5F7FA" w:val="clear"/>
          </w:tcPr>
          <w:p>
            <w:r/>
            <w:r>
              <w:rPr>
                <w:rFonts w:ascii="Segoe UI" w:hAnsi="Segoe UI"/>
                <w:color w:val="2C3E50"/>
                <w:sz w:val="18"/>
              </w:rPr>
              <w:t>Name</w:t>
            </w:r>
          </w:p>
        </w:tc>
        <w:tc>
          <w:tcPr>
            <w:tcW w:type="dxa" w:w="4815"/>
            <w:shd w:fill="F5F7FA" w:val="clear"/>
          </w:tcPr>
          <w:p>
            <w:r/>
            <w:r>
              <w:rPr>
                <w:rFonts w:ascii="Segoe UI" w:hAnsi="Segoe UI"/>
                <w:color w:val="2C3E50"/>
                <w:sz w:val="18"/>
              </w:rPr>
              <w:t>Common name from HRR notification</w:t>
            </w:r>
          </w:p>
        </w:tc>
      </w:tr>
      <w:tr>
        <w:tc>
          <w:tcPr>
            <w:tcW w:type="dxa" w:w="4815"/>
          </w:tcPr>
          <w:p>
            <w:r/>
            <w:r>
              <w:rPr>
                <w:rFonts w:ascii="Segoe UI" w:hAnsi="Segoe UI"/>
                <w:color w:val="2C3E50"/>
                <w:sz w:val="18"/>
              </w:rPr>
              <w:t>SATNO</w:t>
            </w:r>
          </w:p>
        </w:tc>
        <w:tc>
          <w:tcPr>
            <w:tcW w:type="dxa" w:w="4815"/>
          </w:tcPr>
          <w:p>
            <w:r/>
            <w:r>
              <w:rPr>
                <w:rFonts w:ascii="Segoe UI" w:hAnsi="Segoe UI"/>
                <w:color w:val="2C3E50"/>
                <w:sz w:val="18"/>
              </w:rPr>
              <w:t>NORAD catalogue number</w:t>
            </w:r>
          </w:p>
        </w:tc>
      </w:tr>
      <w:tr>
        <w:tc>
          <w:tcPr>
            <w:tcW w:type="dxa" w:w="4815"/>
            <w:shd w:fill="F5F7FA" w:val="clear"/>
          </w:tcPr>
          <w:p>
            <w:r/>
            <w:r>
              <w:rPr>
                <w:rFonts w:ascii="Segoe UI" w:hAnsi="Segoe UI"/>
                <w:color w:val="2C3E50"/>
                <w:sz w:val="18"/>
              </w:rPr>
              <w:t>Country</w:t>
            </w:r>
          </w:p>
        </w:tc>
        <w:tc>
          <w:tcPr>
            <w:tcW w:type="dxa" w:w="4815"/>
            <w:shd w:fill="F5F7FA" w:val="clear"/>
          </w:tcPr>
          <w:p>
            <w:r/>
            <w:r>
              <w:rPr>
                <w:rFonts w:ascii="Segoe UI" w:hAnsi="Segoe UI"/>
                <w:color w:val="2C3E50"/>
                <w:sz w:val="18"/>
              </w:rPr>
              <w:t>Owner country code</w:t>
            </w:r>
          </w:p>
        </w:tc>
      </w:tr>
      <w:tr>
        <w:tc>
          <w:tcPr>
            <w:tcW w:type="dxa" w:w="4815"/>
          </w:tcPr>
          <w:p>
            <w:r/>
            <w:r>
              <w:rPr>
                <w:rFonts w:ascii="Segoe UI" w:hAnsi="Segoe UI"/>
                <w:color w:val="2C3E50"/>
                <w:sz w:val="18"/>
              </w:rPr>
              <w:t>Orbit</w:t>
            </w:r>
          </w:p>
        </w:tc>
        <w:tc>
          <w:tcPr>
            <w:tcW w:type="dxa" w:w="4815"/>
          </w:tcPr>
          <w:p>
            <w:r/>
            <w:r>
              <w:rPr>
                <w:rFonts w:ascii="Segoe UI" w:hAnsi="Segoe UI"/>
                <w:color w:val="2C3E50"/>
                <w:sz w:val="18"/>
              </w:rPr>
              <w:t>Orbit regime (LEO / MEO / GEO / HEO)</w:t>
            </w:r>
          </w:p>
        </w:tc>
      </w:tr>
      <w:tr>
        <w:tc>
          <w:tcPr>
            <w:tcW w:type="dxa" w:w="4815"/>
            <w:shd w:fill="F5F7FA" w:val="clear"/>
          </w:tcPr>
          <w:p>
            <w:r/>
            <w:r>
              <w:rPr>
                <w:rFonts w:ascii="Segoe UI" w:hAnsi="Segoe UI"/>
                <w:color w:val="2C3E50"/>
                <w:sz w:val="18"/>
              </w:rPr>
              <w:t>Rank</w:t>
            </w:r>
          </w:p>
        </w:tc>
        <w:tc>
          <w:tcPr>
            <w:tcW w:type="dxa" w:w="4815"/>
            <w:shd w:fill="F5F7FA" w:val="clear"/>
          </w:tcPr>
          <w:p>
            <w:r/>
            <w:r>
              <w:rPr>
                <w:rFonts w:ascii="Segoe UI" w:hAnsi="Segoe UI"/>
                <w:color w:val="2C3E50"/>
                <w:sz w:val="18"/>
              </w:rPr>
              <w:t>JCO threat rank (0–5, lower = higher priority)</w:t>
            </w:r>
          </w:p>
        </w:tc>
      </w:tr>
    </w:tbl>
    <w:p>
      <w:r>
        <w:rPr>
          <w:rFonts w:ascii="Segoe UI" w:hAnsi="Segoe UI"/>
          <w:color w:val="2C3E50"/>
          <w:sz w:val="20"/>
        </w:rPr>
        <w:t>Clicking → Blue fetches the TLE from UDL and adds the satellite as a blue asset in one action. Clicking → Red does the same as a red track. A confirmation badge replaces the button immediately on success. The table supports column sorting by clicking any header.</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HRR objects are also automatically available as target groups in the Threat Sweep panel, grouped by side (Blue/Red) and rank.</w:t>
            </w:r>
          </w:p>
        </w:tc>
      </w:tr>
    </w:tbl>
    <w:p>
      <w:r>
        <w:br w:type="page"/>
      </w:r>
    </w:p>
    <w:p>
      <w:pPr>
        <w:spacing w:before="240" w:after="40"/>
      </w:pPr>
      <w:r>
        <w:rPr>
          <w:rFonts w:ascii="Segoe UI" w:hAnsi="Segoe UI"/>
          <w:b/>
          <w:color w:val="C8A415"/>
          <w:sz w:val="18"/>
        </w:rPr>
        <w:t>SECTION 6</w:t>
      </w:r>
    </w:p>
    <w:p>
      <w:pPr>
        <w:spacing w:before="360" w:after="160"/>
      </w:pPr>
      <w:r>
        <w:rPr>
          <w:rFonts w:ascii="Segoe UI" w:hAnsi="Segoe UI"/>
          <w:b/>
          <w:color w:val="002244"/>
          <w:sz w:val="40"/>
        </w:rPr>
        <w:t>Setting Scenario Time Window</w:t>
      </w:r>
    </w:p>
    <w:p>
      <w:r>
        <w:rPr>
          <w:rFonts w:ascii="Segoe UI" w:hAnsi="Segoe UI"/>
          <w:color w:val="2C3E50"/>
          <w:sz w:val="20"/>
        </w:rPr>
        <w:t>The scenario time window defines the temporal bounds for all orbital event detection and manoeuvre planning. It is set in the Scenario Time panel at the top of the Blue Forces column.</w:t>
      </w:r>
    </w:p>
    <w:tbl>
      <w:tblPr>
        <w:tblW w:type="auto" w:w="0"/>
        <w:jc w:val="center"/>
        <w:tblLook w:firstColumn="1" w:firstRow="1" w:lastColumn="0" w:lastRow="0" w:noHBand="0" w:noVBand="1" w:val="04A0"/>
      </w:tblPr>
      <w:tblGrid>
        <w:gridCol w:w="3210"/>
        <w:gridCol w:w="3210"/>
        <w:gridCol w:w="3210"/>
      </w:tblGrid>
      <w:tr>
        <w:tc>
          <w:tcPr>
            <w:tcW w:type="dxa" w:w="3210"/>
            <w:shd w:fill="002244" w:val="clear"/>
          </w:tcPr>
          <w:p>
            <w:r/>
            <w:r>
              <w:rPr>
                <w:rFonts w:ascii="Segoe UI" w:hAnsi="Segoe UI"/>
                <w:b/>
                <w:color w:val="FFFFFF"/>
                <w:sz w:val="18"/>
              </w:rPr>
              <w:t>Field</w:t>
            </w:r>
          </w:p>
        </w:tc>
        <w:tc>
          <w:tcPr>
            <w:tcW w:type="dxa" w:w="3210"/>
            <w:shd w:fill="002244" w:val="clear"/>
          </w:tcPr>
          <w:p>
            <w:r/>
            <w:r>
              <w:rPr>
                <w:rFonts w:ascii="Segoe UI" w:hAnsi="Segoe UI"/>
                <w:b/>
                <w:color w:val="FFFFFF"/>
                <w:sz w:val="18"/>
              </w:rPr>
              <w:t>Format</w:t>
            </w:r>
          </w:p>
        </w:tc>
        <w:tc>
          <w:tcPr>
            <w:tcW w:type="dxa" w:w="3210"/>
            <w:shd w:fill="002244" w:val="clear"/>
          </w:tcPr>
          <w:p>
            <w:r/>
            <w:r>
              <w:rPr>
                <w:rFonts w:ascii="Segoe UI" w:hAnsi="Segoe UI"/>
                <w:b/>
                <w:color w:val="FFFFFF"/>
                <w:sz w:val="18"/>
              </w:rPr>
              <w:t>Default</w:t>
            </w:r>
          </w:p>
        </w:tc>
      </w:tr>
      <w:tr>
        <w:tc>
          <w:tcPr>
            <w:tcW w:type="dxa" w:w="3210"/>
          </w:tcPr>
          <w:p>
            <w:r/>
            <w:r>
              <w:rPr>
                <w:rFonts w:ascii="Segoe UI" w:hAnsi="Segoe UI"/>
                <w:color w:val="2C3E50"/>
                <w:sz w:val="18"/>
              </w:rPr>
              <w:t>Start Time</w:t>
            </w:r>
          </w:p>
        </w:tc>
        <w:tc>
          <w:tcPr>
            <w:tcW w:type="dxa" w:w="3210"/>
          </w:tcPr>
          <w:p>
            <w:r/>
            <w:r>
              <w:rPr>
                <w:rFonts w:ascii="Segoe UI" w:hAnsi="Segoe UI"/>
                <w:color w:val="2C3E50"/>
                <w:sz w:val="18"/>
              </w:rPr>
              <w:t>ISO 8601 (e.g. 2026-03-15T00:00Z)</w:t>
            </w:r>
          </w:p>
        </w:tc>
        <w:tc>
          <w:tcPr>
            <w:tcW w:type="dxa" w:w="3210"/>
          </w:tcPr>
          <w:p>
            <w:r/>
            <w:r>
              <w:rPr>
                <w:rFonts w:ascii="Segoe UI" w:hAnsi="Segoe UI"/>
                <w:color w:val="2C3E50"/>
                <w:sz w:val="18"/>
              </w:rPr>
              <w:t>Current UTC time</w:t>
            </w:r>
          </w:p>
        </w:tc>
      </w:tr>
      <w:tr>
        <w:tc>
          <w:tcPr>
            <w:tcW w:type="dxa" w:w="3210"/>
            <w:shd w:fill="F5F7FA" w:val="clear"/>
          </w:tcPr>
          <w:p>
            <w:r/>
            <w:r>
              <w:rPr>
                <w:rFonts w:ascii="Segoe UI" w:hAnsi="Segoe UI"/>
                <w:color w:val="2C3E50"/>
                <w:sz w:val="18"/>
              </w:rPr>
              <w:t>Stop Time</w:t>
            </w:r>
          </w:p>
        </w:tc>
        <w:tc>
          <w:tcPr>
            <w:tcW w:type="dxa" w:w="3210"/>
            <w:shd w:fill="F5F7FA" w:val="clear"/>
          </w:tcPr>
          <w:p>
            <w:r/>
            <w:r>
              <w:rPr>
                <w:rFonts w:ascii="Segoe UI" w:hAnsi="Segoe UI"/>
                <w:color w:val="2C3E50"/>
                <w:sz w:val="18"/>
              </w:rPr>
              <w:t>ISO 8601 (e.g. 2026-03-16T00:00Z)</w:t>
            </w:r>
          </w:p>
        </w:tc>
        <w:tc>
          <w:tcPr>
            <w:tcW w:type="dxa" w:w="3210"/>
            <w:shd w:fill="F5F7FA" w:val="clear"/>
          </w:tcPr>
          <w:p>
            <w:r/>
            <w:r>
              <w:rPr>
                <w:rFonts w:ascii="Segoe UI" w:hAnsi="Segoe UI"/>
                <w:color w:val="2C3E50"/>
                <w:sz w:val="18"/>
              </w:rPr>
              <w:t>Start + 24 hours</w:t>
            </w:r>
          </w:p>
        </w:tc>
      </w:tr>
    </w:tbl>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Tip: For conjunction analysis, set the scenario window to span at least two orbital periods of the target object to capture all relevant geometry.</w:t>
            </w:r>
          </w:p>
        </w:tc>
      </w:tr>
    </w:tbl>
    <w:p>
      <w:r>
        <w:br w:type="page"/>
      </w:r>
    </w:p>
    <w:p>
      <w:pPr>
        <w:spacing w:before="240" w:after="40"/>
      </w:pPr>
      <w:r>
        <w:rPr>
          <w:rFonts w:ascii="Segoe UI" w:hAnsi="Segoe UI"/>
          <w:b/>
          <w:color w:val="C8A415"/>
          <w:sz w:val="18"/>
        </w:rPr>
        <w:t>SECTION 7</w:t>
      </w:r>
    </w:p>
    <w:p>
      <w:pPr>
        <w:spacing w:before="360" w:after="160"/>
      </w:pPr>
      <w:r>
        <w:rPr>
          <w:rFonts w:ascii="Segoe UI" w:hAnsi="Segoe UI"/>
          <w:b/>
          <w:color w:val="002244"/>
          <w:sz w:val="40"/>
        </w:rPr>
        <w:t>Classical Orbital Transfers</w:t>
      </w:r>
    </w:p>
    <w:p>
      <w:r>
        <w:rPr>
          <w:rFonts w:ascii="Segoe UI" w:hAnsi="Segoe UI"/>
          <w:color w:val="2C3E50"/>
          <w:sz w:val="20"/>
        </w:rPr>
        <w:t>SPECTRE implements three fundamental orbital transfer methods as its classical solver set. Each has distinct trade-offs between ΔV cost, transfer time, and geometric constraints. Understanding these trade-offs is essential for selecting the optimal intercept strategy.</w:t>
      </w:r>
    </w:p>
    <w:p>
      <w:pPr>
        <w:spacing w:before="280" w:after="120"/>
        <w:pBdr>
          <w:bottom w:val="single" w:sz="6" w:space="1" w:color="C8A415"/>
        </w:pBdr>
      </w:pPr>
      <w:r>
        <w:rPr>
          <w:rFonts w:ascii="Segoe UI" w:hAnsi="Segoe UI"/>
          <w:b/>
          <w:color w:val="002244"/>
          <w:sz w:val="32"/>
        </w:rPr>
        <w:t>Lambert Transfer</w:t>
      </w:r>
    </w:p>
    <w:p>
      <w:r>
        <w:rPr>
          <w:rFonts w:ascii="Segoe UI" w:hAnsi="Segoe UI"/>
          <w:color w:val="2C3E50"/>
          <w:sz w:val="20"/>
        </w:rPr>
        <w:t>The Lambert problem is the boundary-value problem of two-body orbital mechanics: given two position vectors and a time of flight, determine the orbit connecting them. SPECTRE uses the Izzo algorithm (2015) — a robust, Householder-iteration solver with guaranteed convergence.</w:t>
      </w:r>
    </w:p>
    <w:p>
      <w:pPr>
        <w:spacing w:after="40"/>
        <w:ind w:left="680"/>
      </w:pPr>
      <w:r>
        <w:rPr>
          <w:b/>
          <w:color w:val="00659E"/>
          <w:sz w:val="20"/>
        </w:rPr>
        <w:t xml:space="preserve">• </w:t>
      </w:r>
      <w:r>
        <w:rPr>
          <w:rFonts w:ascii="Segoe UI" w:hAnsi="Segoe UI"/>
          <w:color w:val="2C3E50"/>
          <w:sz w:val="20"/>
        </w:rPr>
        <w:t>Inputs: departure position, arrival position, time of flight.</w:t>
      </w:r>
    </w:p>
    <w:p>
      <w:pPr>
        <w:spacing w:after="40"/>
        <w:ind w:left="680"/>
      </w:pPr>
      <w:r>
        <w:rPr>
          <w:b/>
          <w:color w:val="00659E"/>
          <w:sz w:val="20"/>
        </w:rPr>
        <w:t xml:space="preserve">• </w:t>
      </w:r>
      <w:r>
        <w:rPr>
          <w:rFonts w:ascii="Segoe UI" w:hAnsi="Segoe UI"/>
          <w:color w:val="2C3E50"/>
          <w:sz w:val="20"/>
        </w:rPr>
        <w:t>Output: required velocity vectors at departure and arrival.</w:t>
      </w:r>
    </w:p>
    <w:p>
      <w:pPr>
        <w:spacing w:after="40"/>
        <w:ind w:left="680"/>
      </w:pPr>
      <w:r>
        <w:rPr>
          <w:b/>
          <w:color w:val="00659E"/>
          <w:sz w:val="20"/>
        </w:rPr>
        <w:t xml:space="preserve">• </w:t>
      </w:r>
      <w:r>
        <w:rPr>
          <w:rFonts w:ascii="Segoe UI" w:hAnsi="Segoe UI"/>
          <w:color w:val="2C3E50"/>
          <w:sz w:val="20"/>
        </w:rPr>
        <w:t>The ΔV is the difference between the required velocity and the satellite's current velocity at the departure point.</w:t>
      </w:r>
    </w:p>
    <w:p>
      <w:pPr>
        <w:spacing w:after="40"/>
        <w:ind w:left="680"/>
      </w:pPr>
      <w:r>
        <w:rPr>
          <w:b/>
          <w:color w:val="00659E"/>
          <w:sz w:val="20"/>
        </w:rPr>
        <w:t xml:space="preserve">• </w:t>
      </w:r>
      <w:r>
        <w:rPr>
          <w:rFonts w:ascii="Segoe UI" w:hAnsi="Segoe UI"/>
          <w:color w:val="2C3E50"/>
          <w:sz w:val="20"/>
        </w:rPr>
        <w:t>Supports both short-way and long-way (multi-revolution) transfers.</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Lambert transfers are the most flexible method — they work for arbitrary geometries and arbitrary transfer times. However, they may require higher ΔV than specialised two-burn transfers when the orbits are nearly coplanar.</w:t>
            </w:r>
          </w:p>
        </w:tc>
      </w:tr>
    </w:tbl>
    <w:p>
      <w:pPr>
        <w:spacing w:before="280" w:after="120"/>
        <w:pBdr>
          <w:bottom w:val="single" w:sz="6" w:space="1" w:color="C8A415"/>
        </w:pBdr>
      </w:pPr>
      <w:r>
        <w:rPr>
          <w:rFonts w:ascii="Segoe UI" w:hAnsi="Segoe UI"/>
          <w:b/>
          <w:color w:val="002244"/>
          <w:sz w:val="32"/>
        </w:rPr>
        <w:t>Hohmann Transfer</w:t>
      </w:r>
    </w:p>
    <w:p>
      <w:r>
        <w:rPr>
          <w:rFonts w:ascii="Segoe UI" w:hAnsi="Segoe UI"/>
          <w:color w:val="2C3E50"/>
          <w:sz w:val="20"/>
        </w:rPr>
        <w:t>The Hohmann transfer is the minimum-energy two-impulse manoeuvre between two coplanar circular orbits. It uses an elliptical transfer orbit that is tangent to both the initial and final orbits.</w:t>
      </w:r>
    </w:p>
    <w:p>
      <w:pPr>
        <w:spacing w:after="40"/>
        <w:ind w:left="680"/>
      </w:pPr>
      <w:r>
        <w:rPr>
          <w:b/>
          <w:color w:val="00659E"/>
          <w:sz w:val="20"/>
        </w:rPr>
        <w:t xml:space="preserve">• </w:t>
      </w:r>
      <w:r>
        <w:rPr>
          <w:rFonts w:ascii="Segoe UI" w:hAnsi="Segoe UI"/>
          <w:color w:val="2C3E50"/>
          <w:sz w:val="20"/>
        </w:rPr>
        <w:t>Burn 1 (departure): Raise/lower apogee to touch the target orbit.</w:t>
      </w:r>
    </w:p>
    <w:p>
      <w:pPr>
        <w:spacing w:after="40"/>
        <w:ind w:left="680"/>
      </w:pPr>
      <w:r>
        <w:rPr>
          <w:b/>
          <w:color w:val="00659E"/>
          <w:sz w:val="20"/>
        </w:rPr>
        <w:t xml:space="preserve">• </w:t>
      </w:r>
      <w:r>
        <w:rPr>
          <w:rFonts w:ascii="Segoe UI" w:hAnsi="Segoe UI"/>
          <w:color w:val="2C3E50"/>
          <w:sz w:val="20"/>
        </w:rPr>
        <w:t>Burn 2 (arrival): Circularise at the target altitude.</w:t>
      </w:r>
    </w:p>
    <w:p>
      <w:pPr>
        <w:spacing w:after="40"/>
        <w:ind w:left="680"/>
      </w:pPr>
      <w:r>
        <w:rPr>
          <w:b/>
          <w:color w:val="00659E"/>
          <w:sz w:val="20"/>
        </w:rPr>
        <w:t xml:space="preserve">• </w:t>
      </w:r>
      <w:r>
        <w:rPr>
          <w:rFonts w:ascii="Segoe UI" w:hAnsi="Segoe UI"/>
          <w:color w:val="2C3E50"/>
          <w:sz w:val="20"/>
        </w:rPr>
        <w:t>Transfer time is exactly half the period of the transfer ellipse.</w:t>
      </w:r>
    </w:p>
    <w:p>
      <w:r>
        <w:rPr>
          <w:rFonts w:ascii="Segoe UI" w:hAnsi="Segoe UI"/>
          <w:color w:val="2C3E50"/>
          <w:sz w:val="20"/>
        </w:rPr>
        <w:t>The vis-viva equation governs the velocity at any point on a Keplerian orbit:</w:t>
      </w:r>
    </w:p>
    <w:p>
      <w:r>
        <w:rPr>
          <w:rFonts w:ascii="Segoe UI" w:hAnsi="Segoe UI"/>
          <w:color w:val="2C3E50"/>
          <w:sz w:val="20"/>
        </w:rPr>
        <w:t xml:space="preserve">    v² = μ (2/r − 1/a)</w:t>
      </w:r>
    </w:p>
    <w:p>
      <w:r>
        <w:rPr>
          <w:rFonts w:ascii="Segoe UI" w:hAnsi="Segoe UI"/>
          <w:color w:val="2C3E50"/>
          <w:sz w:val="20"/>
        </w:rPr>
        <w:t>where μ is the gravitational parameter, r is the radial distance, and a is the semi-major axis.</w:t>
      </w:r>
    </w:p>
    <w:p>
      <w:pPr>
        <w:spacing w:before="280" w:after="120"/>
        <w:pBdr>
          <w:bottom w:val="single" w:sz="6" w:space="1" w:color="C8A415"/>
        </w:pBdr>
      </w:pPr>
      <w:r>
        <w:rPr>
          <w:rFonts w:ascii="Segoe UI" w:hAnsi="Segoe UI"/>
          <w:b/>
          <w:color w:val="002244"/>
          <w:sz w:val="32"/>
        </w:rPr>
        <w:t>Bi-elliptic Transfer</w:t>
      </w:r>
    </w:p>
    <w:p>
      <w:r>
        <w:rPr>
          <w:rFonts w:ascii="Segoe UI" w:hAnsi="Segoe UI"/>
          <w:color w:val="2C3E50"/>
          <w:sz w:val="20"/>
        </w:rPr>
        <w:t>The bi-elliptic transfer uses three impulses and two intermediate ellipses. It is more fuel-efficient than Hohmann when the ratio of the final to initial orbit radius exceeds approximately 11.94.</w:t>
      </w:r>
    </w:p>
    <w:p>
      <w:pPr>
        <w:spacing w:after="40"/>
        <w:ind w:left="680"/>
      </w:pPr>
      <w:r>
        <w:rPr>
          <w:b/>
          <w:color w:val="00659E"/>
          <w:sz w:val="20"/>
        </w:rPr>
        <w:t xml:space="preserve">• </w:t>
      </w:r>
      <w:r>
        <w:rPr>
          <w:rFonts w:ascii="Segoe UI" w:hAnsi="Segoe UI"/>
          <w:color w:val="2C3E50"/>
          <w:sz w:val="20"/>
        </w:rPr>
        <w:t>Burn 1: Boost to a high intermediate apogee (above both orbits).</w:t>
      </w:r>
    </w:p>
    <w:p>
      <w:pPr>
        <w:spacing w:after="40"/>
        <w:ind w:left="680"/>
      </w:pPr>
      <w:r>
        <w:rPr>
          <w:b/>
          <w:color w:val="00659E"/>
          <w:sz w:val="20"/>
        </w:rPr>
        <w:t xml:space="preserve">• </w:t>
      </w:r>
      <w:r>
        <w:rPr>
          <w:rFonts w:ascii="Segoe UI" w:hAnsi="Segoe UI"/>
          <w:color w:val="2C3E50"/>
          <w:sz w:val="20"/>
        </w:rPr>
        <w:t>Burn 2: At the intermediate apogee, adjust the perigee to match the target orbit.</w:t>
      </w:r>
    </w:p>
    <w:p>
      <w:pPr>
        <w:spacing w:after="40"/>
        <w:ind w:left="680"/>
      </w:pPr>
      <w:r>
        <w:rPr>
          <w:b/>
          <w:color w:val="00659E"/>
          <w:sz w:val="20"/>
        </w:rPr>
        <w:t xml:space="preserve">• </w:t>
      </w:r>
      <w:r>
        <w:rPr>
          <w:rFonts w:ascii="Segoe UI" w:hAnsi="Segoe UI"/>
          <w:color w:val="2C3E50"/>
          <w:sz w:val="20"/>
        </w:rPr>
        <w:t>Burn 3: At the new perigee, circularise into the target orbit.</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The bi-elliptic transfer trades increased transfer time for reduced ΔV. For orbit ratio r₂/r₁ &gt; 11.94, it is always cheaper than Hohmann. Between 11.94 and ~15.58, the savings depend on the intermediate apogee altitude.</w:t>
            </w:r>
          </w:p>
        </w:tc>
      </w:tr>
    </w:tbl>
    <w:p>
      <w:pPr>
        <w:spacing w:before="280" w:after="120"/>
        <w:pBdr>
          <w:bottom w:val="single" w:sz="6" w:space="1" w:color="C8A415"/>
        </w:pBdr>
      </w:pPr>
      <w:r>
        <w:rPr>
          <w:rFonts w:ascii="Segoe UI" w:hAnsi="Segoe UI"/>
          <w:b/>
          <w:color w:val="002244"/>
          <w:sz w:val="32"/>
        </w:rPr>
        <w:t>Method Comparison</w:t>
      </w:r>
    </w:p>
    <w:tbl>
      <w:tblPr>
        <w:tblW w:type="auto" w:w="0"/>
        <w:jc w:val="center"/>
        <w:tblLook w:firstColumn="1" w:firstRow="1" w:lastColumn="0" w:lastRow="0" w:noHBand="0" w:noVBand="1" w:val="04A0"/>
      </w:tblPr>
      <w:tblGrid>
        <w:gridCol w:w="2407"/>
        <w:gridCol w:w="2407"/>
        <w:gridCol w:w="2407"/>
        <w:gridCol w:w="2407"/>
      </w:tblGrid>
      <w:tr>
        <w:tc>
          <w:tcPr>
            <w:tcW w:type="dxa" w:w="2407"/>
            <w:shd w:fill="002244" w:val="clear"/>
          </w:tcPr>
          <w:p>
            <w:r/>
            <w:r>
              <w:rPr>
                <w:rFonts w:ascii="Segoe UI" w:hAnsi="Segoe UI"/>
                <w:b/>
                <w:color w:val="FFFFFF"/>
                <w:sz w:val="18"/>
              </w:rPr>
              <w:t>Property</w:t>
            </w:r>
          </w:p>
        </w:tc>
        <w:tc>
          <w:tcPr>
            <w:tcW w:type="dxa" w:w="2407"/>
            <w:shd w:fill="002244" w:val="clear"/>
          </w:tcPr>
          <w:p>
            <w:r/>
            <w:r>
              <w:rPr>
                <w:rFonts w:ascii="Segoe UI" w:hAnsi="Segoe UI"/>
                <w:b/>
                <w:color w:val="FFFFFF"/>
                <w:sz w:val="18"/>
              </w:rPr>
              <w:t>Lambert</w:t>
            </w:r>
          </w:p>
        </w:tc>
        <w:tc>
          <w:tcPr>
            <w:tcW w:type="dxa" w:w="2407"/>
            <w:shd w:fill="002244" w:val="clear"/>
          </w:tcPr>
          <w:p>
            <w:r/>
            <w:r>
              <w:rPr>
                <w:rFonts w:ascii="Segoe UI" w:hAnsi="Segoe UI"/>
                <w:b/>
                <w:color w:val="FFFFFF"/>
                <w:sz w:val="18"/>
              </w:rPr>
              <w:t>Hohmann</w:t>
            </w:r>
          </w:p>
        </w:tc>
        <w:tc>
          <w:tcPr>
            <w:tcW w:type="dxa" w:w="2407"/>
            <w:shd w:fill="002244" w:val="clear"/>
          </w:tcPr>
          <w:p>
            <w:r/>
            <w:r>
              <w:rPr>
                <w:rFonts w:ascii="Segoe UI" w:hAnsi="Segoe UI"/>
                <w:b/>
                <w:color w:val="FFFFFF"/>
                <w:sz w:val="18"/>
              </w:rPr>
              <w:t>Bi-elliptic</w:t>
            </w:r>
          </w:p>
        </w:tc>
      </w:tr>
      <w:tr>
        <w:tc>
          <w:tcPr>
            <w:tcW w:type="dxa" w:w="2407"/>
          </w:tcPr>
          <w:p>
            <w:r/>
            <w:r>
              <w:rPr>
                <w:rFonts w:ascii="Segoe UI" w:hAnsi="Segoe UI"/>
                <w:color w:val="2C3E50"/>
                <w:sz w:val="18"/>
              </w:rPr>
              <w:t>Number of burns</w:t>
            </w:r>
          </w:p>
        </w:tc>
        <w:tc>
          <w:tcPr>
            <w:tcW w:type="dxa" w:w="2407"/>
          </w:tcPr>
          <w:p>
            <w:r/>
            <w:r>
              <w:rPr>
                <w:rFonts w:ascii="Segoe UI" w:hAnsi="Segoe UI"/>
                <w:color w:val="2C3E50"/>
                <w:sz w:val="18"/>
              </w:rPr>
              <w:t>1 (single impulse)</w:t>
            </w:r>
          </w:p>
        </w:tc>
        <w:tc>
          <w:tcPr>
            <w:tcW w:type="dxa" w:w="2407"/>
          </w:tcPr>
          <w:p>
            <w:r/>
            <w:r>
              <w:rPr>
                <w:rFonts w:ascii="Segoe UI" w:hAnsi="Segoe UI"/>
                <w:color w:val="2C3E50"/>
                <w:sz w:val="18"/>
              </w:rPr>
              <w:t>2</w:t>
            </w:r>
          </w:p>
        </w:tc>
        <w:tc>
          <w:tcPr>
            <w:tcW w:type="dxa" w:w="2407"/>
          </w:tcPr>
          <w:p>
            <w:r/>
            <w:r>
              <w:rPr>
                <w:rFonts w:ascii="Segoe UI" w:hAnsi="Segoe UI"/>
                <w:color w:val="2C3E50"/>
                <w:sz w:val="18"/>
              </w:rPr>
              <w:t>3</w:t>
            </w:r>
          </w:p>
        </w:tc>
      </w:tr>
      <w:tr>
        <w:tc>
          <w:tcPr>
            <w:tcW w:type="dxa" w:w="2407"/>
            <w:shd w:fill="F5F7FA" w:val="clear"/>
          </w:tcPr>
          <w:p>
            <w:r/>
            <w:r>
              <w:rPr>
                <w:rFonts w:ascii="Segoe UI" w:hAnsi="Segoe UI"/>
                <w:color w:val="2C3E50"/>
                <w:sz w:val="18"/>
              </w:rPr>
              <w:t>ΔV efficiency</w:t>
            </w:r>
          </w:p>
        </w:tc>
        <w:tc>
          <w:tcPr>
            <w:tcW w:type="dxa" w:w="2407"/>
            <w:shd w:fill="F5F7FA" w:val="clear"/>
          </w:tcPr>
          <w:p>
            <w:r/>
            <w:r>
              <w:rPr>
                <w:rFonts w:ascii="Segoe UI" w:hAnsi="Segoe UI"/>
                <w:color w:val="2C3E50"/>
                <w:sz w:val="18"/>
              </w:rPr>
              <w:t>Variable</w:t>
            </w:r>
          </w:p>
        </w:tc>
        <w:tc>
          <w:tcPr>
            <w:tcW w:type="dxa" w:w="2407"/>
            <w:shd w:fill="F5F7FA" w:val="clear"/>
          </w:tcPr>
          <w:p>
            <w:r/>
            <w:r>
              <w:rPr>
                <w:rFonts w:ascii="Segoe UI" w:hAnsi="Segoe UI"/>
                <w:color w:val="2C3E50"/>
                <w:sz w:val="18"/>
              </w:rPr>
              <w:t>Optimal for r₂/r₁ &lt; 11.94</w:t>
            </w:r>
          </w:p>
        </w:tc>
        <w:tc>
          <w:tcPr>
            <w:tcW w:type="dxa" w:w="2407"/>
            <w:shd w:fill="F5F7FA" w:val="clear"/>
          </w:tcPr>
          <w:p>
            <w:r/>
            <w:r>
              <w:rPr>
                <w:rFonts w:ascii="Segoe UI" w:hAnsi="Segoe UI"/>
                <w:color w:val="2C3E50"/>
                <w:sz w:val="18"/>
              </w:rPr>
              <w:t>Optimal for r₂/r₁ &gt; 11.94</w:t>
            </w:r>
          </w:p>
        </w:tc>
      </w:tr>
      <w:tr>
        <w:tc>
          <w:tcPr>
            <w:tcW w:type="dxa" w:w="2407"/>
          </w:tcPr>
          <w:p>
            <w:r/>
            <w:r>
              <w:rPr>
                <w:rFonts w:ascii="Segoe UI" w:hAnsi="Segoe UI"/>
                <w:color w:val="2C3E50"/>
                <w:sz w:val="18"/>
              </w:rPr>
              <w:t>Transfer time</w:t>
            </w:r>
          </w:p>
        </w:tc>
        <w:tc>
          <w:tcPr>
            <w:tcW w:type="dxa" w:w="2407"/>
          </w:tcPr>
          <w:p>
            <w:r/>
            <w:r>
              <w:rPr>
                <w:rFonts w:ascii="Segoe UI" w:hAnsi="Segoe UI"/>
                <w:color w:val="2C3E50"/>
                <w:sz w:val="18"/>
              </w:rPr>
              <w:t>User-specified</w:t>
            </w:r>
          </w:p>
        </w:tc>
        <w:tc>
          <w:tcPr>
            <w:tcW w:type="dxa" w:w="2407"/>
          </w:tcPr>
          <w:p>
            <w:r/>
            <w:r>
              <w:rPr>
                <w:rFonts w:ascii="Segoe UI" w:hAnsi="Segoe UI"/>
                <w:color w:val="2C3E50"/>
                <w:sz w:val="18"/>
              </w:rPr>
              <w:t>Fixed (half period)</w:t>
            </w:r>
          </w:p>
        </w:tc>
        <w:tc>
          <w:tcPr>
            <w:tcW w:type="dxa" w:w="2407"/>
          </w:tcPr>
          <w:p>
            <w:r/>
            <w:r>
              <w:rPr>
                <w:rFonts w:ascii="Segoe UI" w:hAnsi="Segoe UI"/>
                <w:color w:val="2C3E50"/>
                <w:sz w:val="18"/>
              </w:rPr>
              <w:t>Longer than Hohmann</w:t>
            </w:r>
          </w:p>
        </w:tc>
      </w:tr>
      <w:tr>
        <w:tc>
          <w:tcPr>
            <w:tcW w:type="dxa" w:w="2407"/>
            <w:shd w:fill="F5F7FA" w:val="clear"/>
          </w:tcPr>
          <w:p>
            <w:r/>
            <w:r>
              <w:rPr>
                <w:rFonts w:ascii="Segoe UI" w:hAnsi="Segoe UI"/>
                <w:color w:val="2C3E50"/>
                <w:sz w:val="18"/>
              </w:rPr>
              <w:t>Geometry constraint</w:t>
            </w:r>
          </w:p>
        </w:tc>
        <w:tc>
          <w:tcPr>
            <w:tcW w:type="dxa" w:w="2407"/>
            <w:shd w:fill="F5F7FA" w:val="clear"/>
          </w:tcPr>
          <w:p>
            <w:r/>
            <w:r>
              <w:rPr>
                <w:rFonts w:ascii="Segoe UI" w:hAnsi="Segoe UI"/>
                <w:color w:val="2C3E50"/>
                <w:sz w:val="18"/>
              </w:rPr>
              <w:t>None (arbitrary)</w:t>
            </w:r>
          </w:p>
        </w:tc>
        <w:tc>
          <w:tcPr>
            <w:tcW w:type="dxa" w:w="2407"/>
            <w:shd w:fill="F5F7FA" w:val="clear"/>
          </w:tcPr>
          <w:p>
            <w:r/>
            <w:r>
              <w:rPr>
                <w:rFonts w:ascii="Segoe UI" w:hAnsi="Segoe UI"/>
                <w:color w:val="2C3E50"/>
                <w:sz w:val="18"/>
              </w:rPr>
              <w:t>Coplanar circular</w:t>
            </w:r>
          </w:p>
        </w:tc>
        <w:tc>
          <w:tcPr>
            <w:tcW w:type="dxa" w:w="2407"/>
            <w:shd w:fill="F5F7FA" w:val="clear"/>
          </w:tcPr>
          <w:p>
            <w:r/>
            <w:r>
              <w:rPr>
                <w:rFonts w:ascii="Segoe UI" w:hAnsi="Segoe UI"/>
                <w:color w:val="2C3E50"/>
                <w:sz w:val="18"/>
              </w:rPr>
              <w:t>Coplanar circular</w:t>
            </w:r>
          </w:p>
        </w:tc>
      </w:tr>
      <w:tr>
        <w:tc>
          <w:tcPr>
            <w:tcW w:type="dxa" w:w="2407"/>
          </w:tcPr>
          <w:p>
            <w:r/>
            <w:r>
              <w:rPr>
                <w:rFonts w:ascii="Segoe UI" w:hAnsi="Segoe UI"/>
                <w:color w:val="2C3E50"/>
                <w:sz w:val="18"/>
              </w:rPr>
              <w:t>Best use case</w:t>
            </w:r>
          </w:p>
        </w:tc>
        <w:tc>
          <w:tcPr>
            <w:tcW w:type="dxa" w:w="2407"/>
          </w:tcPr>
          <w:p>
            <w:r/>
            <w:r>
              <w:rPr>
                <w:rFonts w:ascii="Segoe UI" w:hAnsi="Segoe UI"/>
                <w:color w:val="2C3E50"/>
                <w:sz w:val="18"/>
              </w:rPr>
              <w:t>General intercept</w:t>
            </w:r>
          </w:p>
        </w:tc>
        <w:tc>
          <w:tcPr>
            <w:tcW w:type="dxa" w:w="2407"/>
          </w:tcPr>
          <w:p>
            <w:r/>
            <w:r>
              <w:rPr>
                <w:rFonts w:ascii="Segoe UI" w:hAnsi="Segoe UI"/>
                <w:color w:val="2C3E50"/>
                <w:sz w:val="18"/>
              </w:rPr>
              <w:t>Altitude change</w:t>
            </w:r>
          </w:p>
        </w:tc>
        <w:tc>
          <w:tcPr>
            <w:tcW w:type="dxa" w:w="2407"/>
          </w:tcPr>
          <w:p>
            <w:r/>
            <w:r>
              <w:rPr>
                <w:rFonts w:ascii="Segoe UI" w:hAnsi="Segoe UI"/>
                <w:color w:val="2C3E50"/>
                <w:sz w:val="18"/>
              </w:rPr>
              <w:t>Large altitude ratio</w:t>
            </w:r>
          </w:p>
        </w:tc>
      </w:tr>
      <w:tr>
        <w:tc>
          <w:tcPr>
            <w:tcW w:type="dxa" w:w="2407"/>
            <w:shd w:fill="F5F7FA" w:val="clear"/>
          </w:tcPr>
          <w:p>
            <w:r/>
            <w:r>
              <w:rPr>
                <w:rFonts w:ascii="Segoe UI" w:hAnsi="Segoe UI"/>
                <w:color w:val="2C3E50"/>
                <w:sz w:val="18"/>
              </w:rPr>
              <w:t>Plane change</w:t>
            </w:r>
          </w:p>
        </w:tc>
        <w:tc>
          <w:tcPr>
            <w:tcW w:type="dxa" w:w="2407"/>
            <w:shd w:fill="F5F7FA" w:val="clear"/>
          </w:tcPr>
          <w:p>
            <w:r/>
            <w:r>
              <w:rPr>
                <w:rFonts w:ascii="Segoe UI" w:hAnsi="Segoe UI"/>
                <w:color w:val="2C3E50"/>
                <w:sz w:val="18"/>
              </w:rPr>
              <w:t>Included in ΔV</w:t>
            </w:r>
          </w:p>
        </w:tc>
        <w:tc>
          <w:tcPr>
            <w:tcW w:type="dxa" w:w="2407"/>
            <w:shd w:fill="F5F7FA" w:val="clear"/>
          </w:tcPr>
          <w:p>
            <w:r/>
            <w:r>
              <w:rPr>
                <w:rFonts w:ascii="Segoe UI" w:hAnsi="Segoe UI"/>
                <w:color w:val="2C3E50"/>
                <w:sz w:val="18"/>
              </w:rPr>
              <w:t>Not included</w:t>
            </w:r>
          </w:p>
        </w:tc>
        <w:tc>
          <w:tcPr>
            <w:tcW w:type="dxa" w:w="2407"/>
            <w:shd w:fill="F5F7FA" w:val="clear"/>
          </w:tcPr>
          <w:p>
            <w:r/>
            <w:r>
              <w:rPr>
                <w:rFonts w:ascii="Segoe UI" w:hAnsi="Segoe UI"/>
                <w:color w:val="2C3E50"/>
                <w:sz w:val="18"/>
              </w:rPr>
              <w:t>Not included</w:t>
            </w:r>
          </w:p>
        </w:tc>
      </w:tr>
    </w:tbl>
    <w:p>
      <w:r>
        <w:br w:type="page"/>
      </w:r>
    </w:p>
    <w:p>
      <w:pPr>
        <w:spacing w:before="240" w:after="40"/>
      </w:pPr>
      <w:r>
        <w:rPr>
          <w:rFonts w:ascii="Segoe UI" w:hAnsi="Segoe UI"/>
          <w:b/>
          <w:color w:val="C8A415"/>
          <w:sz w:val="18"/>
        </w:rPr>
        <w:t>SECTION 8</w:t>
      </w:r>
    </w:p>
    <w:p>
      <w:pPr>
        <w:spacing w:before="360" w:after="160"/>
      </w:pPr>
      <w:r>
        <w:rPr>
          <w:rFonts w:ascii="Segoe UI" w:hAnsi="Segoe UI"/>
          <w:b/>
          <w:color w:val="002244"/>
          <w:sz w:val="40"/>
        </w:rPr>
        <w:t>Tactical Manoeuvres</w:t>
      </w:r>
    </w:p>
    <w:p>
      <w:r>
        <w:rPr>
          <w:rFonts w:ascii="Segoe UI" w:hAnsi="Segoe UI"/>
          <w:color w:val="2C3E50"/>
          <w:sz w:val="20"/>
        </w:rPr>
        <w:t>Beyond classical orbital transfers, SPECTRE provides tactical manoeuvres designed for space control operations. These are computationally lightweight, operationally focused, and optimised for rapid threat response rather than textbook optimal transfers.</w:t>
      </w:r>
    </w:p>
    <w:p>
      <w:pPr>
        <w:spacing w:before="280" w:after="120"/>
        <w:pBdr>
          <w:bottom w:val="single" w:sz="6" w:space="1" w:color="C8A415"/>
        </w:pBdr>
      </w:pPr>
      <w:r>
        <w:rPr>
          <w:rFonts w:ascii="Segoe UI" w:hAnsi="Segoe UI"/>
          <w:b/>
          <w:color w:val="002244"/>
          <w:sz w:val="32"/>
        </w:rPr>
        <w:t>Phasing Orbit</w:t>
      </w:r>
    </w:p>
    <w:p>
      <w:r>
        <w:rPr>
          <w:rFonts w:ascii="Segoe UI" w:hAnsi="Segoe UI"/>
          <w:color w:val="2C3E50"/>
          <w:sz w:val="20"/>
        </w:rPr>
        <w:t>The phasing manoeuvre adjusts the satellite's orbital period so that it arrives at the target's angular position after a specified number of revolutions. It is the primary tool for along-track rendezvous when both objects share a similar orbit.</w:t>
      </w:r>
    </w:p>
    <w:p>
      <w:pPr>
        <w:spacing w:after="40"/>
        <w:ind w:left="680"/>
      </w:pPr>
      <w:r>
        <w:rPr>
          <w:b/>
          <w:color w:val="00659E"/>
          <w:sz w:val="20"/>
        </w:rPr>
        <w:t xml:space="preserve">• </w:t>
      </w:r>
      <w:r>
        <w:rPr>
          <w:rFonts w:ascii="Segoe UI" w:hAnsi="Segoe UI"/>
          <w:color w:val="2C3E50"/>
          <w:sz w:val="20"/>
        </w:rPr>
        <w:t>Burn 1: Lower/raise the orbit to change the period (enter phasing orbit).</w:t>
      </w:r>
    </w:p>
    <w:p>
      <w:pPr>
        <w:spacing w:after="40"/>
        <w:ind w:left="680"/>
      </w:pPr>
      <w:r>
        <w:rPr>
          <w:b/>
          <w:color w:val="00659E"/>
          <w:sz w:val="20"/>
        </w:rPr>
        <w:t xml:space="preserve">• </w:t>
      </w:r>
      <w:r>
        <w:rPr>
          <w:rFonts w:ascii="Segoe UI" w:hAnsi="Segoe UI"/>
          <w:color w:val="2C3E50"/>
          <w:sz w:val="20"/>
        </w:rPr>
        <w:t>Coast: Complete N revolutions in the phasing orbit, closing the angular gap.</w:t>
      </w:r>
    </w:p>
    <w:p>
      <w:pPr>
        <w:spacing w:after="40"/>
        <w:ind w:left="680"/>
      </w:pPr>
      <w:r>
        <w:rPr>
          <w:b/>
          <w:color w:val="00659E"/>
          <w:sz w:val="20"/>
        </w:rPr>
        <w:t xml:space="preserve">• </w:t>
      </w:r>
      <w:r>
        <w:rPr>
          <w:rFonts w:ascii="Segoe UI" w:hAnsi="Segoe UI"/>
          <w:color w:val="2C3E50"/>
          <w:sz w:val="20"/>
        </w:rPr>
        <w:t>Burn 2: Return to the original orbit (symmetric with Burn 1).</w:t>
      </w:r>
    </w:p>
    <w:p>
      <w:pPr>
        <w:spacing w:after="40"/>
        <w:ind w:left="680"/>
      </w:pPr>
      <w:r>
        <w:rPr>
          <w:b/>
          <w:color w:val="00659E"/>
          <w:sz w:val="20"/>
        </w:rPr>
        <w:t xml:space="preserve">• </w:t>
      </w:r>
      <w:r>
        <w:rPr>
          <w:rFonts w:ascii="Segoe UI" w:hAnsi="Segoe UI"/>
          <w:color w:val="2C3E50"/>
          <w:sz w:val="20"/>
        </w:rPr>
        <w:t>More revolutions = lower ΔV but longer wait time.</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Operational use: stealth rendezvous, delayed intercept, constellation spacing, passive intercept geometry. The phasing orbit is invisible to observers who only track the manoeuvre burns — the coast phase appears ballistic.</w:t>
            </w:r>
          </w:p>
        </w:tc>
      </w:tr>
    </w:tbl>
    <w:p>
      <w:pPr>
        <w:spacing w:before="280" w:after="120"/>
        <w:pBdr>
          <w:bottom w:val="single" w:sz="6" w:space="1" w:color="C8A415"/>
        </w:pBdr>
      </w:pPr>
      <w:r>
        <w:rPr>
          <w:rFonts w:ascii="Segoe UI" w:hAnsi="Segoe UI"/>
          <w:b/>
          <w:color w:val="002244"/>
          <w:sz w:val="32"/>
        </w:rPr>
        <w:t>Relative Motion (Hill / Clohessy-Wiltshire)</w:t>
      </w:r>
    </w:p>
    <w:p>
      <w:r>
        <w:rPr>
          <w:rFonts w:ascii="Segoe UI" w:hAnsi="Segoe UI"/>
          <w:color w:val="2C3E50"/>
          <w:sz w:val="20"/>
        </w:rPr>
        <w:t>The CW equations describe linearised relative motion near a circular reference orbit. SPECTRE uses them to compute precise impulses for controlled proximity operations.</w:t>
      </w:r>
    </w:p>
    <w:p>
      <w:pPr>
        <w:spacing w:before="200" w:after="80"/>
      </w:pPr>
      <w:r>
        <w:rPr>
          <w:rFonts w:ascii="Segoe UI" w:hAnsi="Segoe UI"/>
          <w:b/>
          <w:color w:val="004990"/>
          <w:sz w:val="26"/>
        </w:rPr>
        <w:t>Radial Separation</w:t>
      </w:r>
    </w:p>
    <w:p>
      <w:pPr>
        <w:spacing w:after="40"/>
        <w:ind w:left="680"/>
      </w:pPr>
      <w:r>
        <w:rPr>
          <w:b/>
          <w:color w:val="00659E"/>
          <w:sz w:val="20"/>
        </w:rPr>
        <w:t xml:space="preserve">• </w:t>
      </w:r>
      <w:r>
        <w:rPr>
          <w:rFonts w:ascii="Segoe UI" w:hAnsi="Segoe UI"/>
          <w:color w:val="2C3E50"/>
          <w:sz w:val="20"/>
        </w:rPr>
        <w:t>A single radial impulse produces oscillating radial displacement.</w:t>
      </w:r>
    </w:p>
    <w:p>
      <w:pPr>
        <w:spacing w:after="40"/>
        <w:ind w:left="680"/>
      </w:pPr>
      <w:r>
        <w:rPr>
          <w:b/>
          <w:color w:val="00659E"/>
          <w:sz w:val="20"/>
        </w:rPr>
        <w:t xml:space="preserve">• </w:t>
      </w:r>
      <w:r>
        <w:rPr>
          <w:rFonts w:ascii="Segoe UI" w:hAnsi="Segoe UI"/>
          <w:color w:val="2C3E50"/>
          <w:sz w:val="20"/>
        </w:rPr>
        <w:t>x(t) = (Δvx / n) sin(nt) — radial position at time t.</w:t>
      </w:r>
    </w:p>
    <w:p>
      <w:pPr>
        <w:spacing w:after="40"/>
        <w:ind w:left="680"/>
      </w:pPr>
      <w:r>
        <w:rPr>
          <w:b/>
          <w:color w:val="00659E"/>
          <w:sz w:val="20"/>
        </w:rPr>
        <w:t xml:space="preserve">• </w:t>
      </w:r>
      <w:r>
        <w:rPr>
          <w:rFonts w:ascii="Segoe UI" w:hAnsi="Segoe UI"/>
          <w:color w:val="2C3E50"/>
          <w:sz w:val="20"/>
        </w:rPr>
        <w:t>Also creates along-track drift: y(t) = -(2Δvx / n)(1 - cos(nt)).</w:t>
      </w:r>
    </w:p>
    <w:p>
      <w:pPr>
        <w:spacing w:after="40"/>
        <w:ind w:left="680"/>
      </w:pPr>
      <w:r>
        <w:rPr>
          <w:b/>
          <w:color w:val="00659E"/>
          <w:sz w:val="20"/>
        </w:rPr>
        <w:t xml:space="preserve">• </w:t>
      </w:r>
      <w:r>
        <w:rPr>
          <w:rFonts w:ascii="Segoe UI" w:hAnsi="Segoe UI"/>
          <w:color w:val="2C3E50"/>
          <w:sz w:val="20"/>
        </w:rPr>
        <w:t>Use case: rapid defensive spacing, inspection distance changes, collision avoidance.</w:t>
      </w:r>
    </w:p>
    <w:p>
      <w:pPr>
        <w:spacing w:before="200" w:after="80"/>
      </w:pPr>
      <w:r>
        <w:rPr>
          <w:rFonts w:ascii="Segoe UI" w:hAnsi="Segoe UI"/>
          <w:b/>
          <w:color w:val="004990"/>
          <w:sz w:val="26"/>
        </w:rPr>
        <w:t>Along-Track Drift</w:t>
      </w:r>
    </w:p>
    <w:p>
      <w:pPr>
        <w:spacing w:after="40"/>
        <w:ind w:left="680"/>
      </w:pPr>
      <w:r>
        <w:rPr>
          <w:b/>
          <w:color w:val="00659E"/>
          <w:sz w:val="20"/>
        </w:rPr>
        <w:t xml:space="preserve">• </w:t>
      </w:r>
      <w:r>
        <w:rPr>
          <w:rFonts w:ascii="Segoe UI" w:hAnsi="Segoe UI"/>
          <w:color w:val="2C3E50"/>
          <w:sz w:val="20"/>
        </w:rPr>
        <w:t>A single along-track impulse produces secular (growing) along-track displacement.</w:t>
      </w:r>
    </w:p>
    <w:p>
      <w:pPr>
        <w:spacing w:after="40"/>
        <w:ind w:left="680"/>
      </w:pPr>
      <w:r>
        <w:rPr>
          <w:b/>
          <w:color w:val="00659E"/>
          <w:sz w:val="20"/>
        </w:rPr>
        <w:t xml:space="preserve">• </w:t>
      </w:r>
      <w:r>
        <w:rPr>
          <w:rFonts w:ascii="Segoe UI" w:hAnsi="Segoe UI"/>
          <w:color w:val="2C3E50"/>
          <w:sz w:val="20"/>
        </w:rPr>
        <w:t>y(t) = Δvy (4sin(nt) - 3nt) / n — secular term dominates over time.</w:t>
      </w:r>
    </w:p>
    <w:p>
      <w:pPr>
        <w:spacing w:after="40"/>
        <w:ind w:left="680"/>
      </w:pPr>
      <w:r>
        <w:rPr>
          <w:b/>
          <w:color w:val="00659E"/>
          <w:sz w:val="20"/>
        </w:rPr>
        <w:t xml:space="preserve">• </w:t>
      </w:r>
      <w:r>
        <w:rPr>
          <w:rFonts w:ascii="Segoe UI" w:hAnsi="Segoe UI"/>
          <w:color w:val="2C3E50"/>
          <w:sz w:val="20"/>
        </w:rPr>
        <w:t>Use case: satellite shadowing, constellation phasing, passive intercept.</w:t>
      </w:r>
    </w:p>
    <w:p>
      <w:pPr>
        <w:spacing w:before="200" w:after="80"/>
      </w:pPr>
      <w:r>
        <w:rPr>
          <w:rFonts w:ascii="Segoe UI" w:hAnsi="Segoe UI"/>
          <w:b/>
          <w:color w:val="004990"/>
          <w:sz w:val="26"/>
        </w:rPr>
        <w:t>Combined Manoeuvre</w:t>
      </w:r>
    </w:p>
    <w:p>
      <w:pPr>
        <w:spacing w:after="40"/>
        <w:ind w:left="680"/>
      </w:pPr>
      <w:r>
        <w:rPr>
          <w:b/>
          <w:color w:val="00659E"/>
          <w:sz w:val="20"/>
        </w:rPr>
        <w:t xml:space="preserve">• </w:t>
      </w:r>
      <w:r>
        <w:rPr>
          <w:rFonts w:ascii="Segoe UI" w:hAnsi="Segoe UI"/>
          <w:color w:val="2C3E50"/>
          <w:sz w:val="20"/>
        </w:rPr>
        <w:t>Solves the full 2×2 CW system for simultaneous radial + along-track targets.</w:t>
      </w:r>
    </w:p>
    <w:p>
      <w:pPr>
        <w:spacing w:after="40"/>
        <w:ind w:left="680"/>
      </w:pPr>
      <w:r>
        <w:rPr>
          <w:b/>
          <w:color w:val="00659E"/>
          <w:sz w:val="20"/>
        </w:rPr>
        <w:t xml:space="preserve">• </w:t>
      </w:r>
      <w:r>
        <w:rPr>
          <w:rFonts w:ascii="Segoe UI" w:hAnsi="Segoe UI"/>
          <w:color w:val="2C3E50"/>
          <w:sz w:val="20"/>
        </w:rPr>
        <w:t>Operator specifies: 'Create X km radial separation and Y km along-track offset in T minutes.'</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CW manoeuvres are most accurate when the relative separation is small compared to the orbital radius (&lt; 100 km). For larger separations, use Lambert or Hohmann transfers instead.</w:t>
            </w:r>
          </w:p>
        </w:tc>
      </w:tr>
    </w:tbl>
    <w:p>
      <w:pPr>
        <w:spacing w:before="280" w:after="120"/>
        <w:pBdr>
          <w:bottom w:val="single" w:sz="6" w:space="1" w:color="C8A415"/>
        </w:pBdr>
      </w:pPr>
      <w:r>
        <w:rPr>
          <w:rFonts w:ascii="Segoe UI" w:hAnsi="Segoe UI"/>
          <w:b/>
          <w:color w:val="002244"/>
          <w:sz w:val="32"/>
        </w:rPr>
        <w:t>Plane Change</w:t>
      </w:r>
    </w:p>
    <w:p>
      <w:r>
        <w:rPr>
          <w:rFonts w:ascii="Segoe UI" w:hAnsi="Segoe UI"/>
          <w:color w:val="2C3E50"/>
          <w:sz w:val="20"/>
        </w:rPr>
        <w:t>Many tactical intercepts require orbital plane alignment before a transfer can be executed. SPECTRE evaluates two strategies:</w:t>
      </w:r>
    </w:p>
    <w:p>
      <w:pPr>
        <w:spacing w:after="40"/>
        <w:ind w:left="680"/>
      </w:pPr>
      <w:r>
        <w:rPr>
          <w:b/>
          <w:color w:val="00659E"/>
          <w:sz w:val="20"/>
        </w:rPr>
        <w:t xml:space="preserve">• </w:t>
      </w:r>
      <w:r>
        <w:rPr>
          <w:rFonts w:ascii="Segoe UI" w:hAnsi="Segoe UI"/>
          <w:color w:val="2C3E50"/>
          <w:sz w:val="20"/>
        </w:rPr>
        <w:t>Pure plane change: ΔV = 2v sin(Δi/2). Evaluated at both the equatorial node and apogee — apogee is cheaper for eccentric orbits.</w:t>
      </w:r>
    </w:p>
    <w:p>
      <w:pPr>
        <w:spacing w:after="40"/>
        <w:ind w:left="680"/>
      </w:pPr>
      <w:r>
        <w:rPr>
          <w:b/>
          <w:color w:val="00659E"/>
          <w:sz w:val="20"/>
        </w:rPr>
        <w:t xml:space="preserve">• </w:t>
      </w:r>
      <w:r>
        <w:rPr>
          <w:rFonts w:ascii="Segoe UI" w:hAnsi="Segoe UI"/>
          <w:color w:val="2C3E50"/>
          <w:sz w:val="20"/>
        </w:rPr>
        <w:t>Combined altitude + plane change: Uses the cosine rule to fold the inclination change into a Hohmann-like transfer. Always cheaper than performing them separately.</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Key question for operators: 'Is it cheaper to change plane first, or during the transfer?' SPECTRE answers this automatically by comparing pure and combined costs.</w:t>
            </w:r>
          </w:p>
        </w:tc>
      </w:tr>
    </w:tbl>
    <w:p>
      <w:pPr>
        <w:spacing w:before="280" w:after="120"/>
        <w:pBdr>
          <w:bottom w:val="single" w:sz="6" w:space="1" w:color="C8A415"/>
        </w:pBdr>
      </w:pPr>
      <w:r>
        <w:rPr>
          <w:rFonts w:ascii="Segoe UI" w:hAnsi="Segoe UI"/>
          <w:b/>
          <w:color w:val="002244"/>
          <w:sz w:val="32"/>
        </w:rPr>
        <w:t>J2 Drift Planner</w:t>
      </w:r>
    </w:p>
    <w:p>
      <w:r>
        <w:rPr>
          <w:rFonts w:ascii="Segoe UI" w:hAnsi="Segoe UI"/>
          <w:color w:val="2C3E50"/>
          <w:sz w:val="20"/>
        </w:rPr>
        <w:t>Earth's oblateness (J2) causes the right ascension of the ascending node (RAAN) to precess secularly. SPECTRE exploits this for fuel-free orbital plane alignment.</w:t>
      </w:r>
    </w:p>
    <w:p>
      <w:r>
        <w:rPr>
          <w:rFonts w:ascii="Segoe UI" w:hAnsi="Segoe UI"/>
          <w:color w:val="2C3E50"/>
          <w:sz w:val="20"/>
        </w:rPr>
        <w:t xml:space="preserve">    dΩ/dt = -3/2 · n · J2 · (R_E / p)² · cos(i)</w:t>
      </w:r>
    </w:p>
    <w:p>
      <w:pPr>
        <w:spacing w:after="40"/>
        <w:ind w:left="680"/>
      </w:pPr>
      <w:r>
        <w:rPr>
          <w:b/>
          <w:color w:val="00659E"/>
          <w:sz w:val="20"/>
        </w:rPr>
        <w:t xml:space="preserve">• </w:t>
      </w:r>
      <w:r>
        <w:rPr>
          <w:rFonts w:ascii="Segoe UI" w:hAnsi="Segoe UI"/>
          <w:color w:val="2C3E50"/>
          <w:sz w:val="20"/>
        </w:rPr>
        <w:t>Prograde orbits (i &lt; 90°): RAAN drifts westward (negative rate).</w:t>
      </w:r>
    </w:p>
    <w:p>
      <w:pPr>
        <w:spacing w:after="40"/>
        <w:ind w:left="680"/>
      </w:pPr>
      <w:r>
        <w:rPr>
          <w:b/>
          <w:color w:val="00659E"/>
          <w:sz w:val="20"/>
        </w:rPr>
        <w:t xml:space="preserve">• </w:t>
      </w:r>
      <w:r>
        <w:rPr>
          <w:rFonts w:ascii="Segoe UI" w:hAnsi="Segoe UI"/>
          <w:color w:val="2C3E50"/>
          <w:sz w:val="20"/>
        </w:rPr>
        <w:t>Retrograde orbits (i &gt; 90°): RAAN drifts eastward (positive rate).</w:t>
      </w:r>
    </w:p>
    <w:p>
      <w:pPr>
        <w:spacing w:after="40"/>
        <w:ind w:left="680"/>
      </w:pPr>
      <w:r>
        <w:rPr>
          <w:b/>
          <w:color w:val="00659E"/>
          <w:sz w:val="20"/>
        </w:rPr>
        <w:t xml:space="preserve">• </w:t>
      </w:r>
      <w:r>
        <w:rPr>
          <w:rFonts w:ascii="Segoe UI" w:hAnsi="Segoe UI"/>
          <w:color w:val="2C3E50"/>
          <w:sz w:val="20"/>
        </w:rPr>
        <w:t>Polar orbits (i = 90°): No RAAN drift — J2 cannot help.</w:t>
      </w:r>
    </w:p>
    <w:p>
      <w:pPr>
        <w:spacing w:after="40"/>
        <w:ind w:left="680"/>
      </w:pPr>
      <w:r>
        <w:rPr>
          <w:b/>
          <w:color w:val="00659E"/>
          <w:sz w:val="20"/>
        </w:rPr>
        <w:t xml:space="preserve">• </w:t>
      </w:r>
      <w:r>
        <w:rPr>
          <w:rFonts w:ascii="Segoe UI" w:hAnsi="Segoe UI"/>
          <w:color w:val="2C3E50"/>
          <w:sz w:val="20"/>
        </w:rPr>
        <w:t>Different altitudes produce different drift rates → natural convergence.</w:t>
      </w:r>
    </w:p>
    <w:p>
      <w:r>
        <w:rPr>
          <w:rFonts w:ascii="Segoe UI" w:hAnsi="Segoe UI"/>
          <w:color w:val="2C3E50"/>
          <w:sz w:val="20"/>
        </w:rPr>
        <w:t>SPECTRE computes the natural convergence time between two satellites and the small altitude change that would accelerate convergence — trading a tiny ΔV for days or weeks of waiting time.</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J2 drift is extremely powerful for strategic orbit planning. A 50 km altitude change can shift the differential RAAN rate by several tenths of a degree per day — potentially saving weeks of waiting for natural alignment.</w:t>
            </w:r>
          </w:p>
        </w:tc>
      </w:tr>
    </w:tbl>
    <w:p>
      <w:pPr>
        <w:spacing w:before="280" w:after="120"/>
        <w:pBdr>
          <w:bottom w:val="single" w:sz="6" w:space="1" w:color="C8A415"/>
        </w:pBdr>
      </w:pPr>
      <w:r>
        <w:rPr>
          <w:rFonts w:ascii="Segoe UI" w:hAnsi="Segoe UI"/>
          <w:b/>
          <w:color w:val="002244"/>
          <w:sz w:val="32"/>
        </w:rPr>
        <w:t>Collision Avoidance (COLA)</w:t>
      </w:r>
    </w:p>
    <w:p>
      <w:r>
        <w:rPr>
          <w:rFonts w:ascii="Segoe UI" w:hAnsi="Segoe UI"/>
          <w:color w:val="2C3E50"/>
          <w:sz w:val="20"/>
        </w:rPr>
        <w:t>When a conjunction is predicted, SPECTRE computes the minimum ΔV to move the satellite outside the collision probability envelope. Three strategies are evaluated simultaneously:</w:t>
      </w:r>
    </w:p>
    <w:p>
      <w:pPr>
        <w:spacing w:after="40"/>
        <w:ind w:left="680"/>
      </w:pPr>
      <w:r>
        <w:rPr>
          <w:b/>
          <w:color w:val="00659E"/>
          <w:sz w:val="20"/>
        </w:rPr>
        <w:t xml:space="preserve">• </w:t>
      </w:r>
      <w:r>
        <w:rPr>
          <w:rFonts w:ascii="Segoe UI" w:hAnsi="Segoe UI"/>
          <w:color w:val="2C3E50"/>
          <w:sz w:val="20"/>
        </w:rPr>
        <w:t>Radial kick — displace the satellite perpendicular to its orbit plane.</w:t>
      </w:r>
    </w:p>
    <w:p>
      <w:pPr>
        <w:spacing w:after="40"/>
        <w:ind w:left="680"/>
      </w:pPr>
      <w:r>
        <w:rPr>
          <w:b/>
          <w:color w:val="00659E"/>
          <w:sz w:val="20"/>
        </w:rPr>
        <w:t xml:space="preserve">• </w:t>
      </w:r>
      <w:r>
        <w:rPr>
          <w:rFonts w:ascii="Segoe UI" w:hAnsi="Segoe UI"/>
          <w:color w:val="2C3E50"/>
          <w:sz w:val="20"/>
        </w:rPr>
        <w:t>In-track drift — along-track impulse creates growing separation via differential period.</w:t>
      </w:r>
    </w:p>
    <w:p>
      <w:pPr>
        <w:spacing w:after="40"/>
        <w:ind w:left="680"/>
      </w:pPr>
      <w:r>
        <w:rPr>
          <w:b/>
          <w:color w:val="00659E"/>
          <w:sz w:val="20"/>
        </w:rPr>
        <w:t xml:space="preserve">• </w:t>
      </w:r>
      <w:r>
        <w:rPr>
          <w:rFonts w:ascii="Segoe UI" w:hAnsi="Segoe UI"/>
          <w:color w:val="2C3E50"/>
          <w:sz w:val="20"/>
        </w:rPr>
        <w:t>Out-of-plane burn — normal impulse shifts the orbit plane slightly.</w:t>
      </w:r>
    </w:p>
    <w:p>
      <w:r>
        <w:rPr>
          <w:rFonts w:ascii="Segoe UI" w:hAnsi="Segoe UI"/>
          <w:color w:val="2C3E50"/>
          <w:sz w:val="20"/>
        </w:rPr>
        <w:t>SPECTRE selects the cheapest strategy automatically. The operator sees all three options and their ΔV costs in the result notes.</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For typical LEO conjunctions with 1+ hour warning, along-track burns are usually cheapest. For short-notice events (&lt; 30 minutes), radial or out-of-plane burns may be the only viable option.</w:t>
            </w:r>
          </w:p>
        </w:tc>
      </w:tr>
    </w:tbl>
    <w:p>
      <w:pPr>
        <w:spacing w:before="280" w:after="120"/>
        <w:pBdr>
          <w:bottom w:val="single" w:sz="6" w:space="1" w:color="C8A415"/>
        </w:pBdr>
      </w:pPr>
      <w:r>
        <w:rPr>
          <w:rFonts w:ascii="Segoe UI" w:hAnsi="Segoe UI"/>
          <w:b/>
          <w:color w:val="002244"/>
          <w:sz w:val="32"/>
        </w:rPr>
        <w:t>Optimal Defensive Evasion</w:t>
      </w:r>
    </w:p>
    <w:p>
      <w:r>
        <w:rPr>
          <w:rFonts w:ascii="Segoe UI" w:hAnsi="Segoe UI"/>
          <w:color w:val="2C3E50"/>
          <w:sz w:val="20"/>
        </w:rPr>
        <w:t>The evasion planner extends COLA into a full defensive manoeuvre generator. Given an incoming threat, a fuel budget, and available warning time, SPECTRE evaluates multiple burn strategies across multiple timing offsets to find the optimal evasion burn.</w:t>
      </w:r>
    </w:p>
    <w:p>
      <w:pPr>
        <w:spacing w:after="40"/>
        <w:ind w:left="680"/>
      </w:pPr>
      <w:r>
        <w:rPr>
          <w:b/>
          <w:color w:val="00659E"/>
          <w:sz w:val="20"/>
        </w:rPr>
        <w:t xml:space="preserve">• </w:t>
      </w:r>
      <w:r>
        <w:rPr>
          <w:rFonts w:ascii="Segoe UI" w:hAnsi="Segoe UI"/>
          <w:color w:val="2C3E50"/>
          <w:sz w:val="20"/>
        </w:rPr>
        <w:t>Respects fuel budget constraints — will not exceed available ΔV.</w:t>
      </w:r>
    </w:p>
    <w:p>
      <w:pPr>
        <w:spacing w:after="40"/>
        <w:ind w:left="680"/>
      </w:pPr>
      <w:r>
        <w:rPr>
          <w:b/>
          <w:color w:val="00659E"/>
          <w:sz w:val="20"/>
        </w:rPr>
        <w:t xml:space="preserve">• </w:t>
      </w:r>
      <w:r>
        <w:rPr>
          <w:rFonts w:ascii="Segoe UI" w:hAnsi="Segoe UI"/>
          <w:color w:val="2C3E50"/>
          <w:sz w:val="20"/>
        </w:rPr>
        <w:t>Evaluates prograde, normal, and radial burns at 25%, 50%, 75%, and 100% of available warning time.</w:t>
      </w:r>
    </w:p>
    <w:p>
      <w:pPr>
        <w:spacing w:after="40"/>
        <w:ind w:left="680"/>
      </w:pPr>
      <w:r>
        <w:rPr>
          <w:b/>
          <w:color w:val="00659E"/>
          <w:sz w:val="20"/>
        </w:rPr>
        <w:t xml:space="preserve">• </w:t>
      </w:r>
      <w:r>
        <w:rPr>
          <w:rFonts w:ascii="Segoe UI" w:hAnsi="Segoe UI"/>
          <w:color w:val="2C3E50"/>
          <w:sz w:val="20"/>
        </w:rPr>
        <w:t>Reports remaining fuel after the manoeuvre.</w:t>
      </w:r>
    </w:p>
    <w:p>
      <w:pPr>
        <w:spacing w:after="40"/>
        <w:ind w:left="680"/>
      </w:pPr>
      <w:r>
        <w:rPr>
          <w:b/>
          <w:color w:val="00659E"/>
          <w:sz w:val="20"/>
        </w:rPr>
        <w:t xml:space="preserve">• </w:t>
      </w:r>
      <w:r>
        <w:rPr>
          <w:rFonts w:ascii="Segoe UI" w:hAnsi="Segoe UI"/>
          <w:color w:val="2C3E50"/>
          <w:sz w:val="20"/>
        </w:rPr>
        <w:t>Selects the strategy that achieves the required miss distance with minimum ΔV.</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The key difference from COLA: evasion respects operational constraints. A COLA computation may suggest a burn that exceeds your fuel budget. The evasion planner will find the best achievable miss distance within your constraints.</w:t>
            </w:r>
          </w:p>
        </w:tc>
      </w:tr>
    </w:tbl>
    <w:p>
      <w:pPr>
        <w:spacing w:before="280" w:after="120"/>
        <w:pBdr>
          <w:bottom w:val="single" w:sz="6" w:space="1" w:color="C8A415"/>
        </w:pBdr>
      </w:pPr>
      <w:r>
        <w:rPr>
          <w:rFonts w:ascii="Segoe UI" w:hAnsi="Segoe UI"/>
          <w:b/>
          <w:color w:val="002244"/>
          <w:sz w:val="32"/>
        </w:rPr>
        <w:t>GEO Drift Orbit</w:t>
      </w:r>
    </w:p>
    <w:p>
      <w:r>
        <w:rPr>
          <w:rFonts w:ascii="Segoe UI" w:hAnsi="Segoe UI"/>
          <w:color w:val="2C3E50"/>
          <w:sz w:val="20"/>
        </w:rPr>
        <w:t>For geostationary satellites, SPECTRE computes east-west longitude relocation via drift orbits. A small SMA change induces a secular longitude drift, and a symmetric burn at the target longitude re-circularises the orbit.</w:t>
      </w:r>
    </w:p>
    <w:p>
      <w:r>
        <w:rPr>
          <w:rFonts w:ascii="Segoe UI" w:hAnsi="Segoe UI"/>
          <w:color w:val="2C3E50"/>
          <w:sz w:val="20"/>
        </w:rPr>
        <w:t xml:space="preserve">    dλ/dt = -3/2 · n_geo · Δa / a_geo</w:t>
      </w:r>
    </w:p>
    <w:p>
      <w:pPr>
        <w:spacing w:after="40"/>
        <w:ind w:left="680"/>
      </w:pPr>
      <w:r>
        <w:rPr>
          <w:b/>
          <w:color w:val="00659E"/>
          <w:sz w:val="20"/>
        </w:rPr>
        <w:t xml:space="preserve">• </w:t>
      </w:r>
      <w:r>
        <w:rPr>
          <w:rFonts w:ascii="Segoe UI" w:hAnsi="Segoe UI"/>
          <w:color w:val="2C3E50"/>
          <w:sz w:val="20"/>
        </w:rPr>
        <w:t>Raising SMA by ~1 km → westward drift of ~0.01°/day.</w:t>
      </w:r>
    </w:p>
    <w:p>
      <w:pPr>
        <w:spacing w:after="40"/>
        <w:ind w:left="680"/>
      </w:pPr>
      <w:r>
        <w:rPr>
          <w:b/>
          <w:color w:val="00659E"/>
          <w:sz w:val="20"/>
        </w:rPr>
        <w:t xml:space="preserve">• </w:t>
      </w:r>
      <w:r>
        <w:rPr>
          <w:rFonts w:ascii="Segoe UI" w:hAnsi="Segoe UI"/>
          <w:color w:val="2C3E50"/>
          <w:sz w:val="20"/>
        </w:rPr>
        <w:t>Two symmetric burns: enter drift orbit + stop at target longitude.</w:t>
      </w:r>
    </w:p>
    <w:p>
      <w:pPr>
        <w:spacing w:after="40"/>
        <w:ind w:left="680"/>
      </w:pPr>
      <w:r>
        <w:rPr>
          <w:b/>
          <w:color w:val="00659E"/>
          <w:sz w:val="20"/>
        </w:rPr>
        <w:t xml:space="preserve">• </w:t>
      </w:r>
      <w:r>
        <w:rPr>
          <w:rFonts w:ascii="Segoe UI" w:hAnsi="Segoe UI"/>
          <w:color w:val="2C3E50"/>
          <w:sz w:val="20"/>
        </w:rPr>
        <w:t>Also supports graveyard orbit transfers (GEO + 300 km, standard end-of-life disposal).</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GEO drift is extremely fuel-efficient — relocating 30° in longitude over 30 days costs only a few m/s of ΔV. This makes it ideal for strategic repositioning of GEO defence assets.</w:t>
            </w:r>
          </w:p>
        </w:tc>
      </w:tr>
    </w:tbl>
    <w:p>
      <w:pPr>
        <w:spacing w:before="280" w:after="120"/>
        <w:pBdr>
          <w:bottom w:val="single" w:sz="6" w:space="1" w:color="C8A415"/>
        </w:pBdr>
      </w:pPr>
      <w:r>
        <w:rPr>
          <w:rFonts w:ascii="Segoe UI" w:hAnsi="Segoe UI"/>
          <w:b/>
          <w:color w:val="002244"/>
          <w:sz w:val="32"/>
        </w:rPr>
        <w:t>Natural Motion Circumnavigation (NMC)</w:t>
      </w:r>
    </w:p>
    <w:p>
      <w:r>
        <w:rPr>
          <w:rFonts w:ascii="Segoe UI" w:hAnsi="Segoe UI"/>
          <w:color w:val="2C3E50"/>
          <w:sz w:val="20"/>
        </w:rPr>
        <w:t>The NMC solver computes relative orbits for proximity operations. In CW dynamics, bounded (non-drifting) relative motion follows a 2:1 ellipse: the along-track amplitude is always twice the radial amplitude.</w:t>
      </w:r>
    </w:p>
    <w:p>
      <w:pPr>
        <w:spacing w:after="40"/>
        <w:ind w:left="680"/>
      </w:pPr>
      <w:r>
        <w:rPr>
          <w:b/>
          <w:color w:val="00659E"/>
          <w:sz w:val="20"/>
        </w:rPr>
        <w:t xml:space="preserve">• </w:t>
      </w:r>
      <w:r>
        <w:rPr>
          <w:rFonts w:ascii="Segoe UI" w:hAnsi="Segoe UI"/>
          <w:color w:val="2C3E50"/>
          <w:sz w:val="20"/>
        </w:rPr>
        <w:t>Passive safety: if propulsion fails, the inspector naturally drifts away from the target.</w:t>
      </w:r>
    </w:p>
    <w:p>
      <w:pPr>
        <w:spacing w:after="40"/>
        <w:ind w:left="680"/>
      </w:pPr>
      <w:r>
        <w:rPr>
          <w:b/>
          <w:color w:val="00659E"/>
          <w:sz w:val="20"/>
        </w:rPr>
        <w:t xml:space="preserve">• </w:t>
      </w:r>
      <w:r>
        <w:rPr>
          <w:rFonts w:ascii="Segoe UI" w:hAnsi="Segoe UI"/>
          <w:color w:val="2C3E50"/>
          <w:sz w:val="20"/>
        </w:rPr>
        <w:t>Safety margin = radial amplitude (minimum distance from target).</w:t>
      </w:r>
    </w:p>
    <w:p>
      <w:pPr>
        <w:spacing w:after="40"/>
        <w:ind w:left="680"/>
      </w:pPr>
      <w:r>
        <w:rPr>
          <w:b/>
          <w:color w:val="00659E"/>
          <w:sz w:val="20"/>
        </w:rPr>
        <w:t xml:space="preserve">• </w:t>
      </w:r>
      <w:r>
        <w:rPr>
          <w:rFonts w:ascii="Segoe UI" w:hAnsi="Segoe UI"/>
          <w:color w:val="2C3E50"/>
          <w:sz w:val="20"/>
        </w:rPr>
        <w:t>Single impulse to establish the relative orbit (radial + optional cross-track).</w:t>
      </w:r>
    </w:p>
    <w:p>
      <w:pPr>
        <w:spacing w:after="40"/>
        <w:ind w:left="680"/>
      </w:pPr>
      <w:r>
        <w:rPr>
          <w:b/>
          <w:color w:val="00659E"/>
          <w:sz w:val="20"/>
        </w:rPr>
        <w:t xml:space="preserve">• </w:t>
      </w:r>
      <w:r>
        <w:rPr>
          <w:rFonts w:ascii="Segoe UI" w:hAnsi="Segoe UI"/>
          <w:color w:val="2C3E50"/>
          <w:sz w:val="20"/>
        </w:rPr>
        <w:t>Used by NASA, ESA, and DoD for formation flying and satellite inspection.</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The passive safety guarantee is critical for high-value assets. If the inspector's propulsion fails during proximity operations, a properly designed NMC trajectory ensures it drifts harmlessly away rather than colliding with the target.</w:t>
            </w:r>
          </w:p>
        </w:tc>
      </w:tr>
    </w:tbl>
    <w:p>
      <w:pPr>
        <w:spacing w:before="280" w:after="120"/>
        <w:pBdr>
          <w:bottom w:val="single" w:sz="6" w:space="1" w:color="C8A415"/>
        </w:pBdr>
      </w:pPr>
      <w:r>
        <w:rPr>
          <w:rFonts w:ascii="Segoe UI" w:hAnsi="Segoe UI"/>
          <w:b/>
          <w:color w:val="002244"/>
          <w:sz w:val="32"/>
        </w:rPr>
        <w:t>Manoeuvre Classification Engine</w:t>
      </w:r>
    </w:p>
    <w:p>
      <w:r>
        <w:rPr>
          <w:rFonts w:ascii="Segoe UI" w:hAnsi="Segoe UI"/>
          <w:color w:val="2C3E50"/>
          <w:sz w:val="20"/>
        </w:rPr>
        <w:t>Given two TLEs of the same satellite at different epochs, SPECTRE estimates what manoeuvre occurred between them. This transforms SPECTRE from a planning tool into a space intelligence tool.</w:t>
      </w:r>
    </w:p>
    <w:p>
      <w:pPr>
        <w:spacing w:after="40"/>
        <w:ind w:left="680"/>
      </w:pPr>
      <w:r>
        <w:rPr>
          <w:b/>
          <w:color w:val="00659E"/>
          <w:sz w:val="20"/>
        </w:rPr>
        <w:t xml:space="preserve">• </w:t>
      </w:r>
      <w:r>
        <w:rPr>
          <w:rFonts w:ascii="Segoe UI" w:hAnsi="Segoe UI"/>
          <w:color w:val="2C3E50"/>
          <w:sz w:val="20"/>
        </w:rPr>
        <w:t>Compares Keplerian elements (Δa, Δe, Δi, ΔRAAN) between epochs.</w:t>
      </w:r>
    </w:p>
    <w:p>
      <w:pPr>
        <w:spacing w:after="40"/>
        <w:ind w:left="680"/>
      </w:pPr>
      <w:r>
        <w:rPr>
          <w:b/>
          <w:color w:val="00659E"/>
          <w:sz w:val="20"/>
        </w:rPr>
        <w:t xml:space="preserve">• </w:t>
      </w:r>
      <w:r>
        <w:rPr>
          <w:rFonts w:ascii="Segoe UI" w:hAnsi="Segoe UI"/>
          <w:color w:val="2C3E50"/>
          <w:sz w:val="20"/>
        </w:rPr>
        <w:t>Subtracts expected J2 RAAN drift to isolate manoeuvre-induced changes.</w:t>
      </w:r>
    </w:p>
    <w:p>
      <w:pPr>
        <w:spacing w:after="40"/>
        <w:ind w:left="680"/>
      </w:pPr>
      <w:r>
        <w:rPr>
          <w:b/>
          <w:color w:val="00659E"/>
          <w:sz w:val="20"/>
        </w:rPr>
        <w:t xml:space="preserve">• </w:t>
      </w:r>
      <w:r>
        <w:rPr>
          <w:rFonts w:ascii="Segoe UI" w:hAnsi="Segoe UI"/>
          <w:color w:val="2C3E50"/>
          <w:sz w:val="20"/>
        </w:rPr>
        <w:t>Classifies: altitude change, plane change, phasing, station-keeping, combined, or unknown.</w:t>
      </w:r>
    </w:p>
    <w:p>
      <w:pPr>
        <w:spacing w:after="40"/>
        <w:ind w:left="680"/>
      </w:pPr>
      <w:r>
        <w:rPr>
          <w:b/>
          <w:color w:val="00659E"/>
          <w:sz w:val="20"/>
        </w:rPr>
        <w:t xml:space="preserve">• </w:t>
      </w:r>
      <w:r>
        <w:rPr>
          <w:rFonts w:ascii="Segoe UI" w:hAnsi="Segoe UI"/>
          <w:color w:val="2C3E50"/>
          <w:sz w:val="20"/>
        </w:rPr>
        <w:t>Estimates ΔV magnitude and burn direction (prograde, normal, radial, combined).</w:t>
      </w:r>
    </w:p>
    <w:p>
      <w:pPr>
        <w:spacing w:after="40"/>
        <w:ind w:left="680"/>
      </w:pPr>
      <w:r>
        <w:rPr>
          <w:b/>
          <w:color w:val="00659E"/>
          <w:sz w:val="20"/>
        </w:rPr>
        <w:t xml:space="preserve">• </w:t>
      </w:r>
      <w:r>
        <w:rPr>
          <w:rFonts w:ascii="Segoe UI" w:hAnsi="Segoe UI"/>
          <w:color w:val="2C3E50"/>
          <w:sz w:val="20"/>
        </w:rPr>
        <w:t>Reports confidence level (0–100%) for the classification.</w:t>
      </w:r>
    </w:p>
    <w:p>
      <w:pPr>
        <w:spacing w:before="280" w:after="120"/>
        <w:pBdr>
          <w:bottom w:val="single" w:sz="6" w:space="1" w:color="C8A415"/>
        </w:pBdr>
      </w:pPr>
      <w:r>
        <w:rPr>
          <w:rFonts w:ascii="Segoe UI" w:hAnsi="Segoe UI"/>
          <w:b/>
          <w:color w:val="002244"/>
          <w:sz w:val="32"/>
        </w:rPr>
        <w:t>Intercept Detectability Metric</w:t>
      </w:r>
    </w:p>
    <w:p>
      <w:r>
        <w:rPr>
          <w:rFonts w:ascii="Segoe UI" w:hAnsi="Segoe UI"/>
          <w:color w:val="2C3E50"/>
          <w:sz w:val="20"/>
        </w:rPr>
        <w:t>For any computed intercept, SPECTRE assesses how detectable the manoeuvre would be by ground-based space surveillance networks. This enables counter-space analysis and operational security planning.</w:t>
      </w:r>
    </w:p>
    <w:p>
      <w:pPr>
        <w:spacing w:after="40"/>
        <w:ind w:left="680"/>
      </w:pPr>
      <w:r>
        <w:rPr>
          <w:b/>
          <w:color w:val="00659E"/>
          <w:sz w:val="20"/>
        </w:rPr>
        <w:t xml:space="preserve">• </w:t>
      </w:r>
      <w:r>
        <w:rPr>
          <w:rFonts w:ascii="Segoe UI" w:hAnsi="Segoe UI"/>
          <w:color w:val="2C3E50"/>
          <w:sz w:val="20"/>
        </w:rPr>
        <w:t>ΔV categorisation: micro (&lt; 1 m/s), small (1–10 m/s), medium (10–100 m/s), large (&gt; 100 m/s).</w:t>
      </w:r>
    </w:p>
    <w:p>
      <w:pPr>
        <w:spacing w:after="40"/>
        <w:ind w:left="680"/>
      </w:pPr>
      <w:r>
        <w:rPr>
          <w:b/>
          <w:color w:val="00659E"/>
          <w:sz w:val="20"/>
        </w:rPr>
        <w:t xml:space="preserve">• </w:t>
      </w:r>
      <w:r>
        <w:rPr>
          <w:rFonts w:ascii="Segoe UI" w:hAnsi="Segoe UI"/>
          <w:color w:val="2C3E50"/>
          <w:sz w:val="20"/>
        </w:rPr>
        <w:t>Detection probability based on altitude regime (LEO/MEO/GEO) and ΔV magnitude.</w:t>
      </w:r>
    </w:p>
    <w:p>
      <w:pPr>
        <w:spacing w:after="40"/>
        <w:ind w:left="680"/>
      </w:pPr>
      <w:r>
        <w:rPr>
          <w:b/>
          <w:color w:val="00659E"/>
          <w:sz w:val="20"/>
        </w:rPr>
        <w:t xml:space="preserve">• </w:t>
      </w:r>
      <w:r>
        <w:rPr>
          <w:rFonts w:ascii="Segoe UI" w:hAnsi="Segoe UI"/>
          <w:color w:val="2C3E50"/>
          <w:sz w:val="20"/>
        </w:rPr>
        <w:t>Estimated time to detection (hours) — how quickly ground tracking would notice.</w:t>
      </w:r>
    </w:p>
    <w:p>
      <w:pPr>
        <w:spacing w:after="40"/>
        <w:ind w:left="680"/>
      </w:pPr>
      <w:r>
        <w:rPr>
          <w:b/>
          <w:color w:val="00659E"/>
          <w:sz w:val="20"/>
        </w:rPr>
        <w:t xml:space="preserve">• </w:t>
      </w:r>
      <w:r>
        <w:rPr>
          <w:rFonts w:ascii="Segoe UI" w:hAnsi="Segoe UI"/>
          <w:color w:val="2C3E50"/>
          <w:sz w:val="20"/>
        </w:rPr>
        <w:t>Overall observability score (0–100) combining all factors.</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Micro-manoeuvres (&lt; 1 m/s) in GEO are extremely difficult to detect — detection probability below 10% and potentially days before orbital changes become apparent. This is why GEO drift manoeuvres are so strategically significant.</w:t>
            </w:r>
          </w:p>
        </w:tc>
      </w:tr>
    </w:tbl>
    <w:p>
      <w:pPr>
        <w:spacing w:before="280" w:after="120"/>
        <w:pBdr>
          <w:bottom w:val="single" w:sz="6" w:space="1" w:color="C8A415"/>
        </w:pBdr>
      </w:pPr>
      <w:r>
        <w:rPr>
          <w:rFonts w:ascii="Segoe UI" w:hAnsi="Segoe UI"/>
          <w:b/>
          <w:color w:val="002244"/>
          <w:sz w:val="32"/>
        </w:rPr>
        <w:t>Intent Predict</w:t>
      </w:r>
    </w:p>
    <w:p>
      <w:r>
        <w:rPr>
          <w:rFonts w:ascii="Segoe UI" w:hAnsi="Segoe UI"/>
          <w:color w:val="2C3E50"/>
          <w:sz w:val="20"/>
        </w:rPr>
        <w:t>The intent predictor scores adversary intercept intent by correlating observed orbital behaviour against known attack profiles. It combines manoeuvre classification output with geometric opportunity analysis to produce a composite threat score.</w:t>
      </w:r>
    </w:p>
    <w:p>
      <w:pPr>
        <w:spacing w:after="40"/>
        <w:ind w:left="680"/>
      </w:pPr>
      <w:r>
        <w:rPr>
          <w:b/>
          <w:color w:val="00659E"/>
          <w:sz w:val="20"/>
        </w:rPr>
        <w:t xml:space="preserve">• </w:t>
      </w:r>
      <w:r>
        <w:rPr>
          <w:rFonts w:ascii="Segoe UI" w:hAnsi="Segoe UI"/>
          <w:color w:val="2C3E50"/>
          <w:sz w:val="20"/>
        </w:rPr>
        <w:t>Analyses recent manoeuvre history (Δa, Δi, ΔRAAN sequence) for convergent behaviour towards a blue asset.</w:t>
      </w:r>
    </w:p>
    <w:p>
      <w:pPr>
        <w:spacing w:after="40"/>
        <w:ind w:left="680"/>
      </w:pPr>
      <w:r>
        <w:rPr>
          <w:b/>
          <w:color w:val="00659E"/>
          <w:sz w:val="20"/>
        </w:rPr>
        <w:t xml:space="preserve">• </w:t>
      </w:r>
      <w:r>
        <w:rPr>
          <w:rFonts w:ascii="Segoe UI" w:hAnsi="Segoe UI"/>
          <w:color w:val="2C3E50"/>
          <w:sz w:val="20"/>
        </w:rPr>
        <w:t>Geometric opportunity score: evaluates phase angle closure rate, coplanarity trend, and relative altitude convergence.</w:t>
      </w:r>
    </w:p>
    <w:p>
      <w:pPr>
        <w:spacing w:after="40"/>
        <w:ind w:left="680"/>
      </w:pPr>
      <w:r>
        <w:rPr>
          <w:b/>
          <w:color w:val="00659E"/>
          <w:sz w:val="20"/>
        </w:rPr>
        <w:t xml:space="preserve">• </w:t>
      </w:r>
      <w:r>
        <w:rPr>
          <w:rFonts w:ascii="Segoe UI" w:hAnsi="Segoe UI"/>
          <w:color w:val="2C3E50"/>
          <w:sz w:val="20"/>
        </w:rPr>
        <w:t>Intent score (0–100): weighted combination of behavioural correlation and geometric opportunity.</w:t>
      </w:r>
    </w:p>
    <w:p>
      <w:pPr>
        <w:spacing w:after="40"/>
        <w:ind w:left="680"/>
      </w:pPr>
      <w:r>
        <w:rPr>
          <w:b/>
          <w:color w:val="00659E"/>
          <w:sz w:val="20"/>
        </w:rPr>
        <w:t xml:space="preserve">• </w:t>
      </w:r>
      <w:r>
        <w:rPr>
          <w:rFonts w:ascii="Segoe UI" w:hAnsi="Segoe UI"/>
          <w:color w:val="2C3E50"/>
          <w:sz w:val="20"/>
        </w:rPr>
        <w:t>Thresholds: 0–25 nominal, 25–50 ambiguous, 50–75 suspicious, 75–100 hostile.</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Intent prediction is inherently probabilistic — it identifies patterns consistent with intercept preparation, not certainty. Always combine with intelligence context and orbital geometry before escalating.</w:t>
            </w:r>
          </w:p>
        </w:tc>
      </w:tr>
    </w:tbl>
    <w:p>
      <w:pPr>
        <w:spacing w:before="280" w:after="120"/>
        <w:pBdr>
          <w:bottom w:val="single" w:sz="6" w:space="1" w:color="C8A415"/>
        </w:pBdr>
      </w:pPr>
      <w:r>
        <w:rPr>
          <w:rFonts w:ascii="Segoe UI" w:hAnsi="Segoe UI"/>
          <w:b/>
          <w:color w:val="002244"/>
          <w:sz w:val="32"/>
        </w:rPr>
        <w:t>Intercept Envelope</w:t>
      </w:r>
    </w:p>
    <w:p>
      <w:r>
        <w:rPr>
          <w:rFonts w:ascii="Segoe UI" w:hAnsi="Segoe UI"/>
          <w:color w:val="2C3E50"/>
          <w:sz w:val="20"/>
        </w:rPr>
        <w:t>The intercept envelope solver computes the probabilistic reachability volume for a satellite within a given time horizon. It sweeps time of flight values across the vis-viva equation to determine the set of orbits achievable within a ΔV budget.</w:t>
      </w:r>
    </w:p>
    <w:p>
      <w:pPr>
        <w:spacing w:after="40"/>
        <w:ind w:left="680"/>
      </w:pPr>
      <w:r>
        <w:rPr>
          <w:b/>
          <w:color w:val="00659E"/>
          <w:sz w:val="20"/>
        </w:rPr>
        <w:t xml:space="preserve">• </w:t>
      </w:r>
      <w:r>
        <w:rPr>
          <w:rFonts w:ascii="Segoe UI" w:hAnsi="Segoe UI"/>
          <w:color w:val="2C3E50"/>
          <w:sz w:val="20"/>
        </w:rPr>
        <w:t>Vis-viva TOF sweep: evaluates reachable semi-major axes for ΔV budgets from 0.01 to 5.0 km/s.</w:t>
      </w:r>
    </w:p>
    <w:p>
      <w:pPr>
        <w:spacing w:after="40"/>
        <w:ind w:left="680"/>
      </w:pPr>
      <w:r>
        <w:rPr>
          <w:b/>
          <w:color w:val="00659E"/>
          <w:sz w:val="20"/>
        </w:rPr>
        <w:t xml:space="preserve">• </w:t>
      </w:r>
      <w:r>
        <w:rPr>
          <w:rFonts w:ascii="Segoe UI" w:hAnsi="Segoe UI"/>
          <w:color w:val="2C3E50"/>
          <w:sz w:val="20"/>
        </w:rPr>
        <w:t>Produces altitude-vs-time contour showing the reachability envelope.</w:t>
      </w:r>
    </w:p>
    <w:p>
      <w:pPr>
        <w:spacing w:after="40"/>
        <w:ind w:left="680"/>
      </w:pPr>
      <w:r>
        <w:rPr>
          <w:b/>
          <w:color w:val="00659E"/>
          <w:sz w:val="20"/>
        </w:rPr>
        <w:t xml:space="preserve">• </w:t>
      </w:r>
      <w:r>
        <w:rPr>
          <w:rFonts w:ascii="Segoe UI" w:hAnsi="Segoe UI"/>
          <w:color w:val="2C3E50"/>
          <w:sz w:val="20"/>
        </w:rPr>
        <w:t>Identifies which blue assets fall within the adversary's reachable set at each time step.</w:t>
      </w:r>
    </w:p>
    <w:p>
      <w:pPr>
        <w:spacing w:after="40"/>
        <w:ind w:left="680"/>
      </w:pPr>
      <w:r>
        <w:rPr>
          <w:b/>
          <w:color w:val="00659E"/>
          <w:sz w:val="20"/>
        </w:rPr>
        <w:t xml:space="preserve">• </w:t>
      </w:r>
      <w:r>
        <w:rPr>
          <w:rFonts w:ascii="Segoe UI" w:hAnsi="Segoe UI"/>
          <w:color w:val="2C3E50"/>
          <w:sz w:val="20"/>
        </w:rPr>
        <w:t>Supports both prograde-only and arbitrary-direction burn assumptions.</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The intercept envelope answers the key operational question: 'Which of our assets can this threat reach, and how quickly?' Use it for force protection prioritisation and early warning.</w:t>
            </w:r>
          </w:p>
        </w:tc>
      </w:tr>
    </w:tbl>
    <w:p>
      <w:pPr>
        <w:spacing w:before="280" w:after="120"/>
        <w:pBdr>
          <w:bottom w:val="single" w:sz="6" w:space="1" w:color="C8A415"/>
        </w:pBdr>
      </w:pPr>
      <w:r>
        <w:rPr>
          <w:rFonts w:ascii="Segoe UI" w:hAnsi="Segoe UI"/>
          <w:b/>
          <w:color w:val="002244"/>
          <w:sz w:val="32"/>
        </w:rPr>
        <w:t>Stability Analysis</w:t>
      </w:r>
    </w:p>
    <w:p>
      <w:r>
        <w:rPr>
          <w:rFonts w:ascii="Segoe UI" w:hAnsi="Segoe UI"/>
          <w:color w:val="2C3E50"/>
          <w:sz w:val="20"/>
        </w:rPr>
        <w:t>The stability analyser evaluates the boundedness of relative motion between two co-orbital objects using the CW drift condition. Bounded (non-drifting) relative motion requires the initial along-track velocity offset to satisfy:</w:t>
      </w:r>
    </w:p>
    <w:p>
      <w:r>
        <w:rPr>
          <w:rFonts w:ascii="Segoe UI" w:hAnsi="Segoe UI"/>
          <w:color w:val="2C3E50"/>
          <w:sz w:val="20"/>
        </w:rPr>
        <w:t xml:space="preserve">    Δvy₀ = −2n · Δx₀</w:t>
      </w:r>
    </w:p>
    <w:p>
      <w:pPr>
        <w:spacing w:after="40"/>
        <w:ind w:left="680"/>
      </w:pPr>
      <w:r>
        <w:rPr>
          <w:b/>
          <w:color w:val="00659E"/>
          <w:sz w:val="20"/>
        </w:rPr>
        <w:t xml:space="preserve">• </w:t>
      </w:r>
      <w:r>
        <w:rPr>
          <w:rFonts w:ascii="Segoe UI" w:hAnsi="Segoe UI"/>
          <w:color w:val="2C3E50"/>
          <w:sz w:val="20"/>
        </w:rPr>
        <w:t>Computes the stability score: ratio of actual Δvy₀ to the bounded-motion requirement.</w:t>
      </w:r>
    </w:p>
    <w:p>
      <w:pPr>
        <w:spacing w:after="40"/>
        <w:ind w:left="680"/>
      </w:pPr>
      <w:r>
        <w:rPr>
          <w:b/>
          <w:color w:val="00659E"/>
          <w:sz w:val="20"/>
        </w:rPr>
        <w:t xml:space="preserve">• </w:t>
      </w:r>
      <w:r>
        <w:rPr>
          <w:rFonts w:ascii="Segoe UI" w:hAnsi="Segoe UI"/>
          <w:color w:val="2C3E50"/>
          <w:sz w:val="20"/>
        </w:rPr>
        <w:t>Score near 1.0 = bounded (formation-stable); score ≫ 1.0 or ≪ 1.0 = drifting apart or converging.</w:t>
      </w:r>
    </w:p>
    <w:p>
      <w:pPr>
        <w:spacing w:after="40"/>
        <w:ind w:left="680"/>
      </w:pPr>
      <w:r>
        <w:rPr>
          <w:b/>
          <w:color w:val="00659E"/>
          <w:sz w:val="20"/>
        </w:rPr>
        <w:t xml:space="preserve">• </w:t>
      </w:r>
      <w:r>
        <w:rPr>
          <w:rFonts w:ascii="Segoe UI" w:hAnsi="Segoe UI"/>
          <w:color w:val="2C3E50"/>
          <w:sz w:val="20"/>
        </w:rPr>
        <w:t>Reports the secular drift rate in km/orbit if the condition is not satisfied.</w:t>
      </w:r>
    </w:p>
    <w:p>
      <w:pPr>
        <w:spacing w:after="40"/>
        <w:ind w:left="680"/>
      </w:pPr>
      <w:r>
        <w:rPr>
          <w:b/>
          <w:color w:val="00659E"/>
          <w:sz w:val="20"/>
        </w:rPr>
        <w:t xml:space="preserve">• </w:t>
      </w:r>
      <w:r>
        <w:rPr>
          <w:rFonts w:ascii="Segoe UI" w:hAnsi="Segoe UI"/>
          <w:color w:val="2C3E50"/>
          <w:sz w:val="20"/>
        </w:rPr>
        <w:t>Use case: assess whether an adversary is passively co-orbiting or actively maintaining proximity.</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A stability score near 1.0 for an adversary satellite is a strong indicator of deliberate station-keeping relative to your asset — this is a key input to the intent predictor.</w:t>
            </w:r>
          </w:p>
        </w:tc>
      </w:tr>
    </w:tbl>
    <w:p>
      <w:pPr>
        <w:spacing w:before="280" w:after="120"/>
        <w:pBdr>
          <w:bottom w:val="single" w:sz="6" w:space="1" w:color="C8A415"/>
        </w:pBdr>
      </w:pPr>
      <w:r>
        <w:rPr>
          <w:rFonts w:ascii="Segoe UI" w:hAnsi="Segoe UI"/>
          <w:b/>
          <w:color w:val="002244"/>
          <w:sz w:val="32"/>
        </w:rPr>
        <w:t>Manoeuvre Fingerprinting</w:t>
      </w:r>
    </w:p>
    <w:p>
      <w:r>
        <w:rPr>
          <w:rFonts w:ascii="Segoe UI" w:hAnsi="Segoe UI"/>
          <w:color w:val="2C3E50"/>
          <w:sz w:val="20"/>
        </w:rPr>
        <w:t>The fingerprint engine extends manoeuvre classification by matching observed behaviour against six canonical manoeuvre profiles. Each profile captures a distinct operational pattern with characteristic orbital element signatures.</w:t>
      </w:r>
    </w:p>
    <w:p>
      <w:pPr>
        <w:spacing w:after="40"/>
        <w:ind w:left="680"/>
      </w:pPr>
      <w:r>
        <w:rPr>
          <w:b/>
          <w:color w:val="00659E"/>
          <w:sz w:val="20"/>
        </w:rPr>
        <w:t xml:space="preserve">• </w:t>
      </w:r>
      <w:r>
        <w:rPr>
          <w:rFonts w:ascii="Segoe UI" w:hAnsi="Segoe UI"/>
          <w:color w:val="2C3E50"/>
          <w:sz w:val="20"/>
        </w:rPr>
        <w:t>Profile 1 — Station-keeping: periodic small Δa corrections, stable inclination and RAAN.</w:t>
      </w:r>
    </w:p>
    <w:p>
      <w:pPr>
        <w:spacing w:after="40"/>
        <w:ind w:left="680"/>
      </w:pPr>
      <w:r>
        <w:rPr>
          <w:b/>
          <w:color w:val="00659E"/>
          <w:sz w:val="20"/>
        </w:rPr>
        <w:t xml:space="preserve">• </w:t>
      </w:r>
      <w:r>
        <w:rPr>
          <w:rFonts w:ascii="Segoe UI" w:hAnsi="Segoe UI"/>
          <w:color w:val="2C3E50"/>
          <w:sz w:val="20"/>
        </w:rPr>
        <w:t>Profile 2 — Phasing: periodic Δa oscillations with monotonic phase-angle closure.</w:t>
      </w:r>
    </w:p>
    <w:p>
      <w:pPr>
        <w:spacing w:after="40"/>
        <w:ind w:left="680"/>
      </w:pPr>
      <w:r>
        <w:rPr>
          <w:b/>
          <w:color w:val="00659E"/>
          <w:sz w:val="20"/>
        </w:rPr>
        <w:t xml:space="preserve">• </w:t>
      </w:r>
      <w:r>
        <w:rPr>
          <w:rFonts w:ascii="Segoe UI" w:hAnsi="Segoe UI"/>
          <w:color w:val="2C3E50"/>
          <w:sz w:val="20"/>
        </w:rPr>
        <w:t>Profile 3 — Plane alignment: progressive Δi or ΔRAAN changes toward a target plane.</w:t>
      </w:r>
    </w:p>
    <w:p>
      <w:pPr>
        <w:spacing w:after="40"/>
        <w:ind w:left="680"/>
      </w:pPr>
      <w:r>
        <w:rPr>
          <w:b/>
          <w:color w:val="00659E"/>
          <w:sz w:val="20"/>
        </w:rPr>
        <w:t xml:space="preserve">• </w:t>
      </w:r>
      <w:r>
        <w:rPr>
          <w:rFonts w:ascii="Segoe UI" w:hAnsi="Segoe UI"/>
          <w:color w:val="2C3E50"/>
          <w:sz w:val="20"/>
        </w:rPr>
        <w:t>Profile 4 — Intercept approach: combined altitude and plane convergence toward a specific target.</w:t>
      </w:r>
    </w:p>
    <w:p>
      <w:pPr>
        <w:spacing w:after="40"/>
        <w:ind w:left="680"/>
      </w:pPr>
      <w:r>
        <w:rPr>
          <w:b/>
          <w:color w:val="00659E"/>
          <w:sz w:val="20"/>
        </w:rPr>
        <w:t xml:space="preserve">• </w:t>
      </w:r>
      <w:r>
        <w:rPr>
          <w:rFonts w:ascii="Segoe UI" w:hAnsi="Segoe UI"/>
          <w:color w:val="2C3E50"/>
          <w:sz w:val="20"/>
        </w:rPr>
        <w:t>Profile 5 — Evasion: abrupt manoeuvre followed by divergent trajectory relative to a threat.</w:t>
      </w:r>
    </w:p>
    <w:p>
      <w:pPr>
        <w:spacing w:after="40"/>
        <w:ind w:left="680"/>
      </w:pPr>
      <w:r>
        <w:rPr>
          <w:b/>
          <w:color w:val="00659E"/>
          <w:sz w:val="20"/>
        </w:rPr>
        <w:t xml:space="preserve">• </w:t>
      </w:r>
      <w:r>
        <w:rPr>
          <w:rFonts w:ascii="Segoe UI" w:hAnsi="Segoe UI"/>
          <w:color w:val="2C3E50"/>
          <w:sz w:val="20"/>
        </w:rPr>
        <w:t>Profile 6 — Disposal: monotonic altitude decrease or GEO graveyard insertion.</w:t>
      </w:r>
    </w:p>
    <w:p>
      <w:pPr>
        <w:spacing w:after="40"/>
        <w:ind w:left="680"/>
      </w:pPr>
      <w:r>
        <w:rPr>
          <w:b/>
          <w:color w:val="00659E"/>
          <w:sz w:val="20"/>
        </w:rPr>
        <w:t xml:space="preserve">• </w:t>
      </w:r>
      <w:r>
        <w:rPr>
          <w:rFonts w:ascii="Segoe UI" w:hAnsi="Segoe UI"/>
          <w:color w:val="2C3E50"/>
          <w:sz w:val="20"/>
        </w:rPr>
        <w:t>Returns the best-matching profile, correlation score (0–1), and confidence level.</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Fingerprinting is most effective when multiple TLE epochs are available (3+ manoeuvre observations). Single-epoch classification reverts to the standard manoeuvre classification engine.</w:t>
            </w:r>
          </w:p>
        </w:tc>
      </w:tr>
    </w:tbl>
    <w:p>
      <w:pPr>
        <w:spacing w:before="280" w:after="120"/>
        <w:pBdr>
          <w:bottom w:val="single" w:sz="6" w:space="1" w:color="C8A415"/>
        </w:pBdr>
      </w:pPr>
      <w:r>
        <w:rPr>
          <w:rFonts w:ascii="Segoe UI" w:hAnsi="Segoe UI"/>
          <w:b/>
          <w:color w:val="002244"/>
          <w:sz w:val="32"/>
        </w:rPr>
        <w:t>Formation Defence</w:t>
      </w:r>
    </w:p>
    <w:p>
      <w:r>
        <w:rPr>
          <w:rFonts w:ascii="Segoe UI" w:hAnsi="Segoe UI"/>
          <w:color w:val="2C3E50"/>
          <w:sz w:val="20"/>
        </w:rPr>
        <w:t>The formation defence solver extends COLA by adding a formation spacing constraint. When defending a formation of blue assets, collision avoidance manoeuvres must not only avoid the threat but also maintain the minimum required spacing between formation members.</w:t>
      </w:r>
    </w:p>
    <w:p>
      <w:pPr>
        <w:spacing w:after="40"/>
        <w:ind w:left="680"/>
      </w:pPr>
      <w:r>
        <w:rPr>
          <w:b/>
          <w:color w:val="00659E"/>
          <w:sz w:val="20"/>
        </w:rPr>
        <w:t xml:space="preserve">• </w:t>
      </w:r>
      <w:r>
        <w:rPr>
          <w:rFonts w:ascii="Segoe UI" w:hAnsi="Segoe UI"/>
          <w:color w:val="2C3E50"/>
          <w:sz w:val="20"/>
        </w:rPr>
        <w:t>Input: formation member positions, minimum inter-satellite spacing, and the conjunction threat.</w:t>
      </w:r>
    </w:p>
    <w:p>
      <w:pPr>
        <w:spacing w:after="40"/>
        <w:ind w:left="680"/>
      </w:pPr>
      <w:r>
        <w:rPr>
          <w:b/>
          <w:color w:val="00659E"/>
          <w:sz w:val="20"/>
        </w:rPr>
        <w:t xml:space="preserve">• </w:t>
      </w:r>
      <w:r>
        <w:rPr>
          <w:rFonts w:ascii="Segoe UI" w:hAnsi="Segoe UI"/>
          <w:color w:val="2C3E50"/>
          <w:sz w:val="20"/>
        </w:rPr>
        <w:t>Evaluates COLA manoeuvres that maintain formation geometry within tolerance.</w:t>
      </w:r>
    </w:p>
    <w:p>
      <w:pPr>
        <w:spacing w:after="40"/>
        <w:ind w:left="680"/>
      </w:pPr>
      <w:r>
        <w:rPr>
          <w:b/>
          <w:color w:val="00659E"/>
          <w:sz w:val="20"/>
        </w:rPr>
        <w:t xml:space="preserve">• </w:t>
      </w:r>
      <w:r>
        <w:rPr>
          <w:rFonts w:ascii="Segoe UI" w:hAnsi="Segoe UI"/>
          <w:color w:val="2C3E50"/>
          <w:sz w:val="20"/>
        </w:rPr>
        <w:t>If no single-burn solution preserves formation spacing, recommends coordinated multi-satellite burns.</w:t>
      </w:r>
    </w:p>
    <w:p>
      <w:pPr>
        <w:spacing w:after="40"/>
        <w:ind w:left="680"/>
      </w:pPr>
      <w:r>
        <w:rPr>
          <w:b/>
          <w:color w:val="00659E"/>
          <w:sz w:val="20"/>
        </w:rPr>
        <w:t xml:space="preserve">• </w:t>
      </w:r>
      <w:r>
        <w:rPr>
          <w:rFonts w:ascii="Segoe UI" w:hAnsi="Segoe UI"/>
          <w:color w:val="2C3E50"/>
          <w:sz w:val="20"/>
        </w:rPr>
        <w:t>Reports post-manoeuvre formation integrity score and any spacing violations.</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Formation defence is critical for distributed space architectures where losing formation geometry may be as costly as the conjunction itself. Always verify formation integrity after any COLA manoeuvre.</w:t>
            </w:r>
          </w:p>
        </w:tc>
      </w:tr>
    </w:tbl>
    <w:p>
      <w:pPr>
        <w:spacing w:before="280" w:after="120"/>
        <w:pBdr>
          <w:bottom w:val="single" w:sz="6" w:space="1" w:color="C8A415"/>
        </w:pBdr>
      </w:pPr>
      <w:r>
        <w:rPr>
          <w:rFonts w:ascii="Segoe UI" w:hAnsi="Segoe UI"/>
          <w:b/>
          <w:color w:val="002244"/>
          <w:sz w:val="32"/>
        </w:rPr>
        <w:t>Orbital Terrain Mapping</w:t>
      </w:r>
    </w:p>
    <w:p>
      <w:r>
        <w:rPr>
          <w:rFonts w:ascii="Segoe UI" w:hAnsi="Segoe UI"/>
          <w:color w:val="2C3E50"/>
          <w:sz w:val="20"/>
        </w:rPr>
        <w:t>The orbital terrain mapper produces an altitude-vs-inclination risk map characterising the operational environment. It combines three risk layers to produce a composite terrain score for any orbital regime.</w:t>
      </w:r>
    </w:p>
    <w:p>
      <w:pPr>
        <w:spacing w:after="40"/>
        <w:ind w:left="680"/>
      </w:pPr>
      <w:r>
        <w:rPr>
          <w:b/>
          <w:color w:val="00659E"/>
          <w:sz w:val="20"/>
        </w:rPr>
        <w:t xml:space="preserve">• </w:t>
      </w:r>
      <w:r>
        <w:rPr>
          <w:rFonts w:ascii="Segoe UI" w:hAnsi="Segoe UI"/>
          <w:color w:val="2C3E50"/>
          <w:sz w:val="20"/>
        </w:rPr>
        <w:t>Debris density: spatial density of tracked debris objects per altitude/inclination bin.</w:t>
      </w:r>
    </w:p>
    <w:p>
      <w:pPr>
        <w:spacing w:after="40"/>
        <w:ind w:left="680"/>
      </w:pPr>
      <w:r>
        <w:rPr>
          <w:b/>
          <w:color w:val="00659E"/>
          <w:sz w:val="20"/>
        </w:rPr>
        <w:t xml:space="preserve">• </w:t>
      </w:r>
      <w:r>
        <w:rPr>
          <w:rFonts w:ascii="Segoe UI" w:hAnsi="Segoe UI"/>
          <w:color w:val="2C3E50"/>
          <w:sz w:val="20"/>
        </w:rPr>
        <w:t>Congestion: number of active satellites and manoeuvring objects in each bin.</w:t>
      </w:r>
    </w:p>
    <w:p>
      <w:pPr>
        <w:spacing w:after="40"/>
        <w:ind w:left="680"/>
      </w:pPr>
      <w:r>
        <w:rPr>
          <w:b/>
          <w:color w:val="00659E"/>
          <w:sz w:val="20"/>
        </w:rPr>
        <w:t xml:space="preserve">• </w:t>
      </w:r>
      <w:r>
        <w:rPr>
          <w:rFonts w:ascii="Segoe UI" w:hAnsi="Segoe UI"/>
          <w:color w:val="2C3E50"/>
          <w:sz w:val="20"/>
        </w:rPr>
        <w:t>Radiation: trapped proton and electron flux from the AP-8/AE-8 radiation belt models.</w:t>
      </w:r>
    </w:p>
    <w:p>
      <w:pPr>
        <w:spacing w:after="40"/>
        <w:ind w:left="680"/>
      </w:pPr>
      <w:r>
        <w:rPr>
          <w:b/>
          <w:color w:val="00659E"/>
          <w:sz w:val="20"/>
        </w:rPr>
        <w:t xml:space="preserve">• </w:t>
      </w:r>
      <w:r>
        <w:rPr>
          <w:rFonts w:ascii="Segoe UI" w:hAnsi="Segoe UI"/>
          <w:color w:val="2C3E50"/>
          <w:sz w:val="20"/>
        </w:rPr>
        <w:t>Composite terrain score (0–100): weighted sum of debris, congestion, and radiation risk.</w:t>
      </w:r>
    </w:p>
    <w:p>
      <w:pPr>
        <w:spacing w:after="40"/>
        <w:ind w:left="680"/>
      </w:pPr>
      <w:r>
        <w:rPr>
          <w:b/>
          <w:color w:val="00659E"/>
          <w:sz w:val="20"/>
        </w:rPr>
        <w:t xml:space="preserve">• </w:t>
      </w:r>
      <w:r>
        <w:rPr>
          <w:rFonts w:ascii="Segoe UI" w:hAnsi="Segoe UI"/>
          <w:color w:val="2C3E50"/>
          <w:sz w:val="20"/>
        </w:rPr>
        <w:t>Use case: route planning for orbital transfers, identifying safe parking orbits, risk-aware manoeuvre selection.</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The 800–1000 km altitude band at high inclination (sun-synchronous) typically scores highest for debris risk due to historical fragmentation events. GEO scores highest for congestion. MEO radiation belts peak near 20,000 km altitude.</w:t>
            </w:r>
          </w:p>
        </w:tc>
      </w:tr>
    </w:tbl>
    <w:p>
      <w:pPr>
        <w:spacing w:before="280" w:after="120"/>
        <w:pBdr>
          <w:bottom w:val="single" w:sz="6" w:space="1" w:color="C8A415"/>
        </w:pBdr>
      </w:pPr>
      <w:r>
        <w:rPr>
          <w:rFonts w:ascii="Segoe UI" w:hAnsi="Segoe UI"/>
          <w:b/>
          <w:color w:val="002244"/>
          <w:sz w:val="32"/>
        </w:rPr>
        <w:t>Min-Time Intercept</w:t>
      </w:r>
    </w:p>
    <w:p>
      <w:r>
        <w:rPr>
          <w:rFonts w:ascii="Segoe UI" w:hAnsi="Segoe UI"/>
          <w:color w:val="2C3E50"/>
          <w:sz w:val="20"/>
        </w:rPr>
        <w:t>The min-time intercept solver finds the shortest time of flight that achieves intercept within a given ΔV budget. It uses a binary search on TOF, evaluating Lambert solutions at each step to find the minimum transfer time that satisfies the fuel constraint.</w:t>
      </w:r>
    </w:p>
    <w:p>
      <w:pPr>
        <w:spacing w:after="40"/>
        <w:ind w:left="680"/>
      </w:pPr>
      <w:r>
        <w:rPr>
          <w:b/>
          <w:color w:val="00659E"/>
          <w:sz w:val="20"/>
        </w:rPr>
        <w:t xml:space="preserve">• </w:t>
      </w:r>
      <w:r>
        <w:rPr>
          <w:rFonts w:ascii="Segoe UI" w:hAnsi="Segoe UI"/>
          <w:color w:val="2C3E50"/>
          <w:sz w:val="20"/>
        </w:rPr>
        <w:t>Input: blue asset, red track, maximum ΔV budget (km/s).</w:t>
      </w:r>
    </w:p>
    <w:p>
      <w:pPr>
        <w:spacing w:after="40"/>
        <w:ind w:left="680"/>
      </w:pPr>
      <w:r>
        <w:rPr>
          <w:b/>
          <w:color w:val="00659E"/>
          <w:sz w:val="20"/>
        </w:rPr>
        <w:t xml:space="preserve">• </w:t>
      </w:r>
      <w:r>
        <w:rPr>
          <w:rFonts w:ascii="Segoe UI" w:hAnsi="Segoe UI"/>
          <w:color w:val="2C3E50"/>
          <w:sz w:val="20"/>
        </w:rPr>
        <w:t>Binary search converges on TOF to within 1-second precision.</w:t>
      </w:r>
    </w:p>
    <w:p>
      <w:pPr>
        <w:spacing w:after="40"/>
        <w:ind w:left="680"/>
      </w:pPr>
      <w:r>
        <w:rPr>
          <w:b/>
          <w:color w:val="00659E"/>
          <w:sz w:val="20"/>
        </w:rPr>
        <w:t xml:space="preserve">• </w:t>
      </w:r>
      <w:r>
        <w:rPr>
          <w:rFonts w:ascii="Segoe UI" w:hAnsi="Segoe UI"/>
          <w:color w:val="2C3E50"/>
          <w:sz w:val="20"/>
        </w:rPr>
        <w:t>Reports the minimum achievable TOF, required ΔV, and the corresponding Lambert solution.</w:t>
      </w:r>
    </w:p>
    <w:p>
      <w:pPr>
        <w:spacing w:after="40"/>
        <w:ind w:left="680"/>
      </w:pPr>
      <w:r>
        <w:rPr>
          <w:b/>
          <w:color w:val="00659E"/>
          <w:sz w:val="20"/>
        </w:rPr>
        <w:t xml:space="preserve">• </w:t>
      </w:r>
      <w:r>
        <w:rPr>
          <w:rFonts w:ascii="Segoe UI" w:hAnsi="Segoe UI"/>
          <w:color w:val="2C3E50"/>
          <w:sz w:val="20"/>
        </w:rPr>
        <w:t>If no solution exists within the ΔV budget, reports the minimum ΔV required and the corresponding TOF.</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Min-time intercept answers the urgent operational question: 'How fast can we get there with the fuel we have?' Use it for time-critical threat response where speed matters more than fuel efficiency.</w:t>
            </w:r>
          </w:p>
        </w:tc>
      </w:tr>
    </w:tbl>
    <w:p>
      <w:pPr>
        <w:spacing w:before="280" w:after="120"/>
        <w:pBdr>
          <w:bottom w:val="single" w:sz="6" w:space="1" w:color="C8A415"/>
        </w:pBdr>
      </w:pPr>
      <w:r>
        <w:rPr>
          <w:rFonts w:ascii="Segoe UI" w:hAnsi="Segoe UI"/>
          <w:b/>
          <w:color w:val="002244"/>
          <w:sz w:val="32"/>
        </w:rPr>
        <w:t>Complete Method Comparison</w:t>
      </w:r>
    </w:p>
    <w:tbl>
      <w:tblPr>
        <w:tblW w:type="auto" w:w="0"/>
        <w:jc w:val="center"/>
        <w:tblLook w:firstColumn="1" w:firstRow="1" w:lastColumn="0" w:lastRow="0" w:noHBand="0" w:noVBand="1" w:val="04A0"/>
      </w:tblPr>
      <w:tblGrid>
        <w:gridCol w:w="2407"/>
        <w:gridCol w:w="2407"/>
        <w:gridCol w:w="2407"/>
        <w:gridCol w:w="2407"/>
      </w:tblGrid>
      <w:tr>
        <w:tc>
          <w:tcPr>
            <w:tcW w:type="dxa" w:w="2407"/>
            <w:shd w:fill="002244" w:val="clear"/>
          </w:tcPr>
          <w:p>
            <w:r/>
            <w:r>
              <w:rPr>
                <w:rFonts w:ascii="Segoe UI" w:hAnsi="Segoe UI"/>
                <w:b/>
                <w:color w:val="FFFFFF"/>
                <w:sz w:val="18"/>
              </w:rPr>
              <w:t>Method</w:t>
            </w:r>
          </w:p>
        </w:tc>
        <w:tc>
          <w:tcPr>
            <w:tcW w:type="dxa" w:w="2407"/>
            <w:shd w:fill="002244" w:val="clear"/>
          </w:tcPr>
          <w:p>
            <w:r/>
            <w:r>
              <w:rPr>
                <w:rFonts w:ascii="Segoe UI" w:hAnsi="Segoe UI"/>
                <w:b/>
                <w:color w:val="FFFFFF"/>
                <w:sz w:val="18"/>
              </w:rPr>
              <w:t>Burns</w:t>
            </w:r>
          </w:p>
        </w:tc>
        <w:tc>
          <w:tcPr>
            <w:tcW w:type="dxa" w:w="2407"/>
            <w:shd w:fill="002244" w:val="clear"/>
          </w:tcPr>
          <w:p>
            <w:r/>
            <w:r>
              <w:rPr>
                <w:rFonts w:ascii="Segoe UI" w:hAnsi="Segoe UI"/>
                <w:b/>
                <w:color w:val="FFFFFF"/>
                <w:sz w:val="18"/>
              </w:rPr>
              <w:t>Best Use Case</w:t>
            </w:r>
          </w:p>
        </w:tc>
        <w:tc>
          <w:tcPr>
            <w:tcW w:type="dxa" w:w="2407"/>
            <w:shd w:fill="002244" w:val="clear"/>
          </w:tcPr>
          <w:p>
            <w:r/>
            <w:r>
              <w:rPr>
                <w:rFonts w:ascii="Segoe UI" w:hAnsi="Segoe UI"/>
                <w:b/>
                <w:color w:val="FFFFFF"/>
                <w:sz w:val="18"/>
              </w:rPr>
              <w:t>ΔV Character</w:t>
            </w:r>
          </w:p>
        </w:tc>
      </w:tr>
      <w:tr>
        <w:tc>
          <w:tcPr>
            <w:tcW w:type="dxa" w:w="2407"/>
          </w:tcPr>
          <w:p>
            <w:r/>
            <w:r>
              <w:rPr>
                <w:rFonts w:ascii="Segoe UI" w:hAnsi="Segoe UI"/>
                <w:color w:val="2C3E50"/>
                <w:sz w:val="18"/>
              </w:rPr>
              <w:t>Lambert</w:t>
            </w:r>
          </w:p>
        </w:tc>
        <w:tc>
          <w:tcPr>
            <w:tcW w:type="dxa" w:w="2407"/>
          </w:tcPr>
          <w:p>
            <w:r/>
            <w:r>
              <w:rPr>
                <w:rFonts w:ascii="Segoe UI" w:hAnsi="Segoe UI"/>
                <w:color w:val="2C3E50"/>
                <w:sz w:val="18"/>
              </w:rPr>
              <w:t>1–2</w:t>
            </w:r>
          </w:p>
        </w:tc>
        <w:tc>
          <w:tcPr>
            <w:tcW w:type="dxa" w:w="2407"/>
          </w:tcPr>
          <w:p>
            <w:r/>
            <w:r>
              <w:rPr>
                <w:rFonts w:ascii="Segoe UI" w:hAnsi="Segoe UI"/>
                <w:color w:val="2C3E50"/>
                <w:sz w:val="18"/>
              </w:rPr>
              <w:t>General intercept, arbitrary geometry</w:t>
            </w:r>
          </w:p>
        </w:tc>
        <w:tc>
          <w:tcPr>
            <w:tcW w:type="dxa" w:w="2407"/>
          </w:tcPr>
          <w:p>
            <w:r/>
            <w:r>
              <w:rPr>
                <w:rFonts w:ascii="Segoe UI" w:hAnsi="Segoe UI"/>
                <w:color w:val="2C3E50"/>
                <w:sz w:val="18"/>
              </w:rPr>
              <w:t>Variable</w:t>
            </w:r>
          </w:p>
        </w:tc>
      </w:tr>
      <w:tr>
        <w:tc>
          <w:tcPr>
            <w:tcW w:type="dxa" w:w="2407"/>
            <w:shd w:fill="F5F7FA" w:val="clear"/>
          </w:tcPr>
          <w:p>
            <w:r/>
            <w:r>
              <w:rPr>
                <w:rFonts w:ascii="Segoe UI" w:hAnsi="Segoe UI"/>
                <w:color w:val="2C3E50"/>
                <w:sz w:val="18"/>
              </w:rPr>
              <w:t>Hohmann</w:t>
            </w:r>
          </w:p>
        </w:tc>
        <w:tc>
          <w:tcPr>
            <w:tcW w:type="dxa" w:w="2407"/>
            <w:shd w:fill="F5F7FA" w:val="clear"/>
          </w:tcPr>
          <w:p>
            <w:r/>
            <w:r>
              <w:rPr>
                <w:rFonts w:ascii="Segoe UI" w:hAnsi="Segoe UI"/>
                <w:color w:val="2C3E50"/>
                <w:sz w:val="18"/>
              </w:rPr>
              <w:t>2</w:t>
            </w:r>
          </w:p>
        </w:tc>
        <w:tc>
          <w:tcPr>
            <w:tcW w:type="dxa" w:w="2407"/>
            <w:shd w:fill="F5F7FA" w:val="clear"/>
          </w:tcPr>
          <w:p>
            <w:r/>
            <w:r>
              <w:rPr>
                <w:rFonts w:ascii="Segoe UI" w:hAnsi="Segoe UI"/>
                <w:color w:val="2C3E50"/>
                <w:sz w:val="18"/>
              </w:rPr>
              <w:t>Altitude change, coplanar circular</w:t>
            </w:r>
          </w:p>
        </w:tc>
        <w:tc>
          <w:tcPr>
            <w:tcW w:type="dxa" w:w="2407"/>
            <w:shd w:fill="F5F7FA" w:val="clear"/>
          </w:tcPr>
          <w:p>
            <w:r/>
            <w:r>
              <w:rPr>
                <w:rFonts w:ascii="Segoe UI" w:hAnsi="Segoe UI"/>
                <w:color w:val="2C3E50"/>
                <w:sz w:val="18"/>
              </w:rPr>
              <w:t>Minimum energy</w:t>
            </w:r>
          </w:p>
        </w:tc>
      </w:tr>
      <w:tr>
        <w:tc>
          <w:tcPr>
            <w:tcW w:type="dxa" w:w="2407"/>
          </w:tcPr>
          <w:p>
            <w:r/>
            <w:r>
              <w:rPr>
                <w:rFonts w:ascii="Segoe UI" w:hAnsi="Segoe UI"/>
                <w:color w:val="2C3E50"/>
                <w:sz w:val="18"/>
              </w:rPr>
              <w:t>Bi-elliptic</w:t>
            </w:r>
          </w:p>
        </w:tc>
        <w:tc>
          <w:tcPr>
            <w:tcW w:type="dxa" w:w="2407"/>
          </w:tcPr>
          <w:p>
            <w:r/>
            <w:r>
              <w:rPr>
                <w:rFonts w:ascii="Segoe UI" w:hAnsi="Segoe UI"/>
                <w:color w:val="2C3E50"/>
                <w:sz w:val="18"/>
              </w:rPr>
              <w:t>3</w:t>
            </w:r>
          </w:p>
        </w:tc>
        <w:tc>
          <w:tcPr>
            <w:tcW w:type="dxa" w:w="2407"/>
          </w:tcPr>
          <w:p>
            <w:r/>
            <w:r>
              <w:rPr>
                <w:rFonts w:ascii="Segoe UI" w:hAnsi="Segoe UI"/>
                <w:color w:val="2C3E50"/>
                <w:sz w:val="18"/>
              </w:rPr>
              <w:t>Large altitude ratio (r₂/r₁ &gt; 11.94)</w:t>
            </w:r>
          </w:p>
        </w:tc>
        <w:tc>
          <w:tcPr>
            <w:tcW w:type="dxa" w:w="2407"/>
          </w:tcPr>
          <w:p>
            <w:r/>
            <w:r>
              <w:rPr>
                <w:rFonts w:ascii="Segoe UI" w:hAnsi="Segoe UI"/>
                <w:color w:val="2C3E50"/>
                <w:sz w:val="18"/>
              </w:rPr>
              <w:t>Lower than Hohmann for large ratios</w:t>
            </w:r>
          </w:p>
        </w:tc>
      </w:tr>
      <w:tr>
        <w:tc>
          <w:tcPr>
            <w:tcW w:type="dxa" w:w="2407"/>
            <w:shd w:fill="F5F7FA" w:val="clear"/>
          </w:tcPr>
          <w:p>
            <w:r/>
            <w:r>
              <w:rPr>
                <w:rFonts w:ascii="Segoe UI" w:hAnsi="Segoe UI"/>
                <w:color w:val="2C3E50"/>
                <w:sz w:val="18"/>
              </w:rPr>
              <w:t>Phasing</w:t>
            </w:r>
          </w:p>
        </w:tc>
        <w:tc>
          <w:tcPr>
            <w:tcW w:type="dxa" w:w="2407"/>
            <w:shd w:fill="F5F7FA" w:val="clear"/>
          </w:tcPr>
          <w:p>
            <w:r/>
            <w:r>
              <w:rPr>
                <w:rFonts w:ascii="Segoe UI" w:hAnsi="Segoe UI"/>
                <w:color w:val="2C3E50"/>
                <w:sz w:val="18"/>
              </w:rPr>
              <w:t>2</w:t>
            </w:r>
          </w:p>
        </w:tc>
        <w:tc>
          <w:tcPr>
            <w:tcW w:type="dxa" w:w="2407"/>
            <w:shd w:fill="F5F7FA" w:val="clear"/>
          </w:tcPr>
          <w:p>
            <w:r/>
            <w:r>
              <w:rPr>
                <w:rFonts w:ascii="Segoe UI" w:hAnsi="Segoe UI"/>
                <w:color w:val="2C3E50"/>
                <w:sz w:val="18"/>
              </w:rPr>
              <w:t>Along-track rendezvous, delayed intercept</w:t>
            </w:r>
          </w:p>
        </w:tc>
        <w:tc>
          <w:tcPr>
            <w:tcW w:type="dxa" w:w="2407"/>
            <w:shd w:fill="F5F7FA" w:val="clear"/>
          </w:tcPr>
          <w:p>
            <w:r/>
            <w:r>
              <w:rPr>
                <w:rFonts w:ascii="Segoe UI" w:hAnsi="Segoe UI"/>
                <w:color w:val="2C3E50"/>
                <w:sz w:val="18"/>
              </w:rPr>
              <w:t>Very low (period adjustment)</w:t>
            </w:r>
          </w:p>
        </w:tc>
      </w:tr>
      <w:tr>
        <w:tc>
          <w:tcPr>
            <w:tcW w:type="dxa" w:w="2407"/>
          </w:tcPr>
          <w:p>
            <w:r/>
            <w:r>
              <w:rPr>
                <w:rFonts w:ascii="Segoe UI" w:hAnsi="Segoe UI"/>
                <w:color w:val="2C3E50"/>
                <w:sz w:val="18"/>
              </w:rPr>
              <w:t>CW Radial</w:t>
            </w:r>
          </w:p>
        </w:tc>
        <w:tc>
          <w:tcPr>
            <w:tcW w:type="dxa" w:w="2407"/>
          </w:tcPr>
          <w:p>
            <w:r/>
            <w:r>
              <w:rPr>
                <w:rFonts w:ascii="Segoe UI" w:hAnsi="Segoe UI"/>
                <w:color w:val="2C3E50"/>
                <w:sz w:val="18"/>
              </w:rPr>
              <w:t>1</w:t>
            </w:r>
          </w:p>
        </w:tc>
        <w:tc>
          <w:tcPr>
            <w:tcW w:type="dxa" w:w="2407"/>
          </w:tcPr>
          <w:p>
            <w:r/>
            <w:r>
              <w:rPr>
                <w:rFonts w:ascii="Segoe UI" w:hAnsi="Segoe UI"/>
                <w:color w:val="2C3E50"/>
                <w:sz w:val="18"/>
              </w:rPr>
              <w:t>Defensive spacing, inspection geometry</w:t>
            </w:r>
          </w:p>
        </w:tc>
        <w:tc>
          <w:tcPr>
            <w:tcW w:type="dxa" w:w="2407"/>
          </w:tcPr>
          <w:p>
            <w:r/>
            <w:r>
              <w:rPr>
                <w:rFonts w:ascii="Segoe UI" w:hAnsi="Segoe UI"/>
                <w:color w:val="2C3E50"/>
                <w:sz w:val="18"/>
              </w:rPr>
              <w:t>Very low (metres/s)</w:t>
            </w:r>
          </w:p>
        </w:tc>
      </w:tr>
      <w:tr>
        <w:tc>
          <w:tcPr>
            <w:tcW w:type="dxa" w:w="2407"/>
            <w:shd w:fill="F5F7FA" w:val="clear"/>
          </w:tcPr>
          <w:p>
            <w:r/>
            <w:r>
              <w:rPr>
                <w:rFonts w:ascii="Segoe UI" w:hAnsi="Segoe UI"/>
                <w:color w:val="2C3E50"/>
                <w:sz w:val="18"/>
              </w:rPr>
              <w:t>CW Drift</w:t>
            </w:r>
          </w:p>
        </w:tc>
        <w:tc>
          <w:tcPr>
            <w:tcW w:type="dxa" w:w="2407"/>
            <w:shd w:fill="F5F7FA" w:val="clear"/>
          </w:tcPr>
          <w:p>
            <w:r/>
            <w:r>
              <w:rPr>
                <w:rFonts w:ascii="Segoe UI" w:hAnsi="Segoe UI"/>
                <w:color w:val="2C3E50"/>
                <w:sz w:val="18"/>
              </w:rPr>
              <w:t>1</w:t>
            </w:r>
          </w:p>
        </w:tc>
        <w:tc>
          <w:tcPr>
            <w:tcW w:type="dxa" w:w="2407"/>
            <w:shd w:fill="F5F7FA" w:val="clear"/>
          </w:tcPr>
          <w:p>
            <w:r/>
            <w:r>
              <w:rPr>
                <w:rFonts w:ascii="Segoe UI" w:hAnsi="Segoe UI"/>
                <w:color w:val="2C3E50"/>
                <w:sz w:val="18"/>
              </w:rPr>
              <w:t>Shadowing, constellation spacing</w:t>
            </w:r>
          </w:p>
        </w:tc>
        <w:tc>
          <w:tcPr>
            <w:tcW w:type="dxa" w:w="2407"/>
            <w:shd w:fill="F5F7FA" w:val="clear"/>
          </w:tcPr>
          <w:p>
            <w:r/>
            <w:r>
              <w:rPr>
                <w:rFonts w:ascii="Segoe UI" w:hAnsi="Segoe UI"/>
                <w:color w:val="2C3E50"/>
                <w:sz w:val="18"/>
              </w:rPr>
              <w:t>Very low (metres/s)</w:t>
            </w:r>
          </w:p>
        </w:tc>
      </w:tr>
      <w:tr>
        <w:tc>
          <w:tcPr>
            <w:tcW w:type="dxa" w:w="2407"/>
          </w:tcPr>
          <w:p>
            <w:r/>
            <w:r>
              <w:rPr>
                <w:rFonts w:ascii="Segoe UI" w:hAnsi="Segoe UI"/>
                <w:color w:val="2C3E50"/>
                <w:sz w:val="18"/>
              </w:rPr>
              <w:t>Plane Change</w:t>
            </w:r>
          </w:p>
        </w:tc>
        <w:tc>
          <w:tcPr>
            <w:tcW w:type="dxa" w:w="2407"/>
          </w:tcPr>
          <w:p>
            <w:r/>
            <w:r>
              <w:rPr>
                <w:rFonts w:ascii="Segoe UI" w:hAnsi="Segoe UI"/>
                <w:color w:val="2C3E50"/>
                <w:sz w:val="18"/>
              </w:rPr>
              <w:t>1–2</w:t>
            </w:r>
          </w:p>
        </w:tc>
        <w:tc>
          <w:tcPr>
            <w:tcW w:type="dxa" w:w="2407"/>
          </w:tcPr>
          <w:p>
            <w:r/>
            <w:r>
              <w:rPr>
                <w:rFonts w:ascii="Segoe UI" w:hAnsi="Segoe UI"/>
                <w:color w:val="2C3E50"/>
                <w:sz w:val="18"/>
              </w:rPr>
              <w:t>Inclination alignment</w:t>
            </w:r>
          </w:p>
        </w:tc>
        <w:tc>
          <w:tcPr>
            <w:tcW w:type="dxa" w:w="2407"/>
          </w:tcPr>
          <w:p>
            <w:r/>
            <w:r>
              <w:rPr>
                <w:rFonts w:ascii="Segoe UI" w:hAnsi="Segoe UI"/>
                <w:color w:val="2C3E50"/>
                <w:sz w:val="18"/>
              </w:rPr>
              <w:t>High (proportional to Δi)</w:t>
            </w:r>
          </w:p>
        </w:tc>
      </w:tr>
      <w:tr>
        <w:tc>
          <w:tcPr>
            <w:tcW w:type="dxa" w:w="2407"/>
            <w:shd w:fill="F5F7FA" w:val="clear"/>
          </w:tcPr>
          <w:p>
            <w:r/>
            <w:r>
              <w:rPr>
                <w:rFonts w:ascii="Segoe UI" w:hAnsi="Segoe UI"/>
                <w:color w:val="2C3E50"/>
                <w:sz w:val="18"/>
              </w:rPr>
              <w:t>J2 Drift</w:t>
            </w:r>
          </w:p>
        </w:tc>
        <w:tc>
          <w:tcPr>
            <w:tcW w:type="dxa" w:w="2407"/>
            <w:shd w:fill="F5F7FA" w:val="clear"/>
          </w:tcPr>
          <w:p>
            <w:r/>
            <w:r>
              <w:rPr>
                <w:rFonts w:ascii="Segoe UI" w:hAnsi="Segoe UI"/>
                <w:color w:val="2C3E50"/>
                <w:sz w:val="18"/>
              </w:rPr>
              <w:t>0–1</w:t>
            </w:r>
          </w:p>
        </w:tc>
        <w:tc>
          <w:tcPr>
            <w:tcW w:type="dxa" w:w="2407"/>
            <w:shd w:fill="F5F7FA" w:val="clear"/>
          </w:tcPr>
          <w:p>
            <w:r/>
            <w:r>
              <w:rPr>
                <w:rFonts w:ascii="Segoe UI" w:hAnsi="Segoe UI"/>
                <w:color w:val="2C3E50"/>
                <w:sz w:val="18"/>
              </w:rPr>
              <w:t>RAAN alignment, strategic planning</w:t>
            </w:r>
          </w:p>
        </w:tc>
        <w:tc>
          <w:tcPr>
            <w:tcW w:type="dxa" w:w="2407"/>
            <w:shd w:fill="F5F7FA" w:val="clear"/>
          </w:tcPr>
          <w:p>
            <w:r/>
            <w:r>
              <w:rPr>
                <w:rFonts w:ascii="Segoe UI" w:hAnsi="Segoe UI"/>
                <w:color w:val="2C3E50"/>
                <w:sz w:val="18"/>
              </w:rPr>
              <w:t>Near-zero (natural precession)</w:t>
            </w:r>
          </w:p>
        </w:tc>
      </w:tr>
      <w:tr>
        <w:tc>
          <w:tcPr>
            <w:tcW w:type="dxa" w:w="2407"/>
          </w:tcPr>
          <w:p>
            <w:r/>
            <w:r>
              <w:rPr>
                <w:rFonts w:ascii="Segoe UI" w:hAnsi="Segoe UI"/>
                <w:color w:val="2C3E50"/>
                <w:sz w:val="18"/>
              </w:rPr>
              <w:t>COLA</w:t>
            </w:r>
          </w:p>
        </w:tc>
        <w:tc>
          <w:tcPr>
            <w:tcW w:type="dxa" w:w="2407"/>
          </w:tcPr>
          <w:p>
            <w:r/>
            <w:r>
              <w:rPr>
                <w:rFonts w:ascii="Segoe UI" w:hAnsi="Segoe UI"/>
                <w:color w:val="2C3E50"/>
                <w:sz w:val="18"/>
              </w:rPr>
              <w:t>1</w:t>
            </w:r>
          </w:p>
        </w:tc>
        <w:tc>
          <w:tcPr>
            <w:tcW w:type="dxa" w:w="2407"/>
          </w:tcPr>
          <w:p>
            <w:r/>
            <w:r>
              <w:rPr>
                <w:rFonts w:ascii="Segoe UI" w:hAnsi="Segoe UI"/>
                <w:color w:val="2C3E50"/>
                <w:sz w:val="18"/>
              </w:rPr>
              <w:t>Conjunction avoidance</w:t>
            </w:r>
          </w:p>
        </w:tc>
        <w:tc>
          <w:tcPr>
            <w:tcW w:type="dxa" w:w="2407"/>
          </w:tcPr>
          <w:p>
            <w:r/>
            <w:r>
              <w:rPr>
                <w:rFonts w:ascii="Segoe UI" w:hAnsi="Segoe UI"/>
                <w:color w:val="2C3E50"/>
                <w:sz w:val="18"/>
              </w:rPr>
              <w:t>Minimum for required miss distance</w:t>
            </w:r>
          </w:p>
        </w:tc>
      </w:tr>
      <w:tr>
        <w:tc>
          <w:tcPr>
            <w:tcW w:type="dxa" w:w="2407"/>
            <w:shd w:fill="F5F7FA" w:val="clear"/>
          </w:tcPr>
          <w:p>
            <w:r/>
            <w:r>
              <w:rPr>
                <w:rFonts w:ascii="Segoe UI" w:hAnsi="Segoe UI"/>
                <w:color w:val="2C3E50"/>
                <w:sz w:val="18"/>
              </w:rPr>
              <w:t>Evasion</w:t>
            </w:r>
          </w:p>
        </w:tc>
        <w:tc>
          <w:tcPr>
            <w:tcW w:type="dxa" w:w="2407"/>
            <w:shd w:fill="F5F7FA" w:val="clear"/>
          </w:tcPr>
          <w:p>
            <w:r/>
            <w:r>
              <w:rPr>
                <w:rFonts w:ascii="Segoe UI" w:hAnsi="Segoe UI"/>
                <w:color w:val="2C3E50"/>
                <w:sz w:val="18"/>
              </w:rPr>
              <w:t>1</w:t>
            </w:r>
          </w:p>
        </w:tc>
        <w:tc>
          <w:tcPr>
            <w:tcW w:type="dxa" w:w="2407"/>
            <w:shd w:fill="F5F7FA" w:val="clear"/>
          </w:tcPr>
          <w:p>
            <w:r/>
            <w:r>
              <w:rPr>
                <w:rFonts w:ascii="Segoe UI" w:hAnsi="Segoe UI"/>
                <w:color w:val="2C3E50"/>
                <w:sz w:val="18"/>
              </w:rPr>
              <w:t>Defensive manoeuvre under fuel constraints</w:t>
            </w:r>
          </w:p>
        </w:tc>
        <w:tc>
          <w:tcPr>
            <w:tcW w:type="dxa" w:w="2407"/>
            <w:shd w:fill="F5F7FA" w:val="clear"/>
          </w:tcPr>
          <w:p>
            <w:r/>
            <w:r>
              <w:rPr>
                <w:rFonts w:ascii="Segoe UI" w:hAnsi="Segoe UI"/>
                <w:color w:val="2C3E50"/>
                <w:sz w:val="18"/>
              </w:rPr>
              <w:t>Budget-constrained minimum</w:t>
            </w:r>
          </w:p>
        </w:tc>
      </w:tr>
      <w:tr>
        <w:tc>
          <w:tcPr>
            <w:tcW w:type="dxa" w:w="2407"/>
          </w:tcPr>
          <w:p>
            <w:r/>
            <w:r>
              <w:rPr>
                <w:rFonts w:ascii="Segoe UI" w:hAnsi="Segoe UI"/>
                <w:color w:val="2C3E50"/>
                <w:sz w:val="18"/>
              </w:rPr>
              <w:t>GEO Drift</w:t>
            </w:r>
          </w:p>
        </w:tc>
        <w:tc>
          <w:tcPr>
            <w:tcW w:type="dxa" w:w="2407"/>
          </w:tcPr>
          <w:p>
            <w:r/>
            <w:r>
              <w:rPr>
                <w:rFonts w:ascii="Segoe UI" w:hAnsi="Segoe UI"/>
                <w:color w:val="2C3E50"/>
                <w:sz w:val="18"/>
              </w:rPr>
              <w:t>2</w:t>
            </w:r>
          </w:p>
        </w:tc>
        <w:tc>
          <w:tcPr>
            <w:tcW w:type="dxa" w:w="2407"/>
          </w:tcPr>
          <w:p>
            <w:r/>
            <w:r>
              <w:rPr>
                <w:rFonts w:ascii="Segoe UI" w:hAnsi="Segoe UI"/>
                <w:color w:val="2C3E50"/>
                <w:sz w:val="18"/>
              </w:rPr>
              <w:t>GEO longitude relocation</w:t>
            </w:r>
          </w:p>
        </w:tc>
        <w:tc>
          <w:tcPr>
            <w:tcW w:type="dxa" w:w="2407"/>
          </w:tcPr>
          <w:p>
            <w:r/>
            <w:r>
              <w:rPr>
                <w:rFonts w:ascii="Segoe UI" w:hAnsi="Segoe UI"/>
                <w:color w:val="2C3E50"/>
                <w:sz w:val="18"/>
              </w:rPr>
              <w:t>Very low (mm/s to m/s)</w:t>
            </w:r>
          </w:p>
        </w:tc>
      </w:tr>
      <w:tr>
        <w:tc>
          <w:tcPr>
            <w:tcW w:type="dxa" w:w="2407"/>
            <w:shd w:fill="F5F7FA" w:val="clear"/>
          </w:tcPr>
          <w:p>
            <w:r/>
            <w:r>
              <w:rPr>
                <w:rFonts w:ascii="Segoe UI" w:hAnsi="Segoe UI"/>
                <w:color w:val="2C3E50"/>
                <w:sz w:val="18"/>
              </w:rPr>
              <w:t>NMC</w:t>
            </w:r>
          </w:p>
        </w:tc>
        <w:tc>
          <w:tcPr>
            <w:tcW w:type="dxa" w:w="2407"/>
            <w:shd w:fill="F5F7FA" w:val="clear"/>
          </w:tcPr>
          <w:p>
            <w:r/>
            <w:r>
              <w:rPr>
                <w:rFonts w:ascii="Segoe UI" w:hAnsi="Segoe UI"/>
                <w:color w:val="2C3E50"/>
                <w:sz w:val="18"/>
              </w:rPr>
              <w:t>1</w:t>
            </w:r>
          </w:p>
        </w:tc>
        <w:tc>
          <w:tcPr>
            <w:tcW w:type="dxa" w:w="2407"/>
            <w:shd w:fill="F5F7FA" w:val="clear"/>
          </w:tcPr>
          <w:p>
            <w:r/>
            <w:r>
              <w:rPr>
                <w:rFonts w:ascii="Segoe UI" w:hAnsi="Segoe UI"/>
                <w:color w:val="2C3E50"/>
                <w:sz w:val="18"/>
              </w:rPr>
              <w:t>Proximity ops, formation flying</w:t>
            </w:r>
          </w:p>
        </w:tc>
        <w:tc>
          <w:tcPr>
            <w:tcW w:type="dxa" w:w="2407"/>
            <w:shd w:fill="F5F7FA" w:val="clear"/>
          </w:tcPr>
          <w:p>
            <w:r/>
            <w:r>
              <w:rPr>
                <w:rFonts w:ascii="Segoe UI" w:hAnsi="Segoe UI"/>
                <w:color w:val="2C3E50"/>
                <w:sz w:val="18"/>
              </w:rPr>
              <w:t>Very low (relative orbit establishment)</w:t>
            </w:r>
          </w:p>
        </w:tc>
      </w:tr>
      <w:tr>
        <w:tc>
          <w:tcPr>
            <w:tcW w:type="dxa" w:w="2407"/>
          </w:tcPr>
          <w:p>
            <w:r/>
            <w:r>
              <w:rPr>
                <w:rFonts w:ascii="Segoe UI" w:hAnsi="Segoe UI"/>
                <w:color w:val="2C3E50"/>
                <w:sz w:val="18"/>
              </w:rPr>
              <w:t>Manoeuvre Detect</w:t>
            </w:r>
          </w:p>
        </w:tc>
        <w:tc>
          <w:tcPr>
            <w:tcW w:type="dxa" w:w="2407"/>
          </w:tcPr>
          <w:p>
            <w:r/>
            <w:r>
              <w:rPr>
                <w:rFonts w:ascii="Segoe UI" w:hAnsi="Segoe UI"/>
                <w:color w:val="2C3E50"/>
                <w:sz w:val="18"/>
              </w:rPr>
              <w:t>0</w:t>
            </w:r>
          </w:p>
        </w:tc>
        <w:tc>
          <w:tcPr>
            <w:tcW w:type="dxa" w:w="2407"/>
          </w:tcPr>
          <w:p>
            <w:r/>
            <w:r>
              <w:rPr>
                <w:rFonts w:ascii="Segoe UI" w:hAnsi="Segoe UI"/>
                <w:color w:val="2C3E50"/>
                <w:sz w:val="18"/>
              </w:rPr>
              <w:t>Space intelligence, behaviour analysis</w:t>
            </w:r>
          </w:p>
        </w:tc>
        <w:tc>
          <w:tcPr>
            <w:tcW w:type="dxa" w:w="2407"/>
          </w:tcPr>
          <w:p>
            <w:r/>
            <w:r>
              <w:rPr>
                <w:rFonts w:ascii="Segoe UI" w:hAnsi="Segoe UI"/>
                <w:color w:val="2C3E50"/>
                <w:sz w:val="18"/>
              </w:rPr>
              <w:t>N/A (analytical)</w:t>
            </w:r>
          </w:p>
        </w:tc>
      </w:tr>
      <w:tr>
        <w:tc>
          <w:tcPr>
            <w:tcW w:type="dxa" w:w="2407"/>
            <w:shd w:fill="F5F7FA" w:val="clear"/>
          </w:tcPr>
          <w:p>
            <w:r/>
            <w:r>
              <w:rPr>
                <w:rFonts w:ascii="Segoe UI" w:hAnsi="Segoe UI"/>
                <w:color w:val="2C3E50"/>
                <w:sz w:val="18"/>
              </w:rPr>
              <w:t>Detectability</w:t>
            </w:r>
          </w:p>
        </w:tc>
        <w:tc>
          <w:tcPr>
            <w:tcW w:type="dxa" w:w="2407"/>
            <w:shd w:fill="F5F7FA" w:val="clear"/>
          </w:tcPr>
          <w:p>
            <w:r/>
            <w:r>
              <w:rPr>
                <w:rFonts w:ascii="Segoe UI" w:hAnsi="Segoe UI"/>
                <w:color w:val="2C3E50"/>
                <w:sz w:val="18"/>
              </w:rPr>
              <w:t>1–2</w:t>
            </w:r>
          </w:p>
        </w:tc>
        <w:tc>
          <w:tcPr>
            <w:tcW w:type="dxa" w:w="2407"/>
            <w:shd w:fill="F5F7FA" w:val="clear"/>
          </w:tcPr>
          <w:p>
            <w:r/>
            <w:r>
              <w:rPr>
                <w:rFonts w:ascii="Segoe UI" w:hAnsi="Segoe UI"/>
                <w:color w:val="2C3E50"/>
                <w:sz w:val="18"/>
              </w:rPr>
              <w:t>Counter-space analysis, OPSEC</w:t>
            </w:r>
          </w:p>
        </w:tc>
        <w:tc>
          <w:tcPr>
            <w:tcW w:type="dxa" w:w="2407"/>
            <w:shd w:fill="F5F7FA" w:val="clear"/>
          </w:tcPr>
          <w:p>
            <w:r/>
            <w:r>
              <w:rPr>
                <w:rFonts w:ascii="Segoe UI" w:hAnsi="Segoe UI"/>
                <w:color w:val="2C3E50"/>
                <w:sz w:val="18"/>
              </w:rPr>
              <w:t>Same as underlying intercept</w:t>
            </w:r>
          </w:p>
        </w:tc>
      </w:tr>
      <w:tr>
        <w:tc>
          <w:tcPr>
            <w:tcW w:type="dxa" w:w="2407"/>
          </w:tcPr>
          <w:p>
            <w:r/>
            <w:r>
              <w:rPr>
                <w:rFonts w:ascii="Segoe UI" w:hAnsi="Segoe UI"/>
                <w:color w:val="2C3E50"/>
                <w:sz w:val="18"/>
              </w:rPr>
              <w:t>Intent Predict</w:t>
            </w:r>
          </w:p>
        </w:tc>
        <w:tc>
          <w:tcPr>
            <w:tcW w:type="dxa" w:w="2407"/>
          </w:tcPr>
          <w:p>
            <w:r/>
            <w:r>
              <w:rPr>
                <w:rFonts w:ascii="Segoe UI" w:hAnsi="Segoe UI"/>
                <w:color w:val="2C3E50"/>
                <w:sz w:val="18"/>
              </w:rPr>
              <w:t>0</w:t>
            </w:r>
          </w:p>
        </w:tc>
        <w:tc>
          <w:tcPr>
            <w:tcW w:type="dxa" w:w="2407"/>
          </w:tcPr>
          <w:p>
            <w:r/>
            <w:r>
              <w:rPr>
                <w:rFonts w:ascii="Segoe UI" w:hAnsi="Segoe UI"/>
                <w:color w:val="2C3E50"/>
                <w:sz w:val="18"/>
              </w:rPr>
              <w:t>Adversary intent scoring, threat assessment</w:t>
            </w:r>
          </w:p>
        </w:tc>
        <w:tc>
          <w:tcPr>
            <w:tcW w:type="dxa" w:w="2407"/>
          </w:tcPr>
          <w:p>
            <w:r/>
            <w:r>
              <w:rPr>
                <w:rFonts w:ascii="Segoe UI" w:hAnsi="Segoe UI"/>
                <w:color w:val="2C3E50"/>
                <w:sz w:val="18"/>
              </w:rPr>
              <w:t>N/A (analytical)</w:t>
            </w:r>
          </w:p>
        </w:tc>
      </w:tr>
      <w:tr>
        <w:tc>
          <w:tcPr>
            <w:tcW w:type="dxa" w:w="2407"/>
            <w:shd w:fill="F5F7FA" w:val="clear"/>
          </w:tcPr>
          <w:p>
            <w:r/>
            <w:r>
              <w:rPr>
                <w:rFonts w:ascii="Segoe UI" w:hAnsi="Segoe UI"/>
                <w:color w:val="2C3E50"/>
                <w:sz w:val="18"/>
              </w:rPr>
              <w:t>Intercept Envelope</w:t>
            </w:r>
          </w:p>
        </w:tc>
        <w:tc>
          <w:tcPr>
            <w:tcW w:type="dxa" w:w="2407"/>
            <w:shd w:fill="F5F7FA" w:val="clear"/>
          </w:tcPr>
          <w:p>
            <w:r/>
            <w:r>
              <w:rPr>
                <w:rFonts w:ascii="Segoe UI" w:hAnsi="Segoe UI"/>
                <w:color w:val="2C3E50"/>
                <w:sz w:val="18"/>
              </w:rPr>
              <w:t>0</w:t>
            </w:r>
          </w:p>
        </w:tc>
        <w:tc>
          <w:tcPr>
            <w:tcW w:type="dxa" w:w="2407"/>
            <w:shd w:fill="F5F7FA" w:val="clear"/>
          </w:tcPr>
          <w:p>
            <w:r/>
            <w:r>
              <w:rPr>
                <w:rFonts w:ascii="Segoe UI" w:hAnsi="Segoe UI"/>
                <w:color w:val="2C3E50"/>
                <w:sz w:val="18"/>
              </w:rPr>
              <w:t>Reachability analysis, force protection</w:t>
            </w:r>
          </w:p>
        </w:tc>
        <w:tc>
          <w:tcPr>
            <w:tcW w:type="dxa" w:w="2407"/>
            <w:shd w:fill="F5F7FA" w:val="clear"/>
          </w:tcPr>
          <w:p>
            <w:r/>
            <w:r>
              <w:rPr>
                <w:rFonts w:ascii="Segoe UI" w:hAnsi="Segoe UI"/>
                <w:color w:val="2C3E50"/>
                <w:sz w:val="18"/>
              </w:rPr>
              <w:t>Budget-swept (vis-viva)</w:t>
            </w:r>
          </w:p>
        </w:tc>
      </w:tr>
      <w:tr>
        <w:tc>
          <w:tcPr>
            <w:tcW w:type="dxa" w:w="2407"/>
          </w:tcPr>
          <w:p>
            <w:r/>
            <w:r>
              <w:rPr>
                <w:rFonts w:ascii="Segoe UI" w:hAnsi="Segoe UI"/>
                <w:color w:val="2C3E50"/>
                <w:sz w:val="18"/>
              </w:rPr>
              <w:t>Stability Analysis</w:t>
            </w:r>
          </w:p>
        </w:tc>
        <w:tc>
          <w:tcPr>
            <w:tcW w:type="dxa" w:w="2407"/>
          </w:tcPr>
          <w:p>
            <w:r/>
            <w:r>
              <w:rPr>
                <w:rFonts w:ascii="Segoe UI" w:hAnsi="Segoe UI"/>
                <w:color w:val="2C3E50"/>
                <w:sz w:val="18"/>
              </w:rPr>
              <w:t>0</w:t>
            </w:r>
          </w:p>
        </w:tc>
        <w:tc>
          <w:tcPr>
            <w:tcW w:type="dxa" w:w="2407"/>
          </w:tcPr>
          <w:p>
            <w:r/>
            <w:r>
              <w:rPr>
                <w:rFonts w:ascii="Segoe UI" w:hAnsi="Segoe UI"/>
                <w:color w:val="2C3E50"/>
                <w:sz w:val="18"/>
              </w:rPr>
              <w:t>Relative motion boundedness assessment</w:t>
            </w:r>
          </w:p>
        </w:tc>
        <w:tc>
          <w:tcPr>
            <w:tcW w:type="dxa" w:w="2407"/>
          </w:tcPr>
          <w:p>
            <w:r/>
            <w:r>
              <w:rPr>
                <w:rFonts w:ascii="Segoe UI" w:hAnsi="Segoe UI"/>
                <w:color w:val="2C3E50"/>
                <w:sz w:val="18"/>
              </w:rPr>
              <w:t>N/A (analytical)</w:t>
            </w:r>
          </w:p>
        </w:tc>
      </w:tr>
      <w:tr>
        <w:tc>
          <w:tcPr>
            <w:tcW w:type="dxa" w:w="2407"/>
            <w:shd w:fill="F5F7FA" w:val="clear"/>
          </w:tcPr>
          <w:p>
            <w:r/>
            <w:r>
              <w:rPr>
                <w:rFonts w:ascii="Segoe UI" w:hAnsi="Segoe UI"/>
                <w:color w:val="2C3E50"/>
                <w:sz w:val="18"/>
              </w:rPr>
              <w:t>Fingerprint</w:t>
            </w:r>
          </w:p>
        </w:tc>
        <w:tc>
          <w:tcPr>
            <w:tcW w:type="dxa" w:w="2407"/>
            <w:shd w:fill="F5F7FA" w:val="clear"/>
          </w:tcPr>
          <w:p>
            <w:r/>
            <w:r>
              <w:rPr>
                <w:rFonts w:ascii="Segoe UI" w:hAnsi="Segoe UI"/>
                <w:color w:val="2C3E50"/>
                <w:sz w:val="18"/>
              </w:rPr>
              <w:t>0</w:t>
            </w:r>
          </w:p>
        </w:tc>
        <w:tc>
          <w:tcPr>
            <w:tcW w:type="dxa" w:w="2407"/>
            <w:shd w:fill="F5F7FA" w:val="clear"/>
          </w:tcPr>
          <w:p>
            <w:r/>
            <w:r>
              <w:rPr>
                <w:rFonts w:ascii="Segoe UI" w:hAnsi="Segoe UI"/>
                <w:color w:val="2C3E50"/>
                <w:sz w:val="18"/>
              </w:rPr>
              <w:t>Behavioural classification against 6 profiles</w:t>
            </w:r>
          </w:p>
        </w:tc>
        <w:tc>
          <w:tcPr>
            <w:tcW w:type="dxa" w:w="2407"/>
            <w:shd w:fill="F5F7FA" w:val="clear"/>
          </w:tcPr>
          <w:p>
            <w:r/>
            <w:r>
              <w:rPr>
                <w:rFonts w:ascii="Segoe UI" w:hAnsi="Segoe UI"/>
                <w:color w:val="2C3E50"/>
                <w:sz w:val="18"/>
              </w:rPr>
              <w:t>N/A (analytical)</w:t>
            </w:r>
          </w:p>
        </w:tc>
      </w:tr>
      <w:tr>
        <w:tc>
          <w:tcPr>
            <w:tcW w:type="dxa" w:w="2407"/>
          </w:tcPr>
          <w:p>
            <w:r/>
            <w:r>
              <w:rPr>
                <w:rFonts w:ascii="Segoe UI" w:hAnsi="Segoe UI"/>
                <w:color w:val="2C3E50"/>
                <w:sz w:val="18"/>
              </w:rPr>
              <w:t>Formation Defence</w:t>
            </w:r>
          </w:p>
        </w:tc>
        <w:tc>
          <w:tcPr>
            <w:tcW w:type="dxa" w:w="2407"/>
          </w:tcPr>
          <w:p>
            <w:r/>
            <w:r>
              <w:rPr>
                <w:rFonts w:ascii="Segoe UI" w:hAnsi="Segoe UI"/>
                <w:color w:val="2C3E50"/>
                <w:sz w:val="18"/>
              </w:rPr>
              <w:t>1–N</w:t>
            </w:r>
          </w:p>
        </w:tc>
        <w:tc>
          <w:tcPr>
            <w:tcW w:type="dxa" w:w="2407"/>
          </w:tcPr>
          <w:p>
            <w:r/>
            <w:r>
              <w:rPr>
                <w:rFonts w:ascii="Segoe UI" w:hAnsi="Segoe UI"/>
                <w:color w:val="2C3E50"/>
                <w:sz w:val="18"/>
              </w:rPr>
              <w:t>COLA with formation spacing constraint</w:t>
            </w:r>
          </w:p>
        </w:tc>
        <w:tc>
          <w:tcPr>
            <w:tcW w:type="dxa" w:w="2407"/>
          </w:tcPr>
          <w:p>
            <w:r/>
            <w:r>
              <w:rPr>
                <w:rFonts w:ascii="Segoe UI" w:hAnsi="Segoe UI"/>
                <w:color w:val="2C3E50"/>
                <w:sz w:val="18"/>
              </w:rPr>
              <w:t>Minimum for miss + spacing</w:t>
            </w:r>
          </w:p>
        </w:tc>
      </w:tr>
      <w:tr>
        <w:tc>
          <w:tcPr>
            <w:tcW w:type="dxa" w:w="2407"/>
            <w:shd w:fill="F5F7FA" w:val="clear"/>
          </w:tcPr>
          <w:p>
            <w:r/>
            <w:r>
              <w:rPr>
                <w:rFonts w:ascii="Segoe UI" w:hAnsi="Segoe UI"/>
                <w:color w:val="2C3E50"/>
                <w:sz w:val="18"/>
              </w:rPr>
              <w:t>Orbital Terrain</w:t>
            </w:r>
          </w:p>
        </w:tc>
        <w:tc>
          <w:tcPr>
            <w:tcW w:type="dxa" w:w="2407"/>
            <w:shd w:fill="F5F7FA" w:val="clear"/>
          </w:tcPr>
          <w:p>
            <w:r/>
            <w:r>
              <w:rPr>
                <w:rFonts w:ascii="Segoe UI" w:hAnsi="Segoe UI"/>
                <w:color w:val="2C3E50"/>
                <w:sz w:val="18"/>
              </w:rPr>
              <w:t>0</w:t>
            </w:r>
          </w:p>
        </w:tc>
        <w:tc>
          <w:tcPr>
            <w:tcW w:type="dxa" w:w="2407"/>
            <w:shd w:fill="F5F7FA" w:val="clear"/>
          </w:tcPr>
          <w:p>
            <w:r/>
            <w:r>
              <w:rPr>
                <w:rFonts w:ascii="Segoe UI" w:hAnsi="Segoe UI"/>
                <w:color w:val="2C3E50"/>
                <w:sz w:val="18"/>
              </w:rPr>
              <w:t>Risk mapping: debris, congestion, radiation</w:t>
            </w:r>
          </w:p>
        </w:tc>
        <w:tc>
          <w:tcPr>
            <w:tcW w:type="dxa" w:w="2407"/>
            <w:shd w:fill="F5F7FA" w:val="clear"/>
          </w:tcPr>
          <w:p>
            <w:r/>
            <w:r>
              <w:rPr>
                <w:rFonts w:ascii="Segoe UI" w:hAnsi="Segoe UI"/>
                <w:color w:val="2C3E50"/>
                <w:sz w:val="18"/>
              </w:rPr>
              <w:t>N/A (analytical)</w:t>
            </w:r>
          </w:p>
        </w:tc>
      </w:tr>
      <w:tr>
        <w:tc>
          <w:tcPr>
            <w:tcW w:type="dxa" w:w="2407"/>
          </w:tcPr>
          <w:p>
            <w:r/>
            <w:r>
              <w:rPr>
                <w:rFonts w:ascii="Segoe UI" w:hAnsi="Segoe UI"/>
                <w:color w:val="2C3E50"/>
                <w:sz w:val="18"/>
              </w:rPr>
              <w:t>Min-Time Intercept</w:t>
            </w:r>
          </w:p>
        </w:tc>
        <w:tc>
          <w:tcPr>
            <w:tcW w:type="dxa" w:w="2407"/>
          </w:tcPr>
          <w:p>
            <w:r/>
            <w:r>
              <w:rPr>
                <w:rFonts w:ascii="Segoe UI" w:hAnsi="Segoe UI"/>
                <w:color w:val="2C3E50"/>
                <w:sz w:val="18"/>
              </w:rPr>
              <w:t>1–2</w:t>
            </w:r>
          </w:p>
        </w:tc>
        <w:tc>
          <w:tcPr>
            <w:tcW w:type="dxa" w:w="2407"/>
          </w:tcPr>
          <w:p>
            <w:r/>
            <w:r>
              <w:rPr>
                <w:rFonts w:ascii="Segoe UI" w:hAnsi="Segoe UI"/>
                <w:color w:val="2C3E50"/>
                <w:sz w:val="18"/>
              </w:rPr>
              <w:t>Fastest intercept within ΔV budget</w:t>
            </w:r>
          </w:p>
        </w:tc>
        <w:tc>
          <w:tcPr>
            <w:tcW w:type="dxa" w:w="2407"/>
          </w:tcPr>
          <w:p>
            <w:r/>
            <w:r>
              <w:rPr>
                <w:rFonts w:ascii="Segoe UI" w:hAnsi="Segoe UI"/>
                <w:color w:val="2C3E50"/>
                <w:sz w:val="18"/>
              </w:rPr>
              <w:t>Budget-constrained minimum TOF</w:t>
            </w:r>
          </w:p>
        </w:tc>
      </w:tr>
    </w:tbl>
    <w:p>
      <w:r>
        <w:br w:type="page"/>
      </w:r>
    </w:p>
    <w:p>
      <w:pPr>
        <w:spacing w:before="240" w:after="40"/>
      </w:pPr>
      <w:r>
        <w:rPr>
          <w:rFonts w:ascii="Segoe UI" w:hAnsi="Segoe UI"/>
          <w:b/>
          <w:color w:val="C8A415"/>
          <w:sz w:val="18"/>
        </w:rPr>
        <w:t>SECTION 9</w:t>
      </w:r>
    </w:p>
    <w:p>
      <w:pPr>
        <w:spacing w:before="360" w:after="160"/>
      </w:pPr>
      <w:r>
        <w:rPr>
          <w:rFonts w:ascii="Segoe UI" w:hAnsi="Segoe UI"/>
          <w:b/>
          <w:color w:val="002244"/>
          <w:sz w:val="40"/>
        </w:rPr>
        <w:t>Threat Sweep</w:t>
      </w:r>
    </w:p>
    <w:p>
      <w:r>
        <w:rPr>
          <w:rFonts w:ascii="Segoe UI" w:hAnsi="Segoe UI"/>
          <w:color w:val="2C3E50"/>
          <w:sz w:val="20"/>
        </w:rPr>
        <w:t>The Threat Sweep performs a rapid batch intercept assessment of all HRR objects in a chosen target group against your primary blue asset. It runs a Hohmann screening pass across five orbital epochs for each target, then refines the top-five results with Lambert solvers.</w:t>
      </w:r>
    </w:p>
    <w:p>
      <w:pPr>
        <w:spacing w:before="280" w:after="120"/>
        <w:pBdr>
          <w:bottom w:val="single" w:sz="6" w:space="1" w:color="C8A415"/>
        </w:pBdr>
      </w:pPr>
      <w:r>
        <w:rPr>
          <w:rFonts w:ascii="Segoe UI" w:hAnsi="Segoe UI"/>
          <w:b/>
          <w:color w:val="002244"/>
          <w:sz w:val="32"/>
        </w:rPr>
        <w:t>Operator Workflow</w:t>
      </w:r>
    </w:p>
    <w:p>
      <w:pPr>
        <w:spacing w:after="40"/>
        <w:ind w:left="680"/>
      </w:pPr>
      <w:r>
        <w:rPr>
          <w:b/>
          <w:color w:val="00659E"/>
          <w:sz w:val="20"/>
        </w:rPr>
        <w:t xml:space="preserve">• </w:t>
      </w:r>
      <w:r>
        <w:rPr>
          <w:rFonts w:ascii="Segoe UI" w:hAnsi="Segoe UI"/>
          <w:color w:val="2C3E50"/>
          <w:sz w:val="20"/>
        </w:rPr>
        <w:t>1. Connect to UDL and fetch the HRR watchlist (Assets → HRR tab).</w:t>
      </w:r>
    </w:p>
    <w:p>
      <w:pPr>
        <w:spacing w:after="40"/>
        <w:ind w:left="680"/>
      </w:pPr>
      <w:r>
        <w:rPr>
          <w:b/>
          <w:color w:val="00659E"/>
          <w:sz w:val="20"/>
        </w:rPr>
        <w:t xml:space="preserve">• </w:t>
      </w:r>
      <w:r>
        <w:rPr>
          <w:rFonts w:ascii="Segoe UI" w:hAnsi="Segoe UI"/>
          <w:color w:val="2C3E50"/>
          <w:sz w:val="20"/>
        </w:rPr>
        <w:t>2. Open the Threat Sweep hero tab.</w:t>
      </w:r>
    </w:p>
    <w:p>
      <w:pPr>
        <w:spacing w:after="40"/>
        <w:ind w:left="680"/>
      </w:pPr>
      <w:r>
        <w:rPr>
          <w:b/>
          <w:color w:val="00659E"/>
          <w:sz w:val="20"/>
        </w:rPr>
        <w:t xml:space="preserve">• </w:t>
      </w:r>
      <w:r>
        <w:rPr>
          <w:rFonts w:ascii="Segoe UI" w:hAnsi="Segoe UI"/>
          <w:color w:val="2C3E50"/>
          <w:sz w:val="20"/>
        </w:rPr>
        <w:t>3. Select a Target Group from the dropdown (e.g. 'Red HRR – Rank 1').</w:t>
      </w:r>
    </w:p>
    <w:p>
      <w:pPr>
        <w:spacing w:after="40"/>
        <w:ind w:left="680"/>
      </w:pPr>
      <w:r>
        <w:rPr>
          <w:b/>
          <w:color w:val="00659E"/>
          <w:sz w:val="20"/>
        </w:rPr>
        <w:t xml:space="preserve">• </w:t>
      </w:r>
      <w:r>
        <w:rPr>
          <w:rFonts w:ascii="Segoe UI" w:hAnsi="Segoe UI"/>
          <w:color w:val="2C3E50"/>
          <w:sz w:val="20"/>
        </w:rPr>
        <w:t>4. Click Fetch TLEs — SPECTRE retrieves TLEs for all objects in the group and displays a readiness badge (N/M TLEs ready).</w:t>
      </w:r>
    </w:p>
    <w:p>
      <w:pPr>
        <w:spacing w:after="40"/>
        <w:ind w:left="680"/>
      </w:pPr>
      <w:r>
        <w:rPr>
          <w:b/>
          <w:color w:val="00659E"/>
          <w:sz w:val="20"/>
        </w:rPr>
        <w:t xml:space="preserve">• </w:t>
      </w:r>
      <w:r>
        <w:rPr>
          <w:rFonts w:ascii="Segoe UI" w:hAnsi="Segoe UI"/>
          <w:color w:val="2C3E50"/>
          <w:sz w:val="20"/>
        </w:rPr>
        <w:t>5. Click Sweep Targets — the batch assessment runs and the ranked results table appears.</w:t>
      </w:r>
    </w:p>
    <w:p>
      <w:pPr>
        <w:spacing w:after="40"/>
        <w:ind w:left="680"/>
      </w:pPr>
      <w:r>
        <w:rPr>
          <w:b/>
          <w:color w:val="00659E"/>
          <w:sz w:val="20"/>
        </w:rPr>
        <w:t xml:space="preserve">• </w:t>
      </w:r>
      <w:r>
        <w:rPr>
          <w:rFonts w:ascii="Segoe UI" w:hAnsi="Segoe UI"/>
          <w:color w:val="2C3E50"/>
          <w:sz w:val="20"/>
        </w:rPr>
        <w:t>6. Optionally click Refine on any row for a full Lambert refinement of that target.</w:t>
      </w:r>
    </w:p>
    <w:p>
      <w:pPr>
        <w:spacing w:before="280" w:after="120"/>
        <w:pBdr>
          <w:bottom w:val="single" w:sz="6" w:space="1" w:color="C8A415"/>
        </w:pBdr>
      </w:pPr>
      <w:r>
        <w:rPr>
          <w:rFonts w:ascii="Segoe UI" w:hAnsi="Segoe UI"/>
          <w:b/>
          <w:color w:val="002244"/>
          <w:sz w:val="32"/>
        </w:rPr>
        <w:t>Sweep Algorithm</w:t>
      </w:r>
    </w:p>
    <w:p>
      <w:r>
        <w:rPr>
          <w:rFonts w:ascii="Segoe UI" w:hAnsi="Segoe UI"/>
          <w:color w:val="2C3E50"/>
          <w:sz w:val="20"/>
        </w:rPr>
        <w:t>For each target in the selected group, SPECTRE computes Hohmann ΔV at five canonical epochs: T+0 (now), apogee passage, perigee passage, ascending node, and descending node. All N×5 entries are ranked by ΔV; the five unique lowest-cost targets are then refined with Lambert solvers for precision ΔV and miss distance.</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Result Column</w:t>
            </w:r>
          </w:p>
        </w:tc>
        <w:tc>
          <w:tcPr>
            <w:tcW w:type="dxa" w:w="4815"/>
            <w:shd w:fill="002244" w:val="clear"/>
          </w:tcPr>
          <w:p>
            <w:r/>
            <w:r>
              <w:rPr>
                <w:rFonts w:ascii="Segoe UI" w:hAnsi="Segoe UI"/>
                <w:b/>
                <w:color w:val="FFFFFF"/>
                <w:sz w:val="18"/>
              </w:rPr>
              <w:t>Description</w:t>
            </w:r>
          </w:p>
        </w:tc>
      </w:tr>
      <w:tr>
        <w:tc>
          <w:tcPr>
            <w:tcW w:type="dxa" w:w="4815"/>
          </w:tcPr>
          <w:p>
            <w:r/>
            <w:r>
              <w:rPr>
                <w:rFonts w:ascii="Segoe UI" w:hAnsi="Segoe UI"/>
                <w:color w:val="2C3E50"/>
                <w:sz w:val="18"/>
              </w:rPr>
              <w:t>Target</w:t>
            </w:r>
          </w:p>
        </w:tc>
        <w:tc>
          <w:tcPr>
            <w:tcW w:type="dxa" w:w="4815"/>
          </w:tcPr>
          <w:p>
            <w:r/>
            <w:r>
              <w:rPr>
                <w:rFonts w:ascii="Segoe UI" w:hAnsi="Segoe UI"/>
                <w:color w:val="2C3E50"/>
                <w:sz w:val="18"/>
              </w:rPr>
              <w:t>Satellite name and NORAD ID</w:t>
            </w:r>
          </w:p>
        </w:tc>
      </w:tr>
      <w:tr>
        <w:tc>
          <w:tcPr>
            <w:tcW w:type="dxa" w:w="4815"/>
            <w:shd w:fill="F5F7FA" w:val="clear"/>
          </w:tcPr>
          <w:p>
            <w:r/>
            <w:r>
              <w:rPr>
                <w:rFonts w:ascii="Segoe UI" w:hAnsi="Segoe UI"/>
                <w:color w:val="2C3E50"/>
                <w:sz w:val="18"/>
              </w:rPr>
              <w:t>Orbit</w:t>
            </w:r>
          </w:p>
        </w:tc>
        <w:tc>
          <w:tcPr>
            <w:tcW w:type="dxa" w:w="4815"/>
            <w:shd w:fill="F5F7FA" w:val="clear"/>
          </w:tcPr>
          <w:p>
            <w:r/>
            <w:r>
              <w:rPr>
                <w:rFonts w:ascii="Segoe UI" w:hAnsi="Segoe UI"/>
                <w:color w:val="2C3E50"/>
                <w:sz w:val="18"/>
              </w:rPr>
              <w:t>Orbit regime compatibility badge</w:t>
            </w:r>
          </w:p>
        </w:tc>
      </w:tr>
      <w:tr>
        <w:tc>
          <w:tcPr>
            <w:tcW w:type="dxa" w:w="4815"/>
          </w:tcPr>
          <w:p>
            <w:r/>
            <w:r>
              <w:rPr>
                <w:rFonts w:ascii="Segoe UI" w:hAnsi="Segoe UI"/>
                <w:color w:val="2C3E50"/>
                <w:sz w:val="18"/>
              </w:rPr>
              <w:t>ΔV (km/s)</w:t>
            </w:r>
          </w:p>
        </w:tc>
        <w:tc>
          <w:tcPr>
            <w:tcW w:type="dxa" w:w="4815"/>
          </w:tcPr>
          <w:p>
            <w:r/>
            <w:r>
              <w:rPr>
                <w:rFonts w:ascii="Segoe UI" w:hAnsi="Segoe UI"/>
                <w:color w:val="2C3E50"/>
                <w:sz w:val="18"/>
              </w:rPr>
              <w:t>Minimum Lambert transfer cost (refined)</w:t>
            </w:r>
          </w:p>
        </w:tc>
      </w:tr>
      <w:tr>
        <w:tc>
          <w:tcPr>
            <w:tcW w:type="dxa" w:w="4815"/>
            <w:shd w:fill="F5F7FA" w:val="clear"/>
          </w:tcPr>
          <w:p>
            <w:r/>
            <w:r>
              <w:rPr>
                <w:rFonts w:ascii="Segoe UI" w:hAnsi="Segoe UI"/>
                <w:color w:val="2C3E50"/>
                <w:sz w:val="18"/>
              </w:rPr>
              <w:t>Miss Distance (km)</w:t>
            </w:r>
          </w:p>
        </w:tc>
        <w:tc>
          <w:tcPr>
            <w:tcW w:type="dxa" w:w="4815"/>
            <w:shd w:fill="F5F7FA" w:val="clear"/>
          </w:tcPr>
          <w:p>
            <w:r/>
            <w:r>
              <w:rPr>
                <w:rFonts w:ascii="Segoe UI" w:hAnsi="Segoe UI"/>
                <w:color w:val="2C3E50"/>
                <w:sz w:val="18"/>
              </w:rPr>
              <w:t>Closest approach distance at intercept epoch</w:t>
            </w:r>
          </w:p>
        </w:tc>
      </w:tr>
      <w:tr>
        <w:tc>
          <w:tcPr>
            <w:tcW w:type="dxa" w:w="4815"/>
          </w:tcPr>
          <w:p>
            <w:r/>
            <w:r>
              <w:rPr>
                <w:rFonts w:ascii="Segoe UI" w:hAnsi="Segoe UI"/>
                <w:color w:val="2C3E50"/>
                <w:sz w:val="18"/>
              </w:rPr>
              <w:t>Epoch</w:t>
            </w:r>
          </w:p>
        </w:tc>
        <w:tc>
          <w:tcPr>
            <w:tcW w:type="dxa" w:w="4815"/>
          </w:tcPr>
          <w:p>
            <w:r/>
            <w:r>
              <w:rPr>
                <w:rFonts w:ascii="Segoe UI" w:hAnsi="Segoe UI"/>
                <w:color w:val="2C3E50"/>
                <w:sz w:val="18"/>
              </w:rPr>
              <w:t>Optimal manoeuvre start epoch</w:t>
            </w:r>
          </w:p>
        </w:tc>
      </w:tr>
      <w:tr>
        <w:tc>
          <w:tcPr>
            <w:tcW w:type="dxa" w:w="4815"/>
            <w:shd w:fill="F5F7FA" w:val="clear"/>
          </w:tcPr>
          <w:p>
            <w:r/>
            <w:r>
              <w:rPr>
                <w:rFonts w:ascii="Segoe UI" w:hAnsi="Segoe UI"/>
                <w:color w:val="2C3E50"/>
                <w:sz w:val="18"/>
              </w:rPr>
              <w:t>Method</w:t>
            </w:r>
          </w:p>
        </w:tc>
        <w:tc>
          <w:tcPr>
            <w:tcW w:type="dxa" w:w="4815"/>
            <w:shd w:fill="F5F7FA" w:val="clear"/>
          </w:tcPr>
          <w:p>
            <w:r/>
            <w:r>
              <w:rPr>
                <w:rFonts w:ascii="Segoe UI" w:hAnsi="Segoe UI"/>
                <w:color w:val="2C3E50"/>
                <w:sz w:val="18"/>
              </w:rPr>
              <w:t>Screening method (Hohmann/Lambert)</w:t>
            </w:r>
          </w:p>
        </w:tc>
      </w:tr>
    </w:tbl>
    <w:p>
      <w:pPr>
        <w:spacing w:before="280" w:after="120"/>
        <w:pBdr>
          <w:bottom w:val="single" w:sz="6" w:space="1" w:color="C8A415"/>
        </w:pBdr>
      </w:pPr>
      <w:r>
        <w:rPr>
          <w:rFonts w:ascii="Segoe UI" w:hAnsi="Segoe UI"/>
          <w:b/>
          <w:color w:val="002244"/>
          <w:sz w:val="32"/>
        </w:rPr>
        <w:t>Data Mode Filter</w:t>
      </w:r>
    </w:p>
    <w:p>
      <w:r>
        <w:rPr>
          <w:rFonts w:ascii="Segoe UI" w:hAnsi="Segoe UI"/>
          <w:color w:val="2C3E50"/>
          <w:sz w:val="20"/>
        </w:rPr>
        <w:t>A 'Data Mode' dropdown above the results table filters displayed rows by the UDL data mode tag of the cached TLE (REAL / SIMULATED / EXERCISE / TEST). Select 'All' to show every target regardless of data mode. This is a display-time filter — no re-fetch occurs.</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Orbit regime compatibility is enforced: a LEO blue asset will only sweep LEO targets; a GEO blue asset will only sweep GEO targets. Incompatible targets are excluded with an explanatory note.</w:t>
            </w:r>
          </w:p>
        </w:tc>
      </w:tr>
    </w:tbl>
    <w:p>
      <w:r>
        <w:br w:type="page"/>
      </w:r>
    </w:p>
    <w:p>
      <w:pPr>
        <w:spacing w:before="240" w:after="40"/>
      </w:pPr>
      <w:r>
        <w:rPr>
          <w:rFonts w:ascii="Segoe UI" w:hAnsi="Segoe UI"/>
          <w:b/>
          <w:color w:val="C8A415"/>
          <w:sz w:val="18"/>
        </w:rPr>
        <w:t>SECTION 10</w:t>
      </w:r>
    </w:p>
    <w:p>
      <w:pPr>
        <w:spacing w:before="360" w:after="160"/>
      </w:pPr>
      <w:r>
        <w:rPr>
          <w:rFonts w:ascii="Segoe UI" w:hAnsi="Segoe UI"/>
          <w:b/>
          <w:color w:val="002244"/>
          <w:sz w:val="40"/>
        </w:rPr>
        <w:t>Running Intercept Calculations</w:t>
      </w:r>
    </w:p>
    <w:p>
      <w:pPr>
        <w:spacing w:before="280" w:after="120"/>
        <w:pBdr>
          <w:bottom w:val="single" w:sz="6" w:space="1" w:color="C8A415"/>
        </w:pBdr>
      </w:pPr>
      <w:r>
        <w:rPr>
          <w:rFonts w:ascii="Segoe UI" w:hAnsi="Segoe UI"/>
          <w:b/>
          <w:color w:val="002244"/>
          <w:sz w:val="32"/>
        </w:rPr>
        <w:t>Method Selection</w:t>
      </w:r>
    </w:p>
    <w:p>
      <w:r>
        <w:rPr>
          <w:rFonts w:ascii="Segoe UI" w:hAnsi="Segoe UI"/>
          <w:color w:val="2C3E50"/>
          <w:sz w:val="20"/>
        </w:rPr>
        <w:t>Select the intercept method from the dropdown in the Intercept Engine panel. Methods are grouped into two categories:</w:t>
      </w:r>
    </w:p>
    <w:p>
      <w:pPr>
        <w:spacing w:after="40"/>
        <w:ind w:left="680"/>
      </w:pPr>
      <w:r>
        <w:rPr>
          <w:b/>
          <w:color w:val="00659E"/>
          <w:sz w:val="20"/>
        </w:rPr>
        <w:t xml:space="preserve">• </w:t>
      </w:r>
      <w:r>
        <w:rPr>
          <w:rFonts w:ascii="Segoe UI" w:hAnsi="Segoe UI"/>
          <w:color w:val="2C3E50"/>
          <w:sz w:val="20"/>
        </w:rPr>
        <w:t>Classical Transfers: Lambert, Hohmann, Bi-elliptic, Proximity, Rendezvous.</w:t>
      </w:r>
    </w:p>
    <w:p>
      <w:pPr>
        <w:spacing w:after="40"/>
        <w:ind w:left="680"/>
      </w:pPr>
      <w:r>
        <w:rPr>
          <w:b/>
          <w:color w:val="00659E"/>
          <w:sz w:val="20"/>
        </w:rPr>
        <w:t xml:space="preserve">• </w:t>
      </w:r>
      <w:r>
        <w:rPr>
          <w:rFonts w:ascii="Segoe UI" w:hAnsi="Segoe UI"/>
          <w:color w:val="2C3E50"/>
          <w:sz w:val="20"/>
        </w:rPr>
        <w:t>Tactical Manoeuvres: Phasing, CW Radial, CW Drift, Plane Change, J2 Drift, COLA, Evasion.</w:t>
      </w:r>
    </w:p>
    <w:p>
      <w:pPr>
        <w:spacing w:after="40"/>
        <w:ind w:left="680"/>
      </w:pPr>
      <w:r>
        <w:rPr>
          <w:b/>
          <w:color w:val="00659E"/>
          <w:sz w:val="20"/>
        </w:rPr>
        <w:t xml:space="preserve">• </w:t>
      </w:r>
      <w:r>
        <w:rPr>
          <w:rFonts w:ascii="Segoe UI" w:hAnsi="Segoe UI"/>
          <w:color w:val="2C3E50"/>
          <w:sz w:val="20"/>
        </w:rPr>
        <w:t>Advanced Analysis: GEO Drift, NMC (safety ellipse), Manoeuvre Detect, Detectability.</w:t>
      </w:r>
    </w:p>
    <w:p>
      <w:pPr>
        <w:spacing w:after="40"/>
        <w:ind w:left="680"/>
      </w:pPr>
      <w:r>
        <w:rPr>
          <w:b/>
          <w:color w:val="00659E"/>
          <w:sz w:val="20"/>
        </w:rPr>
        <w:t xml:space="preserve">• </w:t>
      </w:r>
      <w:r>
        <w:rPr>
          <w:rFonts w:ascii="Segoe UI" w:hAnsi="Segoe UI"/>
          <w:color w:val="2C3E50"/>
          <w:sz w:val="20"/>
        </w:rPr>
        <w:t>Decision Support: Intent Predict, Intercept Envelope, Stability Analysis, Fingerprint, Formation Defence, Orbital Terrain, Min-Time Intercept.</w:t>
      </w:r>
    </w:p>
    <w:p>
      <w:r>
        <w:rPr>
          <w:rFonts w:ascii="Segoe UI" w:hAnsi="Segoe UI"/>
          <w:color w:val="2C3E50"/>
          <w:sz w:val="20"/>
        </w:rPr>
        <w:t>The form adapts to show relevant fields for each method — time of flight is shown for Lambert and CW methods; target distance is shown for CW, COLA, and Proximity methods.</w:t>
      </w:r>
    </w:p>
    <w:p>
      <w:pPr>
        <w:spacing w:before="280" w:after="120"/>
        <w:pBdr>
          <w:bottom w:val="single" w:sz="6" w:space="1" w:color="C8A415"/>
        </w:pBdr>
      </w:pPr>
      <w:r>
        <w:rPr>
          <w:rFonts w:ascii="Segoe UI" w:hAnsi="Segoe UI"/>
          <w:b/>
          <w:color w:val="002244"/>
          <w:sz w:val="32"/>
        </w:rPr>
        <w:t>Parameters</w:t>
      </w:r>
    </w:p>
    <w:tbl>
      <w:tblPr>
        <w:tblW w:type="auto" w:w="0"/>
        <w:jc w:val="center"/>
        <w:tblLook w:firstColumn="1" w:firstRow="1" w:lastColumn="0" w:lastRow="0" w:noHBand="0" w:noVBand="1" w:val="04A0"/>
      </w:tblPr>
      <w:tblGrid>
        <w:gridCol w:w="3210"/>
        <w:gridCol w:w="3210"/>
        <w:gridCol w:w="3210"/>
      </w:tblGrid>
      <w:tr>
        <w:tc>
          <w:tcPr>
            <w:tcW w:type="dxa" w:w="3210"/>
            <w:shd w:fill="002244" w:val="clear"/>
          </w:tcPr>
          <w:p>
            <w:r/>
            <w:r>
              <w:rPr>
                <w:rFonts w:ascii="Segoe UI" w:hAnsi="Segoe UI"/>
                <w:b/>
                <w:color w:val="FFFFFF"/>
                <w:sz w:val="18"/>
              </w:rPr>
              <w:t>Parameter</w:t>
            </w:r>
          </w:p>
        </w:tc>
        <w:tc>
          <w:tcPr>
            <w:tcW w:type="dxa" w:w="3210"/>
            <w:shd w:fill="002244" w:val="clear"/>
          </w:tcPr>
          <w:p>
            <w:r/>
            <w:r>
              <w:rPr>
                <w:rFonts w:ascii="Segoe UI" w:hAnsi="Segoe UI"/>
                <w:b/>
                <w:color w:val="FFFFFF"/>
                <w:sz w:val="18"/>
              </w:rPr>
              <w:t>Description</w:t>
            </w:r>
          </w:p>
        </w:tc>
        <w:tc>
          <w:tcPr>
            <w:tcW w:type="dxa" w:w="3210"/>
            <w:shd w:fill="002244" w:val="clear"/>
          </w:tcPr>
          <w:p>
            <w:r/>
            <w:r>
              <w:rPr>
                <w:rFonts w:ascii="Segoe UI" w:hAnsi="Segoe UI"/>
                <w:b/>
                <w:color w:val="FFFFFF"/>
                <w:sz w:val="18"/>
              </w:rPr>
              <w:t>Default</w:t>
            </w:r>
          </w:p>
        </w:tc>
      </w:tr>
      <w:tr>
        <w:tc>
          <w:tcPr>
            <w:tcW w:type="dxa" w:w="3210"/>
          </w:tcPr>
          <w:p>
            <w:r/>
            <w:r>
              <w:rPr>
                <w:rFonts w:ascii="Segoe UI" w:hAnsi="Segoe UI"/>
                <w:color w:val="2C3E50"/>
                <w:sz w:val="18"/>
              </w:rPr>
              <w:t>Red Satellite</w:t>
            </w:r>
          </w:p>
        </w:tc>
        <w:tc>
          <w:tcPr>
            <w:tcW w:type="dxa" w:w="3210"/>
          </w:tcPr>
          <w:p>
            <w:r/>
            <w:r>
              <w:rPr>
                <w:rFonts w:ascii="Segoe UI" w:hAnsi="Segoe UI"/>
                <w:color w:val="2C3E50"/>
                <w:sz w:val="18"/>
              </w:rPr>
              <w:t>Target threat track to intercept</w:t>
            </w:r>
          </w:p>
        </w:tc>
        <w:tc>
          <w:tcPr>
            <w:tcW w:type="dxa" w:w="3210"/>
          </w:tcPr>
          <w:p>
            <w:r/>
            <w:r>
              <w:rPr>
                <w:rFonts w:ascii="Segoe UI" w:hAnsi="Segoe UI"/>
                <w:color w:val="2C3E50"/>
                <w:sz w:val="18"/>
              </w:rPr>
              <w:t>(select from red tracks)</w:t>
            </w:r>
          </w:p>
        </w:tc>
      </w:tr>
      <w:tr>
        <w:tc>
          <w:tcPr>
            <w:tcW w:type="dxa" w:w="3210"/>
            <w:shd w:fill="F5F7FA" w:val="clear"/>
          </w:tcPr>
          <w:p>
            <w:r/>
            <w:r>
              <w:rPr>
                <w:rFonts w:ascii="Segoe UI" w:hAnsi="Segoe UI"/>
                <w:color w:val="2C3E50"/>
                <w:sz w:val="18"/>
              </w:rPr>
              <w:t>Blue Satellite</w:t>
            </w:r>
          </w:p>
        </w:tc>
        <w:tc>
          <w:tcPr>
            <w:tcW w:type="dxa" w:w="3210"/>
            <w:shd w:fill="F5F7FA" w:val="clear"/>
          </w:tcPr>
          <w:p>
            <w:r/>
            <w:r>
              <w:rPr>
                <w:rFonts w:ascii="Segoe UI" w:hAnsi="Segoe UI"/>
                <w:color w:val="2C3E50"/>
                <w:sz w:val="18"/>
              </w:rPr>
              <w:t>Friendly asset performing the manoeuvre</w:t>
            </w:r>
          </w:p>
        </w:tc>
        <w:tc>
          <w:tcPr>
            <w:tcW w:type="dxa" w:w="3210"/>
            <w:shd w:fill="F5F7FA" w:val="clear"/>
          </w:tcPr>
          <w:p>
            <w:r/>
            <w:r>
              <w:rPr>
                <w:rFonts w:ascii="Segoe UI" w:hAnsi="Segoe UI"/>
                <w:color w:val="2C3E50"/>
                <w:sz w:val="18"/>
              </w:rPr>
              <w:t>(select from blue assets)</w:t>
            </w:r>
          </w:p>
        </w:tc>
      </w:tr>
      <w:tr>
        <w:tc>
          <w:tcPr>
            <w:tcW w:type="dxa" w:w="3210"/>
          </w:tcPr>
          <w:p>
            <w:r/>
            <w:r>
              <w:rPr>
                <w:rFonts w:ascii="Segoe UI" w:hAnsi="Segoe UI"/>
                <w:color w:val="2C3E50"/>
                <w:sz w:val="18"/>
              </w:rPr>
              <w:t>Manoeuvre Start</w:t>
            </w:r>
          </w:p>
        </w:tc>
        <w:tc>
          <w:tcPr>
            <w:tcW w:type="dxa" w:w="3210"/>
          </w:tcPr>
          <w:p>
            <w:r/>
            <w:r>
              <w:rPr>
                <w:rFonts w:ascii="Segoe UI" w:hAnsi="Segoe UI"/>
                <w:color w:val="2C3E50"/>
                <w:sz w:val="18"/>
              </w:rPr>
              <w:t>UTC epoch for the first burn</w:t>
            </w:r>
          </w:p>
        </w:tc>
        <w:tc>
          <w:tcPr>
            <w:tcW w:type="dxa" w:w="3210"/>
          </w:tcPr>
          <w:p>
            <w:r/>
            <w:r>
              <w:rPr>
                <w:rFonts w:ascii="Segoe UI" w:hAnsi="Segoe UI"/>
                <w:color w:val="2C3E50"/>
                <w:sz w:val="18"/>
              </w:rPr>
              <w:t>Current UTC time</w:t>
            </w:r>
          </w:p>
        </w:tc>
      </w:tr>
      <w:tr>
        <w:tc>
          <w:tcPr>
            <w:tcW w:type="dxa" w:w="3210"/>
            <w:shd w:fill="F5F7FA" w:val="clear"/>
          </w:tcPr>
          <w:p>
            <w:r/>
            <w:r>
              <w:rPr>
                <w:rFonts w:ascii="Segoe UI" w:hAnsi="Segoe UI"/>
                <w:color w:val="2C3E50"/>
                <w:sz w:val="18"/>
              </w:rPr>
              <w:t>Coast Hours</w:t>
            </w:r>
          </w:p>
        </w:tc>
        <w:tc>
          <w:tcPr>
            <w:tcW w:type="dxa" w:w="3210"/>
            <w:shd w:fill="F5F7FA" w:val="clear"/>
          </w:tcPr>
          <w:p>
            <w:r/>
            <w:r>
              <w:rPr>
                <w:rFonts w:ascii="Segoe UI" w:hAnsi="Segoe UI"/>
                <w:color w:val="2C3E50"/>
                <w:sz w:val="18"/>
              </w:rPr>
              <w:t>Coast duration before first burn (hours)</w:t>
            </w:r>
          </w:p>
        </w:tc>
        <w:tc>
          <w:tcPr>
            <w:tcW w:type="dxa" w:w="3210"/>
            <w:shd w:fill="F5F7FA" w:val="clear"/>
          </w:tcPr>
          <w:p>
            <w:r/>
            <w:r>
              <w:rPr>
                <w:rFonts w:ascii="Segoe UI" w:hAnsi="Segoe UI"/>
                <w:color w:val="2C3E50"/>
                <w:sz w:val="18"/>
              </w:rPr>
              <w:t>1.0</w:t>
            </w:r>
          </w:p>
        </w:tc>
      </w:tr>
      <w:tr>
        <w:tc>
          <w:tcPr>
            <w:tcW w:type="dxa" w:w="3210"/>
          </w:tcPr>
          <w:p>
            <w:r/>
            <w:r>
              <w:rPr>
                <w:rFonts w:ascii="Segoe UI" w:hAnsi="Segoe UI"/>
                <w:color w:val="2C3E50"/>
                <w:sz w:val="18"/>
              </w:rPr>
              <w:t>Intercept Hours</w:t>
            </w:r>
          </w:p>
        </w:tc>
        <w:tc>
          <w:tcPr>
            <w:tcW w:type="dxa" w:w="3210"/>
          </w:tcPr>
          <w:p>
            <w:r/>
            <w:r>
              <w:rPr>
                <w:rFonts w:ascii="Segoe UI" w:hAnsi="Segoe UI"/>
                <w:color w:val="2C3E50"/>
                <w:sz w:val="18"/>
              </w:rPr>
              <w:t>Time of flight for Lambert solver (hours)</w:t>
            </w:r>
          </w:p>
        </w:tc>
        <w:tc>
          <w:tcPr>
            <w:tcW w:type="dxa" w:w="3210"/>
          </w:tcPr>
          <w:p>
            <w:r/>
            <w:r>
              <w:rPr>
                <w:rFonts w:ascii="Segoe UI" w:hAnsi="Segoe UI"/>
                <w:color w:val="2C3E50"/>
                <w:sz w:val="18"/>
              </w:rPr>
              <w:t>6.0</w:t>
            </w:r>
          </w:p>
        </w:tc>
      </w:tr>
      <w:tr>
        <w:tc>
          <w:tcPr>
            <w:tcW w:type="dxa" w:w="3210"/>
            <w:shd w:fill="F5F7FA" w:val="clear"/>
          </w:tcPr>
          <w:p>
            <w:r/>
            <w:r>
              <w:rPr>
                <w:rFonts w:ascii="Segoe UI" w:hAnsi="Segoe UI"/>
                <w:color w:val="2C3E50"/>
                <w:sz w:val="18"/>
              </w:rPr>
              <w:t>Max ΔV</w:t>
            </w:r>
          </w:p>
        </w:tc>
        <w:tc>
          <w:tcPr>
            <w:tcW w:type="dxa" w:w="3210"/>
            <w:shd w:fill="F5F7FA" w:val="clear"/>
          </w:tcPr>
          <w:p>
            <w:r/>
            <w:r>
              <w:rPr>
                <w:rFonts w:ascii="Segoe UI" w:hAnsi="Segoe UI"/>
                <w:color w:val="2C3E50"/>
                <w:sz w:val="18"/>
              </w:rPr>
              <w:t>Upper bound on acceptable ΔV (km/s)</w:t>
            </w:r>
          </w:p>
        </w:tc>
        <w:tc>
          <w:tcPr>
            <w:tcW w:type="dxa" w:w="3210"/>
            <w:shd w:fill="F5F7FA" w:val="clear"/>
          </w:tcPr>
          <w:p>
            <w:r/>
            <w:r>
              <w:rPr>
                <w:rFonts w:ascii="Segoe UI" w:hAnsi="Segoe UI"/>
                <w:color w:val="2C3E50"/>
                <w:sz w:val="18"/>
              </w:rPr>
              <w:t>3.0</w:t>
            </w:r>
          </w:p>
        </w:tc>
      </w:tr>
      <w:tr>
        <w:tc>
          <w:tcPr>
            <w:tcW w:type="dxa" w:w="3210"/>
          </w:tcPr>
          <w:p>
            <w:r/>
            <w:r>
              <w:rPr>
                <w:rFonts w:ascii="Segoe UI" w:hAnsi="Segoe UI"/>
                <w:color w:val="2C3E50"/>
                <w:sz w:val="18"/>
              </w:rPr>
              <w:t>Intercept Data Mode</w:t>
            </w:r>
          </w:p>
        </w:tc>
        <w:tc>
          <w:tcPr>
            <w:tcW w:type="dxa" w:w="3210"/>
          </w:tcPr>
          <w:p>
            <w:r/>
            <w:r>
              <w:rPr>
                <w:rFonts w:ascii="Segoe UI" w:hAnsi="Segoe UI"/>
                <w:color w:val="2C3E50"/>
                <w:sz w:val="18"/>
              </w:rPr>
              <w:t>Re-fetch red/blue TLEs from UDL under this data mode before computing. Leave blank to use session TLEs.</w:t>
            </w:r>
          </w:p>
        </w:tc>
        <w:tc>
          <w:tcPr>
            <w:tcW w:type="dxa" w:w="3210"/>
          </w:tcPr>
          <w:p>
            <w:r/>
            <w:r>
              <w:rPr>
                <w:rFonts w:ascii="Segoe UI" w:hAnsi="Segoe UI"/>
                <w:color w:val="2C3E50"/>
                <w:sz w:val="18"/>
              </w:rPr>
              <w:t>Session default (REAL)</w:t>
            </w:r>
          </w:p>
        </w:tc>
      </w:tr>
    </w:tbl>
    <w:p>
      <w:pPr>
        <w:spacing w:before="280" w:after="120"/>
        <w:pBdr>
          <w:bottom w:val="single" w:sz="6" w:space="1" w:color="C8A415"/>
        </w:pBdr>
      </w:pPr>
      <w:r>
        <w:rPr>
          <w:rFonts w:ascii="Segoe UI" w:hAnsi="Segoe UI"/>
          <w:b/>
          <w:color w:val="002244"/>
          <w:sz w:val="32"/>
        </w:rPr>
        <w:t>Interpreting the Burn Table</w:t>
      </w:r>
    </w:p>
    <w:p>
      <w:r>
        <w:rPr>
          <w:rFonts w:ascii="Segoe UI" w:hAnsi="Segoe UI"/>
          <w:color w:val="2C3E50"/>
          <w:sz w:val="20"/>
        </w:rPr>
        <w:t>The result displays a per-burn breakdown table with the following columns:</w:t>
      </w:r>
    </w:p>
    <w:p>
      <w:pPr>
        <w:spacing w:after="40"/>
        <w:ind w:left="680"/>
      </w:pPr>
      <w:r>
        <w:rPr>
          <w:b/>
          <w:color w:val="00659E"/>
          <w:sz w:val="20"/>
        </w:rPr>
        <w:t xml:space="preserve">• </w:t>
      </w:r>
      <w:r>
        <w:rPr>
          <w:rFonts w:ascii="Segoe UI" w:hAnsi="Segoe UI"/>
          <w:color w:val="2C3E50"/>
          <w:sz w:val="20"/>
        </w:rPr>
        <w:t>Burn # — sequential burn index (1-based).</w:t>
      </w:r>
    </w:p>
    <w:p>
      <w:pPr>
        <w:spacing w:after="40"/>
        <w:ind w:left="680"/>
      </w:pPr>
      <w:r>
        <w:rPr>
          <w:b/>
          <w:color w:val="00659E"/>
          <w:sz w:val="20"/>
        </w:rPr>
        <w:t xml:space="preserve">• </w:t>
      </w:r>
      <w:r>
        <w:rPr>
          <w:rFonts w:ascii="Segoe UI" w:hAnsi="Segoe UI"/>
          <w:color w:val="2C3E50"/>
          <w:sz w:val="20"/>
        </w:rPr>
        <w:t>Segment — descriptive name of the manoeuvre segment.</w:t>
      </w:r>
    </w:p>
    <w:p>
      <w:pPr>
        <w:spacing w:after="40"/>
        <w:ind w:left="680"/>
      </w:pPr>
      <w:r>
        <w:rPr>
          <w:b/>
          <w:color w:val="00659E"/>
          <w:sz w:val="20"/>
        </w:rPr>
        <w:t xml:space="preserve">• </w:t>
      </w:r>
      <w:r>
        <w:rPr>
          <w:rFonts w:ascii="Segoe UI" w:hAnsi="Segoe UI"/>
          <w:color w:val="2C3E50"/>
          <w:sz w:val="20"/>
        </w:rPr>
        <w:t>Burn Epoch — UTC time of the impulsive burn.</w:t>
      </w:r>
    </w:p>
    <w:p>
      <w:pPr>
        <w:spacing w:after="40"/>
        <w:ind w:left="680"/>
      </w:pPr>
      <w:r>
        <w:rPr>
          <w:b/>
          <w:color w:val="00659E"/>
          <w:sz w:val="20"/>
        </w:rPr>
        <w:t xml:space="preserve">• </w:t>
      </w:r>
      <w:r>
        <w:rPr>
          <w:rFonts w:ascii="Segoe UI" w:hAnsi="Segoe UI"/>
          <w:color w:val="2C3E50"/>
          <w:sz w:val="20"/>
        </w:rPr>
        <w:t>ΔV km/s — total delta-V magnitude for this burn.</w:t>
      </w:r>
    </w:p>
    <w:p>
      <w:pPr>
        <w:spacing w:after="40"/>
        <w:ind w:left="680"/>
      </w:pPr>
      <w:r>
        <w:rPr>
          <w:b/>
          <w:color w:val="00659E"/>
          <w:sz w:val="20"/>
        </w:rPr>
        <w:t xml:space="preserve">• </w:t>
      </w:r>
      <w:r>
        <w:rPr>
          <w:rFonts w:ascii="Segoe UI" w:hAnsi="Segoe UI"/>
          <w:color w:val="2C3E50"/>
          <w:sz w:val="20"/>
        </w:rPr>
        <w:t>Prograde — velocity-direction component (VNB frame).</w:t>
      </w:r>
    </w:p>
    <w:p>
      <w:pPr>
        <w:spacing w:after="40"/>
        <w:ind w:left="680"/>
      </w:pPr>
      <w:r>
        <w:rPr>
          <w:b/>
          <w:color w:val="00659E"/>
          <w:sz w:val="20"/>
        </w:rPr>
        <w:t xml:space="preserve">• </w:t>
      </w:r>
      <w:r>
        <w:rPr>
          <w:rFonts w:ascii="Segoe UI" w:hAnsi="Segoe UI"/>
          <w:color w:val="2C3E50"/>
          <w:sz w:val="20"/>
        </w:rPr>
        <w:t>Normal — orbit-normal component (VNB frame).</w:t>
      </w:r>
    </w:p>
    <w:p>
      <w:pPr>
        <w:spacing w:after="40"/>
        <w:ind w:left="680"/>
      </w:pPr>
      <w:r>
        <w:rPr>
          <w:b/>
          <w:color w:val="00659E"/>
          <w:sz w:val="20"/>
        </w:rPr>
        <w:t xml:space="preserve">• </w:t>
      </w:r>
      <w:r>
        <w:rPr>
          <w:rFonts w:ascii="Segoe UI" w:hAnsi="Segoe UI"/>
          <w:color w:val="2C3E50"/>
          <w:sz w:val="20"/>
        </w:rPr>
        <w:t>Radial — co-normal/radial component (VNB frame).</w:t>
      </w:r>
    </w:p>
    <w:p>
      <w:pPr>
        <w:spacing w:before="280" w:after="120"/>
        <w:pBdr>
          <w:bottom w:val="single" w:sz="6" w:space="1" w:color="C8A415"/>
        </w:pBdr>
      </w:pPr>
      <w:r>
        <w:rPr>
          <w:rFonts w:ascii="Segoe UI" w:hAnsi="Segoe UI"/>
          <w:b/>
          <w:color w:val="002244"/>
          <w:sz w:val="32"/>
        </w:rPr>
        <w:t>VNB Reference Frame</w:t>
      </w:r>
    </w:p>
    <w:p>
      <w:r>
        <w:rPr>
          <w:rFonts w:ascii="Segoe UI" w:hAnsi="Segoe UI"/>
          <w:color w:val="2C3E50"/>
          <w:sz w:val="20"/>
        </w:rPr>
        <w:t>SPECTRE decomposes all ΔV vectors into the VNB (Velocity-Normal-Binormal) frame, also known as the local orbital frame. This is the standard frame used by spacecraft operators for manoeuvre planning:</w:t>
      </w:r>
    </w:p>
    <w:p>
      <w:pPr>
        <w:spacing w:after="40"/>
        <w:ind w:left="680"/>
      </w:pPr>
      <w:r>
        <w:rPr>
          <w:b/>
          <w:color w:val="00659E"/>
          <w:sz w:val="20"/>
        </w:rPr>
        <w:t xml:space="preserve">• </w:t>
      </w:r>
      <w:r>
        <w:rPr>
          <w:rFonts w:ascii="Segoe UI" w:hAnsi="Segoe UI"/>
          <w:color w:val="2C3E50"/>
          <w:sz w:val="20"/>
        </w:rPr>
        <w:t>V (Prograde): Along the velocity vector. Positive prograde raises the orbit on the opposite side.</w:t>
      </w:r>
    </w:p>
    <w:p>
      <w:pPr>
        <w:spacing w:after="40"/>
        <w:ind w:left="680"/>
      </w:pPr>
      <w:r>
        <w:rPr>
          <w:b/>
          <w:color w:val="00659E"/>
          <w:sz w:val="20"/>
        </w:rPr>
        <w:t xml:space="preserve">• </w:t>
      </w:r>
      <w:r>
        <w:rPr>
          <w:rFonts w:ascii="Segoe UI" w:hAnsi="Segoe UI"/>
          <w:color w:val="2C3E50"/>
          <w:sz w:val="20"/>
        </w:rPr>
        <w:t>N (Normal): Perpendicular to the orbital plane (angular momentum direction). Used for plane changes.</w:t>
      </w:r>
    </w:p>
    <w:p>
      <w:pPr>
        <w:spacing w:after="40"/>
        <w:ind w:left="680"/>
      </w:pPr>
      <w:r>
        <w:rPr>
          <w:b/>
          <w:color w:val="00659E"/>
          <w:sz w:val="20"/>
        </w:rPr>
        <w:t xml:space="preserve">• </w:t>
      </w:r>
      <w:r>
        <w:rPr>
          <w:rFonts w:ascii="Segoe UI" w:hAnsi="Segoe UI"/>
          <w:color w:val="2C3E50"/>
          <w:sz w:val="20"/>
        </w:rPr>
        <w:t>B (Radial/Binormal): Completes the right-hand triad. Points generally away from the central body.</w:t>
      </w:r>
    </w:p>
    <w:p>
      <w:r>
        <w:br w:type="page"/>
      </w:r>
    </w:p>
    <w:p>
      <w:pPr>
        <w:spacing w:before="240" w:after="40"/>
      </w:pPr>
      <w:r>
        <w:rPr>
          <w:rFonts w:ascii="Segoe UI" w:hAnsi="Segoe UI"/>
          <w:b/>
          <w:color w:val="C8A415"/>
          <w:sz w:val="18"/>
        </w:rPr>
        <w:t>SECTION 11</w:t>
      </w:r>
    </w:p>
    <w:p>
      <w:pPr>
        <w:spacing w:before="360" w:after="160"/>
      </w:pPr>
      <w:r>
        <w:rPr>
          <w:rFonts w:ascii="Segoe UI" w:hAnsi="Segoe UI"/>
          <w:b/>
          <w:color w:val="002244"/>
          <w:sz w:val="40"/>
        </w:rPr>
        <w:t>Trade-Space Analysis</w:t>
      </w:r>
    </w:p>
    <w:p>
      <w:r>
        <w:rPr>
          <w:rFonts w:ascii="Segoe UI" w:hAnsi="Segoe UI"/>
          <w:color w:val="2C3E50"/>
          <w:sz w:val="20"/>
        </w:rPr>
        <w:t>The trade-space scatter plot visualises all intercept solutions computed during the current session. It plots ΔV (km/s) against transfer time (minutes), with points colour-coded by method:</w:t>
      </w:r>
    </w:p>
    <w:p>
      <w:pPr>
        <w:spacing w:after="40"/>
        <w:ind w:left="680"/>
      </w:pPr>
      <w:r>
        <w:rPr>
          <w:b/>
          <w:color w:val="00659E"/>
          <w:sz w:val="20"/>
        </w:rPr>
        <w:t xml:space="preserve">• </w:t>
      </w:r>
      <w:r>
        <w:rPr>
          <w:rFonts w:ascii="Segoe UI" w:hAnsi="Segoe UI"/>
          <w:color w:val="2C3E50"/>
          <w:sz w:val="20"/>
        </w:rPr>
        <w:t>Lambert / Proximity — Ops Blue (#00659E)</w:t>
      </w:r>
    </w:p>
    <w:p>
      <w:pPr>
        <w:spacing w:after="40"/>
        <w:ind w:left="680"/>
      </w:pPr>
      <w:r>
        <w:rPr>
          <w:b/>
          <w:color w:val="00659E"/>
          <w:sz w:val="20"/>
        </w:rPr>
        <w:t xml:space="preserve">• </w:t>
      </w:r>
      <w:r>
        <w:rPr>
          <w:rFonts w:ascii="Segoe UI" w:hAnsi="Segoe UI"/>
          <w:color w:val="2C3E50"/>
          <w:sz w:val="20"/>
        </w:rPr>
        <w:t>Hohmann / Rendezvous — Command Gold (#C8A415)</w:t>
      </w:r>
    </w:p>
    <w:p>
      <w:pPr>
        <w:spacing w:after="40"/>
        <w:ind w:left="680"/>
      </w:pPr>
      <w:r>
        <w:rPr>
          <w:b/>
          <w:color w:val="00659E"/>
          <w:sz w:val="20"/>
        </w:rPr>
        <w:t xml:space="preserve">• </w:t>
      </w:r>
      <w:r>
        <w:rPr>
          <w:rFonts w:ascii="Segoe UI" w:hAnsi="Segoe UI"/>
          <w:color w:val="2C3E50"/>
          <w:sz w:val="20"/>
        </w:rPr>
        <w:t>Bi-elliptic — Green (#27AE60)</w:t>
      </w:r>
    </w:p>
    <w:p>
      <w:pPr>
        <w:spacing w:after="40"/>
        <w:ind w:left="680"/>
      </w:pPr>
      <w:r>
        <w:rPr>
          <w:b/>
          <w:color w:val="00659E"/>
          <w:sz w:val="20"/>
        </w:rPr>
        <w:t xml:space="preserve">• </w:t>
      </w:r>
      <w:r>
        <w:rPr>
          <w:rFonts w:ascii="Segoe UI" w:hAnsi="Segoe UI"/>
          <w:color w:val="2C3E50"/>
          <w:sz w:val="20"/>
        </w:rPr>
        <w:t>Tactical manoeuvres (Phasing, CW, Plane Change, J2 Drift, COLA) — distinct colours per method</w:t>
      </w:r>
    </w:p>
    <w:p>
      <w:pPr>
        <w:spacing w:before="280" w:after="120"/>
        <w:pBdr>
          <w:bottom w:val="single" w:sz="6" w:space="1" w:color="C8A415"/>
        </w:pBdr>
      </w:pPr>
      <w:r>
        <w:rPr>
          <w:rFonts w:ascii="Segoe UI" w:hAnsi="Segoe UI"/>
          <w:b/>
          <w:color w:val="002244"/>
          <w:sz w:val="32"/>
        </w:rPr>
        <w:t>Using the Trade-Space Plot</w:t>
      </w:r>
    </w:p>
    <w:p>
      <w:r>
        <w:rPr>
          <w:rFonts w:ascii="Segoe UI" w:hAnsi="Segoe UI"/>
          <w:color w:val="2C3E50"/>
          <w:sz w:val="20"/>
        </w:rPr>
        <w:t>Run intercept calculations with different methods and parameters. After the second solution, the trade-space chart appears automatically below the burn table. Hover over any point to see the method, ΔV, transfer time, and miss distance.</w:t>
      </w:r>
    </w:p>
    <w:p>
      <w:r>
        <w:rPr>
          <w:rFonts w:ascii="Segoe UI" w:hAnsi="Segoe UI"/>
          <w:color w:val="2C3E50"/>
          <w:sz w:val="20"/>
        </w:rPr>
        <w:t>Look for the Pareto front — solutions in the lower-left region of the chart offer the best combination of low ΔV and short transfer time. Solutions closer to the axes represent trade-offs: low ΔV with longer transfers, or fast transfers with higher ΔV.</w:t>
      </w:r>
    </w:p>
    <w:p>
      <w:pPr>
        <w:spacing w:before="280" w:after="120"/>
        <w:pBdr>
          <w:bottom w:val="single" w:sz="6" w:space="1" w:color="C8A415"/>
        </w:pBdr>
      </w:pPr>
      <w:r>
        <w:rPr>
          <w:rFonts w:ascii="Segoe UI" w:hAnsi="Segoe UI"/>
          <w:b/>
          <w:color w:val="002244"/>
          <w:sz w:val="32"/>
        </w:rPr>
        <w:t>Clearing History</w:t>
      </w:r>
    </w:p>
    <w:p>
      <w:r>
        <w:rPr>
          <w:rFonts w:ascii="Segoe UI" w:hAnsi="Segoe UI"/>
          <w:color w:val="2C3E50"/>
          <w:sz w:val="20"/>
        </w:rPr>
        <w:t>Click the 'Clear History' button on the chart to reset all accumulated solutions and start a fresh trade-space analysis. This also clears the current intercept result display.</w:t>
      </w:r>
    </w:p>
    <w:p>
      <w:r>
        <w:br w:type="page"/>
      </w:r>
    </w:p>
    <w:p>
      <w:pPr>
        <w:spacing w:before="240" w:after="40"/>
      </w:pPr>
      <w:r>
        <w:rPr>
          <w:rFonts w:ascii="Segoe UI" w:hAnsi="Segoe UI"/>
          <w:b/>
          <w:color w:val="C8A415"/>
          <w:sz w:val="18"/>
        </w:rPr>
        <w:t>SECTION 12</w:t>
      </w:r>
    </w:p>
    <w:p>
      <w:pPr>
        <w:spacing w:before="360" w:after="160"/>
      </w:pPr>
      <w:r>
        <w:rPr>
          <w:rFonts w:ascii="Segoe UI" w:hAnsi="Segoe UI"/>
          <w:b/>
          <w:color w:val="002244"/>
          <w:sz w:val="40"/>
        </w:rPr>
        <w:t>Scenario Planning</w:t>
      </w:r>
    </w:p>
    <w:p>
      <w:pPr>
        <w:spacing w:before="280" w:after="120"/>
        <w:pBdr>
          <w:bottom w:val="single" w:sz="6" w:space="1" w:color="C8A415"/>
        </w:pBdr>
      </w:pPr>
      <w:r>
        <w:rPr>
          <w:rFonts w:ascii="Segoe UI" w:hAnsi="Segoe UI"/>
          <w:b/>
          <w:color w:val="002244"/>
          <w:sz w:val="32"/>
        </w:rPr>
        <w:t>Access Windows</w:t>
      </w:r>
    </w:p>
    <w:p>
      <w:r>
        <w:rPr>
          <w:rFonts w:ascii="Segoe UI" w:hAnsi="Segoe UI"/>
          <w:color w:val="2C3E50"/>
          <w:sz w:val="20"/>
        </w:rPr>
        <w:t>SPECTRE detects orbital events — apogee, perigee, ascending node, and descending node — for both red and blue satellites within the scenario time window. These events define natural manoeuvre opportunities.</w:t>
      </w:r>
    </w:p>
    <w:p>
      <w:pPr>
        <w:spacing w:after="40"/>
        <w:ind w:left="680"/>
      </w:pPr>
      <w:r>
        <w:rPr>
          <w:b/>
          <w:color w:val="00659E"/>
          <w:sz w:val="20"/>
        </w:rPr>
        <w:t xml:space="preserve">• </w:t>
      </w:r>
      <w:r>
        <w:rPr>
          <w:rFonts w:ascii="Segoe UI" w:hAnsi="Segoe UI"/>
          <w:color w:val="2C3E50"/>
          <w:sz w:val="20"/>
        </w:rPr>
        <w:t>Apogee burns are efficient for lowering the perigee.</w:t>
      </w:r>
    </w:p>
    <w:p>
      <w:pPr>
        <w:spacing w:after="40"/>
        <w:ind w:left="680"/>
      </w:pPr>
      <w:r>
        <w:rPr>
          <w:b/>
          <w:color w:val="00659E"/>
          <w:sz w:val="20"/>
        </w:rPr>
        <w:t xml:space="preserve">• </w:t>
      </w:r>
      <w:r>
        <w:rPr>
          <w:rFonts w:ascii="Segoe UI" w:hAnsi="Segoe UI"/>
          <w:color w:val="2C3E50"/>
          <w:sz w:val="20"/>
        </w:rPr>
        <w:t>Perigee burns are efficient for raising the apogee.</w:t>
      </w:r>
    </w:p>
    <w:p>
      <w:pPr>
        <w:spacing w:after="40"/>
        <w:ind w:left="680"/>
      </w:pPr>
      <w:r>
        <w:rPr>
          <w:b/>
          <w:color w:val="00659E"/>
          <w:sz w:val="20"/>
        </w:rPr>
        <w:t xml:space="preserve">• </w:t>
      </w:r>
      <w:r>
        <w:rPr>
          <w:rFonts w:ascii="Segoe UI" w:hAnsi="Segoe UI"/>
          <w:color w:val="2C3E50"/>
          <w:sz w:val="20"/>
        </w:rPr>
        <w:t>Node crossings indicate plane-change opportunities.</w:t>
      </w:r>
    </w:p>
    <w:p>
      <w:pPr>
        <w:spacing w:before="280" w:after="120"/>
        <w:pBdr>
          <w:bottom w:val="single" w:sz="6" w:space="1" w:color="C8A415"/>
        </w:pBdr>
      </w:pPr>
      <w:r>
        <w:rPr>
          <w:rFonts w:ascii="Segoe UI" w:hAnsi="Segoe UI"/>
          <w:b/>
          <w:color w:val="002244"/>
          <w:sz w:val="32"/>
        </w:rPr>
        <w:t>Conjunction Detection</w:t>
      </w:r>
    </w:p>
    <w:p>
      <w:r>
        <w:rPr>
          <w:rFonts w:ascii="Segoe UI" w:hAnsi="Segoe UI"/>
          <w:color w:val="2C3E50"/>
          <w:sz w:val="20"/>
        </w:rPr>
        <w:t>When both a red track and a blue asset are loaded, SPECTRE can identify close-approach windows by propagating both TLEs through the scenario period. Events are displayed as clickable badges that auto-populate the manoeuvre start time field.</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Operator tip: Use orbital events to identify the optimal manoeuvre epoch, then run Lambert solvers at those epochs to minimise ΔV.</w:t>
            </w:r>
          </w:p>
        </w:tc>
      </w:tr>
    </w:tbl>
    <w:p>
      <w:r>
        <w:br w:type="page"/>
      </w:r>
    </w:p>
    <w:p>
      <w:pPr>
        <w:spacing w:before="240" w:after="40"/>
      </w:pPr>
      <w:r>
        <w:rPr>
          <w:rFonts w:ascii="Segoe UI" w:hAnsi="Segoe UI"/>
          <w:b/>
          <w:color w:val="C8A415"/>
          <w:sz w:val="18"/>
        </w:rPr>
        <w:t>SECTION 13</w:t>
      </w:r>
    </w:p>
    <w:p>
      <w:pPr>
        <w:spacing w:before="360" w:after="160"/>
      </w:pPr>
      <w:r>
        <w:rPr>
          <w:rFonts w:ascii="Segoe UI" w:hAnsi="Segoe UI"/>
          <w:b/>
          <w:color w:val="002244"/>
          <w:sz w:val="40"/>
        </w:rPr>
        <w:t>Decision Engine &amp; Scenario Evaluation</w:t>
      </w:r>
    </w:p>
    <w:p>
      <w:r>
        <w:rPr>
          <w:rFonts w:ascii="Segoe UI" w:hAnsi="Segoe UI"/>
          <w:color w:val="2C3E50"/>
          <w:sz w:val="20"/>
        </w:rPr>
        <w:t>The SPECTRE Decision Engine applies game-theoretic analysis to space control scenarios. Operators define a grid of adversary courses of action (COAs) against a set of friendly response options, and the engine evaluates every combination using deterministic SGP4 propagation and a weighted composite scoring function. The result is a ranked response recommendation with an expected utility score and risk-adjusted analysis.</w:t>
      </w:r>
    </w:p>
    <w:p>
      <w:r>
        <w:rPr>
          <w:rFonts w:ascii="Segoe UI" w:hAnsi="Segoe UI"/>
          <w:color w:val="2C3E50"/>
          <w:sz w:val="20"/>
        </w:rPr>
        <w:t>The Decision Engine panel is accessible from the Intelligence column of the main dashboard. It is designed for commander-level use after the initial threat assessment is complete — it answers the question 'Given what the adversary might do, what is our best response?' rather than 'How do we intercept?'</w:t>
      </w:r>
    </w:p>
    <w:p>
      <w:pPr>
        <w:spacing w:before="280" w:after="120"/>
        <w:pBdr>
          <w:bottom w:val="single" w:sz="6" w:space="1" w:color="C8A415"/>
        </w:pBdr>
      </w:pPr>
      <w:r>
        <w:rPr>
          <w:rFonts w:ascii="Segoe UI" w:hAnsi="Segoe UI"/>
          <w:b/>
          <w:color w:val="002244"/>
          <w:sz w:val="32"/>
        </w:rPr>
        <w:t>Adversary Action Modelling</w:t>
      </w:r>
    </w:p>
    <w:p>
      <w:r>
        <w:rPr>
          <w:rFonts w:ascii="Segoe UI" w:hAnsi="Segoe UI"/>
          <w:color w:val="2C3E50"/>
          <w:sz w:val="20"/>
        </w:rPr>
        <w:t>The operator defines up to four adversary actions, each representing a distinct course of action the adversary could take. Each action is characterised by:</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Field</w:t>
            </w:r>
          </w:p>
        </w:tc>
        <w:tc>
          <w:tcPr>
            <w:tcW w:type="dxa" w:w="4815"/>
            <w:shd w:fill="002244" w:val="clear"/>
          </w:tcPr>
          <w:p>
            <w:r/>
            <w:r>
              <w:rPr>
                <w:rFonts w:ascii="Segoe UI" w:hAnsi="Segoe UI"/>
                <w:b/>
                <w:color w:val="FFFFFF"/>
                <w:sz w:val="18"/>
              </w:rPr>
              <w:t>Description</w:t>
            </w:r>
          </w:p>
        </w:tc>
      </w:tr>
      <w:tr>
        <w:tc>
          <w:tcPr>
            <w:tcW w:type="dxa" w:w="4815"/>
          </w:tcPr>
          <w:p>
            <w:r/>
            <w:r>
              <w:rPr>
                <w:rFonts w:ascii="Segoe UI" w:hAnsi="Segoe UI"/>
                <w:color w:val="2C3E50"/>
                <w:sz w:val="18"/>
              </w:rPr>
              <w:t>Action ID / Name</w:t>
            </w:r>
          </w:p>
        </w:tc>
        <w:tc>
          <w:tcPr>
            <w:tcW w:type="dxa" w:w="4815"/>
          </w:tcPr>
          <w:p>
            <w:r/>
            <w:r>
              <w:rPr>
                <w:rFonts w:ascii="Segoe UI" w:hAnsi="Segoe UI"/>
                <w:color w:val="2C3E50"/>
                <w:sz w:val="18"/>
              </w:rPr>
              <w:t>Short identifier and descriptive label</w:t>
            </w:r>
          </w:p>
        </w:tc>
      </w:tr>
      <w:tr>
        <w:tc>
          <w:tcPr>
            <w:tcW w:type="dxa" w:w="4815"/>
            <w:shd w:fill="F5F7FA" w:val="clear"/>
          </w:tcPr>
          <w:p>
            <w:r/>
            <w:r>
              <w:rPr>
                <w:rFonts w:ascii="Segoe UI" w:hAnsi="Segoe UI"/>
                <w:color w:val="2C3E50"/>
                <w:sz w:val="18"/>
              </w:rPr>
              <w:t>Action Type</w:t>
            </w:r>
          </w:p>
        </w:tc>
        <w:tc>
          <w:tcPr>
            <w:tcW w:type="dxa" w:w="4815"/>
            <w:shd w:fill="F5F7FA" w:val="clear"/>
          </w:tcPr>
          <w:p>
            <w:r/>
            <w:r>
              <w:rPr>
                <w:rFonts w:ascii="Segoe UI" w:hAnsi="Segoe UI"/>
                <w:color w:val="2C3E50"/>
                <w:sz w:val="18"/>
              </w:rPr>
              <w:t>MANOEUVRE, SENSOR_RETASK, POSTURE_CHANGE, or NO_ACTION</w:t>
            </w:r>
          </w:p>
        </w:tc>
      </w:tr>
      <w:tr>
        <w:tc>
          <w:tcPr>
            <w:tcW w:type="dxa" w:w="4815"/>
          </w:tcPr>
          <w:p>
            <w:r/>
            <w:r>
              <w:rPr>
                <w:rFonts w:ascii="Segoe UI" w:hAnsi="Segoe UI"/>
                <w:color w:val="2C3E50"/>
                <w:sz w:val="18"/>
              </w:rPr>
              <w:t>Probability</w:t>
            </w:r>
          </w:p>
        </w:tc>
        <w:tc>
          <w:tcPr>
            <w:tcW w:type="dxa" w:w="4815"/>
          </w:tcPr>
          <w:p>
            <w:r/>
            <w:r>
              <w:rPr>
                <w:rFonts w:ascii="Segoe UI" w:hAnsi="Segoe UI"/>
                <w:color w:val="2C3E50"/>
                <w:sz w:val="18"/>
              </w:rPr>
              <w:t>Operator-assessed likelihood [0–1] that this COA is executed</w:t>
            </w:r>
          </w:p>
        </w:tc>
      </w:tr>
      <w:tr>
        <w:tc>
          <w:tcPr>
            <w:tcW w:type="dxa" w:w="4815"/>
            <w:shd w:fill="F5F7FA" w:val="clear"/>
          </w:tcPr>
          <w:p>
            <w:r/>
            <w:r>
              <w:rPr>
                <w:rFonts w:ascii="Segoe UI" w:hAnsi="Segoe UI"/>
                <w:color w:val="2C3E50"/>
                <w:sz w:val="18"/>
              </w:rPr>
              <w:t>Confidence</w:t>
            </w:r>
          </w:p>
        </w:tc>
        <w:tc>
          <w:tcPr>
            <w:tcW w:type="dxa" w:w="4815"/>
            <w:shd w:fill="F5F7FA" w:val="clear"/>
          </w:tcPr>
          <w:p>
            <w:r/>
            <w:r>
              <w:rPr>
                <w:rFonts w:ascii="Segoe UI" w:hAnsi="Segoe UI"/>
                <w:color w:val="2C3E50"/>
                <w:sz w:val="18"/>
              </w:rPr>
              <w:t>Intelligence confidence in the probability estimate [0–1]</w:t>
            </w:r>
          </w:p>
        </w:tc>
      </w:tr>
      <w:tr>
        <w:tc>
          <w:tcPr>
            <w:tcW w:type="dxa" w:w="4815"/>
          </w:tcPr>
          <w:p>
            <w:r/>
            <w:r>
              <w:rPr>
                <w:rFonts w:ascii="Segoe UI" w:hAnsi="Segoe UI"/>
                <w:color w:val="2C3E50"/>
                <w:sz w:val="18"/>
              </w:rPr>
              <w:t>Description</w:t>
            </w:r>
          </w:p>
        </w:tc>
        <w:tc>
          <w:tcPr>
            <w:tcW w:type="dxa" w:w="4815"/>
          </w:tcPr>
          <w:p>
            <w:r/>
            <w:r>
              <w:rPr>
                <w:rFonts w:ascii="Segoe UI" w:hAnsi="Segoe UI"/>
                <w:color w:val="2C3E50"/>
                <w:sz w:val="18"/>
              </w:rPr>
              <w:t>Free-text tactical description for context</w:t>
            </w:r>
          </w:p>
        </w:tc>
      </w:tr>
    </w:tbl>
    <w:p>
      <w:r>
        <w:rPr>
          <w:rFonts w:ascii="Segoe UI" w:hAnsi="Segoe UI"/>
          <w:color w:val="2C3E50"/>
          <w:sz w:val="20"/>
        </w:rPr>
        <w:t>The probability and confidence fields allow the operator to express both the likelihood of an action and the quality of the intelligence supporting that estimate. Low-confidence high-probability assessments receive reduced weighting under the probabilistic selector strategy.</w:t>
      </w:r>
    </w:p>
    <w:p>
      <w:pPr>
        <w:spacing w:before="280" w:after="120"/>
        <w:pBdr>
          <w:bottom w:val="single" w:sz="6" w:space="1" w:color="C8A415"/>
        </w:pBdr>
      </w:pPr>
      <w:r>
        <w:rPr>
          <w:rFonts w:ascii="Segoe UI" w:hAnsi="Segoe UI"/>
          <w:b/>
          <w:color w:val="002244"/>
          <w:sz w:val="32"/>
        </w:rPr>
        <w:t>Friendly Response Options</w:t>
      </w:r>
    </w:p>
    <w:p>
      <w:r>
        <w:rPr>
          <w:rFonts w:ascii="Segoe UI" w:hAnsi="Segoe UI"/>
          <w:color w:val="2C3E50"/>
          <w:sz w:val="20"/>
        </w:rPr>
        <w:t>Up to four friendly response options are defined in parallel. Each response describes what the blue force would do in reaction to the adversary action:</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Field</w:t>
            </w:r>
          </w:p>
        </w:tc>
        <w:tc>
          <w:tcPr>
            <w:tcW w:type="dxa" w:w="4815"/>
            <w:shd w:fill="002244" w:val="clear"/>
          </w:tcPr>
          <w:p>
            <w:r/>
            <w:r>
              <w:rPr>
                <w:rFonts w:ascii="Segoe UI" w:hAnsi="Segoe UI"/>
                <w:b/>
                <w:color w:val="FFFFFF"/>
                <w:sz w:val="18"/>
              </w:rPr>
              <w:t>Description</w:t>
            </w:r>
          </w:p>
        </w:tc>
      </w:tr>
      <w:tr>
        <w:tc>
          <w:tcPr>
            <w:tcW w:type="dxa" w:w="4815"/>
          </w:tcPr>
          <w:p>
            <w:r/>
            <w:r>
              <w:rPr>
                <w:rFonts w:ascii="Segoe UI" w:hAnsi="Segoe UI"/>
                <w:color w:val="2C3E50"/>
                <w:sz w:val="18"/>
              </w:rPr>
              <w:t>Response ID / Name</w:t>
            </w:r>
          </w:p>
        </w:tc>
        <w:tc>
          <w:tcPr>
            <w:tcW w:type="dxa" w:w="4815"/>
          </w:tcPr>
          <w:p>
            <w:r/>
            <w:r>
              <w:rPr>
                <w:rFonts w:ascii="Segoe UI" w:hAnsi="Segoe UI"/>
                <w:color w:val="2C3E50"/>
                <w:sz w:val="18"/>
              </w:rPr>
              <w:t>Short identifier and descriptive label</w:t>
            </w:r>
          </w:p>
        </w:tc>
      </w:tr>
      <w:tr>
        <w:tc>
          <w:tcPr>
            <w:tcW w:type="dxa" w:w="4815"/>
            <w:shd w:fill="F5F7FA" w:val="clear"/>
          </w:tcPr>
          <w:p>
            <w:r/>
            <w:r>
              <w:rPr>
                <w:rFonts w:ascii="Segoe UI" w:hAnsi="Segoe UI"/>
                <w:color w:val="2C3E50"/>
                <w:sz w:val="18"/>
              </w:rPr>
              <w:t>Action Type</w:t>
            </w:r>
          </w:p>
        </w:tc>
        <w:tc>
          <w:tcPr>
            <w:tcW w:type="dxa" w:w="4815"/>
            <w:shd w:fill="F5F7FA" w:val="clear"/>
          </w:tcPr>
          <w:p>
            <w:r/>
            <w:r>
              <w:rPr>
                <w:rFonts w:ascii="Segoe UI" w:hAnsi="Segoe UI"/>
                <w:color w:val="2C3E50"/>
                <w:sz w:val="18"/>
              </w:rPr>
              <w:t>MANOEUVRE, SENSOR_RETASK, POSTURE_CHANGE, or NO_ACTION</w:t>
            </w:r>
          </w:p>
        </w:tc>
      </w:tr>
      <w:tr>
        <w:tc>
          <w:tcPr>
            <w:tcW w:type="dxa" w:w="4815"/>
          </w:tcPr>
          <w:p>
            <w:r/>
            <w:r>
              <w:rPr>
                <w:rFonts w:ascii="Segoe UI" w:hAnsi="Segoe UI"/>
                <w:color w:val="2C3E50"/>
                <w:sz w:val="18"/>
              </w:rPr>
              <w:t>Cost</w:t>
            </w:r>
          </w:p>
        </w:tc>
        <w:tc>
          <w:tcPr>
            <w:tcW w:type="dxa" w:w="4815"/>
          </w:tcPr>
          <w:p>
            <w:r/>
            <w:r>
              <w:rPr>
                <w:rFonts w:ascii="Segoe UI" w:hAnsi="Segoe UI"/>
                <w:color w:val="2C3E50"/>
                <w:sz w:val="18"/>
              </w:rPr>
              <w:t>Normalised resource cost [0–1] — propellant, ops tempo, personnel</w:t>
            </w:r>
          </w:p>
        </w:tc>
      </w:tr>
      <w:tr>
        <w:tc>
          <w:tcPr>
            <w:tcW w:type="dxa" w:w="4815"/>
            <w:shd w:fill="F5F7FA" w:val="clear"/>
          </w:tcPr>
          <w:p>
            <w:r/>
            <w:r>
              <w:rPr>
                <w:rFonts w:ascii="Segoe UI" w:hAnsi="Segoe UI"/>
                <w:color w:val="2C3E50"/>
                <w:sz w:val="18"/>
              </w:rPr>
              <w:t>Reversibility</w:t>
            </w:r>
          </w:p>
        </w:tc>
        <w:tc>
          <w:tcPr>
            <w:tcW w:type="dxa" w:w="4815"/>
            <w:shd w:fill="F5F7FA" w:val="clear"/>
          </w:tcPr>
          <w:p>
            <w:r/>
            <w:r>
              <w:rPr>
                <w:rFonts w:ascii="Segoe UI" w:hAnsi="Segoe UI"/>
                <w:color w:val="2C3E50"/>
                <w:sz w:val="18"/>
              </w:rPr>
              <w:t>How easily the action can be undone [0–1]; 1 = fully reversible</w:t>
            </w:r>
          </w:p>
        </w:tc>
      </w:tr>
      <w:tr>
        <w:tc>
          <w:tcPr>
            <w:tcW w:type="dxa" w:w="4815"/>
          </w:tcPr>
          <w:p>
            <w:r/>
            <w:r>
              <w:rPr>
                <w:rFonts w:ascii="Segoe UI" w:hAnsi="Segoe UI"/>
                <w:color w:val="2C3E50"/>
                <w:sz w:val="18"/>
              </w:rPr>
              <w:t>Time to Execute (h)</w:t>
            </w:r>
          </w:p>
        </w:tc>
        <w:tc>
          <w:tcPr>
            <w:tcW w:type="dxa" w:w="4815"/>
          </w:tcPr>
          <w:p>
            <w:r/>
            <w:r>
              <w:rPr>
                <w:rFonts w:ascii="Segoe UI" w:hAnsi="Segoe UI"/>
                <w:color w:val="2C3E50"/>
                <w:sz w:val="18"/>
              </w:rPr>
              <w:t>Latency from decision to execution in hours</w:t>
            </w:r>
          </w:p>
        </w:tc>
      </w:tr>
      <w:tr>
        <w:tc>
          <w:tcPr>
            <w:tcW w:type="dxa" w:w="4815"/>
            <w:shd w:fill="F5F7FA" w:val="clear"/>
          </w:tcPr>
          <w:p>
            <w:r/>
            <w:r>
              <w:rPr>
                <w:rFonts w:ascii="Segoe UI" w:hAnsi="Segoe UI"/>
                <w:color w:val="2C3E50"/>
                <w:sz w:val="18"/>
              </w:rPr>
              <w:t>Description</w:t>
            </w:r>
          </w:p>
        </w:tc>
        <w:tc>
          <w:tcPr>
            <w:tcW w:type="dxa" w:w="4815"/>
            <w:shd w:fill="F5F7FA" w:val="clear"/>
          </w:tcPr>
          <w:p>
            <w:r/>
            <w:r>
              <w:rPr>
                <w:rFonts w:ascii="Segoe UI" w:hAnsi="Segoe UI"/>
                <w:color w:val="2C3E50"/>
                <w:sz w:val="18"/>
              </w:rPr>
              <w:t>Tactical description of the friendly action</w:t>
            </w:r>
          </w:p>
        </w:tc>
      </w:tr>
    </w:tbl>
    <w:p>
      <w:pPr>
        <w:spacing w:before="280" w:after="120"/>
        <w:pBdr>
          <w:bottom w:val="single" w:sz="6" w:space="1" w:color="C8A415"/>
        </w:pBdr>
      </w:pPr>
      <w:r>
        <w:rPr>
          <w:rFonts w:ascii="Segoe UI" w:hAnsi="Segoe UI"/>
          <w:b/>
          <w:color w:val="002244"/>
          <w:sz w:val="32"/>
        </w:rPr>
        <w:t>Scoring Weights</w:t>
      </w:r>
    </w:p>
    <w:p>
      <w:r>
        <w:rPr>
          <w:rFonts w:ascii="Segoe UI" w:hAnsi="Segoe UI"/>
          <w:color w:val="2C3E50"/>
          <w:sz w:val="20"/>
        </w:rPr>
        <w:t>The composite outcome score for each (adversary action, friendly response) pair is computed from five weighted components. The default weights reflect a balanced space control posture; operators can adjust them before running the evaluation:</w:t>
      </w:r>
    </w:p>
    <w:tbl>
      <w:tblPr>
        <w:tblW w:type="auto" w:w="0"/>
        <w:jc w:val="center"/>
        <w:tblLook w:firstColumn="1" w:firstRow="1" w:lastColumn="0" w:lastRow="0" w:noHBand="0" w:noVBand="1" w:val="04A0"/>
      </w:tblPr>
      <w:tblGrid>
        <w:gridCol w:w="3210"/>
        <w:gridCol w:w="3210"/>
        <w:gridCol w:w="3210"/>
      </w:tblGrid>
      <w:tr>
        <w:tc>
          <w:tcPr>
            <w:tcW w:type="dxa" w:w="3210"/>
            <w:shd w:fill="002244" w:val="clear"/>
          </w:tcPr>
          <w:p>
            <w:r/>
            <w:r>
              <w:rPr>
                <w:rFonts w:ascii="Segoe UI" w:hAnsi="Segoe UI"/>
                <w:b/>
                <w:color w:val="FFFFFF"/>
                <w:sz w:val="18"/>
              </w:rPr>
              <w:t>Weight</w:t>
            </w:r>
          </w:p>
        </w:tc>
        <w:tc>
          <w:tcPr>
            <w:tcW w:type="dxa" w:w="3210"/>
            <w:shd w:fill="002244" w:val="clear"/>
          </w:tcPr>
          <w:p>
            <w:r/>
            <w:r>
              <w:rPr>
                <w:rFonts w:ascii="Segoe UI" w:hAnsi="Segoe UI"/>
                <w:b/>
                <w:color w:val="FFFFFF"/>
                <w:sz w:val="18"/>
              </w:rPr>
              <w:t>Default</w:t>
            </w:r>
          </w:p>
        </w:tc>
        <w:tc>
          <w:tcPr>
            <w:tcW w:type="dxa" w:w="3210"/>
            <w:shd w:fill="002244" w:val="clear"/>
          </w:tcPr>
          <w:p>
            <w:r/>
            <w:r>
              <w:rPr>
                <w:rFonts w:ascii="Segoe UI" w:hAnsi="Segoe UI"/>
                <w:b/>
                <w:color w:val="FFFFFF"/>
                <w:sz w:val="18"/>
              </w:rPr>
              <w:t>Meaning</w:t>
            </w:r>
          </w:p>
        </w:tc>
      </w:tr>
      <w:tr>
        <w:tc>
          <w:tcPr>
            <w:tcW w:type="dxa" w:w="3210"/>
          </w:tcPr>
          <w:p>
            <w:r/>
            <w:r>
              <w:rPr>
                <w:rFonts w:ascii="Segoe UI" w:hAnsi="Segoe UI"/>
                <w:color w:val="2C3E50"/>
                <w:sz w:val="18"/>
              </w:rPr>
              <w:t>w_custody</w:t>
            </w:r>
          </w:p>
        </w:tc>
        <w:tc>
          <w:tcPr>
            <w:tcW w:type="dxa" w:w="3210"/>
          </w:tcPr>
          <w:p>
            <w:r/>
            <w:r>
              <w:rPr>
                <w:rFonts w:ascii="Segoe UI" w:hAnsi="Segoe UI"/>
                <w:color w:val="2C3E50"/>
                <w:sz w:val="18"/>
              </w:rPr>
              <w:t>0.35</w:t>
            </w:r>
          </w:p>
        </w:tc>
        <w:tc>
          <w:tcPr>
            <w:tcW w:type="dxa" w:w="3210"/>
          </w:tcPr>
          <w:p>
            <w:r/>
            <w:r>
              <w:rPr>
                <w:rFonts w:ascii="Segoe UI" w:hAnsi="Segoe UI"/>
                <w:color w:val="2C3E50"/>
                <w:sz w:val="18"/>
              </w:rPr>
              <w:t>Penalty for losing track custody of the adversary asset</w:t>
            </w:r>
          </w:p>
        </w:tc>
      </w:tr>
      <w:tr>
        <w:tc>
          <w:tcPr>
            <w:tcW w:type="dxa" w:w="3210"/>
            <w:shd w:fill="F5F7FA" w:val="clear"/>
          </w:tcPr>
          <w:p>
            <w:r/>
            <w:r>
              <w:rPr>
                <w:rFonts w:ascii="Segoe UI" w:hAnsi="Segoe UI"/>
                <w:color w:val="2C3E50"/>
                <w:sz w:val="18"/>
              </w:rPr>
              <w:t>w_closest_approach</w:t>
            </w:r>
          </w:p>
        </w:tc>
        <w:tc>
          <w:tcPr>
            <w:tcW w:type="dxa" w:w="3210"/>
            <w:shd w:fill="F5F7FA" w:val="clear"/>
          </w:tcPr>
          <w:p>
            <w:r/>
            <w:r>
              <w:rPr>
                <w:rFonts w:ascii="Segoe UI" w:hAnsi="Segoe UI"/>
                <w:color w:val="2C3E50"/>
                <w:sz w:val="18"/>
              </w:rPr>
              <w:t>0.25</w:t>
            </w:r>
          </w:p>
        </w:tc>
        <w:tc>
          <w:tcPr>
            <w:tcW w:type="dxa" w:w="3210"/>
            <w:shd w:fill="F5F7FA" w:val="clear"/>
          </w:tcPr>
          <w:p>
            <w:r/>
            <w:r>
              <w:rPr>
                <w:rFonts w:ascii="Segoe UI" w:hAnsi="Segoe UI"/>
                <w:color w:val="2C3E50"/>
                <w:sz w:val="18"/>
              </w:rPr>
              <w:t>Reward for maximising closest-approach distance</w:t>
            </w:r>
          </w:p>
        </w:tc>
      </w:tr>
      <w:tr>
        <w:tc>
          <w:tcPr>
            <w:tcW w:type="dxa" w:w="3210"/>
          </w:tcPr>
          <w:p>
            <w:r/>
            <w:r>
              <w:rPr>
                <w:rFonts w:ascii="Segoe UI" w:hAnsi="Segoe UI"/>
                <w:color w:val="2C3E50"/>
                <w:sz w:val="18"/>
              </w:rPr>
              <w:t>w_dv_cost</w:t>
            </w:r>
          </w:p>
        </w:tc>
        <w:tc>
          <w:tcPr>
            <w:tcW w:type="dxa" w:w="3210"/>
          </w:tcPr>
          <w:p>
            <w:r/>
            <w:r>
              <w:rPr>
                <w:rFonts w:ascii="Segoe UI" w:hAnsi="Segoe UI"/>
                <w:color w:val="2C3E50"/>
                <w:sz w:val="18"/>
              </w:rPr>
              <w:t>0.20</w:t>
            </w:r>
          </w:p>
        </w:tc>
        <w:tc>
          <w:tcPr>
            <w:tcW w:type="dxa" w:w="3210"/>
          </w:tcPr>
          <w:p>
            <w:r/>
            <w:r>
              <w:rPr>
                <w:rFonts w:ascii="Segoe UI" w:hAnsi="Segoe UI"/>
                <w:color w:val="2C3E50"/>
                <w:sz w:val="18"/>
              </w:rPr>
              <w:t>Penalty for friendly ΔV expenditure</w:t>
            </w:r>
          </w:p>
        </w:tc>
      </w:tr>
      <w:tr>
        <w:tc>
          <w:tcPr>
            <w:tcW w:type="dxa" w:w="3210"/>
            <w:shd w:fill="F5F7FA" w:val="clear"/>
          </w:tcPr>
          <w:p>
            <w:r/>
            <w:r>
              <w:rPr>
                <w:rFonts w:ascii="Segoe UI" w:hAnsi="Segoe UI"/>
                <w:color w:val="2C3E50"/>
                <w:sz w:val="18"/>
              </w:rPr>
              <w:t>w_time_to_exec</w:t>
            </w:r>
          </w:p>
        </w:tc>
        <w:tc>
          <w:tcPr>
            <w:tcW w:type="dxa" w:w="3210"/>
            <w:shd w:fill="F5F7FA" w:val="clear"/>
          </w:tcPr>
          <w:p>
            <w:r/>
            <w:r>
              <w:rPr>
                <w:rFonts w:ascii="Segoe UI" w:hAnsi="Segoe UI"/>
                <w:color w:val="2C3E50"/>
                <w:sz w:val="18"/>
              </w:rPr>
              <w:t>0.10</w:t>
            </w:r>
          </w:p>
        </w:tc>
        <w:tc>
          <w:tcPr>
            <w:tcW w:type="dxa" w:w="3210"/>
            <w:shd w:fill="F5F7FA" w:val="clear"/>
          </w:tcPr>
          <w:p>
            <w:r/>
            <w:r>
              <w:rPr>
                <w:rFonts w:ascii="Segoe UI" w:hAnsi="Segoe UI"/>
                <w:color w:val="2C3E50"/>
                <w:sz w:val="18"/>
              </w:rPr>
              <w:t>Penalty for slow response latency</w:t>
            </w:r>
          </w:p>
        </w:tc>
      </w:tr>
      <w:tr>
        <w:tc>
          <w:tcPr>
            <w:tcW w:type="dxa" w:w="3210"/>
          </w:tcPr>
          <w:p>
            <w:r/>
            <w:r>
              <w:rPr>
                <w:rFonts w:ascii="Segoe UI" w:hAnsi="Segoe UI"/>
                <w:color w:val="2C3E50"/>
                <w:sz w:val="18"/>
              </w:rPr>
              <w:t>w_reversibility</w:t>
            </w:r>
          </w:p>
        </w:tc>
        <w:tc>
          <w:tcPr>
            <w:tcW w:type="dxa" w:w="3210"/>
          </w:tcPr>
          <w:p>
            <w:r/>
            <w:r>
              <w:rPr>
                <w:rFonts w:ascii="Segoe UI" w:hAnsi="Segoe UI"/>
                <w:color w:val="2C3E50"/>
                <w:sz w:val="18"/>
              </w:rPr>
              <w:t>0.10</w:t>
            </w:r>
          </w:p>
        </w:tc>
        <w:tc>
          <w:tcPr>
            <w:tcW w:type="dxa" w:w="3210"/>
          </w:tcPr>
          <w:p>
            <w:r/>
            <w:r>
              <w:rPr>
                <w:rFonts w:ascii="Segoe UI" w:hAnsi="Segoe UI"/>
                <w:color w:val="2C3E50"/>
                <w:sz w:val="18"/>
              </w:rPr>
              <w:t>Reward for selecting reversible, de-escalatory actions</w:t>
            </w:r>
          </w:p>
        </w:tc>
      </w:tr>
    </w:tbl>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Increasing w_custody above 0.5 reflects a high-value asset protection posture where losing track of the adversary is unacceptable. Increasing w_reversibility reflects a de-escalation preference — the engine will favour manoeuvres that can be recalled or reversed if the threat assessment changes.</w:t>
            </w:r>
          </w:p>
        </w:tc>
      </w:tr>
    </w:tbl>
    <w:p>
      <w:pPr>
        <w:spacing w:before="280" w:after="120"/>
        <w:pBdr>
          <w:bottom w:val="single" w:sz="6" w:space="1" w:color="C8A415"/>
        </w:pBdr>
      </w:pPr>
      <w:r>
        <w:rPr>
          <w:rFonts w:ascii="Segoe UI" w:hAnsi="Segoe UI"/>
          <w:b/>
          <w:color w:val="002244"/>
          <w:sz w:val="32"/>
        </w:rPr>
        <w:t>Selector Strategies</w:t>
      </w:r>
    </w:p>
    <w:p>
      <w:r>
        <w:rPr>
          <w:rFonts w:ascii="Segoe UI" w:hAnsi="Segoe UI"/>
          <w:color w:val="2C3E50"/>
          <w:sz w:val="20"/>
        </w:rPr>
        <w:t>After the outcome matrix is computed, SPECTRE applies a selector strategy to identify the recommended response:</w:t>
      </w:r>
    </w:p>
    <w:tbl>
      <w:tblPr>
        <w:tblW w:type="auto" w:w="0"/>
        <w:jc w:val="center"/>
        <w:tblLook w:firstColumn="1" w:firstRow="1" w:lastColumn="0" w:lastRow="0" w:noHBand="0" w:noVBand="1" w:val="04A0"/>
      </w:tblPr>
      <w:tblGrid>
        <w:gridCol w:w="3210"/>
        <w:gridCol w:w="3210"/>
        <w:gridCol w:w="3210"/>
      </w:tblGrid>
      <w:tr>
        <w:tc>
          <w:tcPr>
            <w:tcW w:type="dxa" w:w="3210"/>
            <w:shd w:fill="002244" w:val="clear"/>
          </w:tcPr>
          <w:p>
            <w:r/>
            <w:r>
              <w:rPr>
                <w:rFonts w:ascii="Segoe UI" w:hAnsi="Segoe UI"/>
                <w:b/>
                <w:color w:val="FFFFFF"/>
                <w:sz w:val="18"/>
              </w:rPr>
              <w:t>Strategy</w:t>
            </w:r>
          </w:p>
        </w:tc>
        <w:tc>
          <w:tcPr>
            <w:tcW w:type="dxa" w:w="3210"/>
            <w:shd w:fill="002244" w:val="clear"/>
          </w:tcPr>
          <w:p>
            <w:r/>
            <w:r>
              <w:rPr>
                <w:rFonts w:ascii="Segoe UI" w:hAnsi="Segoe UI"/>
                <w:b/>
                <w:color w:val="FFFFFF"/>
                <w:sz w:val="18"/>
              </w:rPr>
              <w:t>Logic</w:t>
            </w:r>
          </w:p>
        </w:tc>
        <w:tc>
          <w:tcPr>
            <w:tcW w:type="dxa" w:w="3210"/>
            <w:shd w:fill="002244" w:val="clear"/>
          </w:tcPr>
          <w:p>
            <w:r/>
            <w:r>
              <w:rPr>
                <w:rFonts w:ascii="Segoe UI" w:hAnsi="Segoe UI"/>
                <w:b/>
                <w:color w:val="FFFFFF"/>
                <w:sz w:val="18"/>
              </w:rPr>
              <w:t>Best For</w:t>
            </w:r>
          </w:p>
        </w:tc>
      </w:tr>
      <w:tr>
        <w:tc>
          <w:tcPr>
            <w:tcW w:type="dxa" w:w="3210"/>
          </w:tcPr>
          <w:p>
            <w:r/>
            <w:r>
              <w:rPr>
                <w:rFonts w:ascii="Segoe UI" w:hAnsi="Segoe UI"/>
                <w:color w:val="2C3E50"/>
                <w:sz w:val="18"/>
              </w:rPr>
              <w:t>MINIMAX</w:t>
            </w:r>
          </w:p>
        </w:tc>
        <w:tc>
          <w:tcPr>
            <w:tcW w:type="dxa" w:w="3210"/>
          </w:tcPr>
          <w:p>
            <w:r/>
            <w:r>
              <w:rPr>
                <w:rFonts w:ascii="Segoe UI" w:hAnsi="Segoe UI"/>
                <w:color w:val="2C3E50"/>
                <w:sz w:val="18"/>
              </w:rPr>
              <w:t>Minimise worst-case composite score across all adversary actions</w:t>
            </w:r>
          </w:p>
        </w:tc>
        <w:tc>
          <w:tcPr>
            <w:tcW w:type="dxa" w:w="3210"/>
          </w:tcPr>
          <w:p>
            <w:r/>
            <w:r>
              <w:rPr>
                <w:rFonts w:ascii="Segoe UI" w:hAnsi="Segoe UI"/>
                <w:color w:val="2C3E50"/>
                <w:sz w:val="18"/>
              </w:rPr>
              <w:t>Conservative — guarantees a floor on worst-case outcome</w:t>
            </w:r>
          </w:p>
        </w:tc>
      </w:tr>
      <w:tr>
        <w:tc>
          <w:tcPr>
            <w:tcW w:type="dxa" w:w="3210"/>
            <w:shd w:fill="F5F7FA" w:val="clear"/>
          </w:tcPr>
          <w:p>
            <w:r/>
            <w:r>
              <w:rPr>
                <w:rFonts w:ascii="Segoe UI" w:hAnsi="Segoe UI"/>
                <w:color w:val="2C3E50"/>
                <w:sz w:val="18"/>
              </w:rPr>
              <w:t>MAXIMIN</w:t>
            </w:r>
          </w:p>
        </w:tc>
        <w:tc>
          <w:tcPr>
            <w:tcW w:type="dxa" w:w="3210"/>
            <w:shd w:fill="F5F7FA" w:val="clear"/>
          </w:tcPr>
          <w:p>
            <w:r/>
            <w:r>
              <w:rPr>
                <w:rFonts w:ascii="Segoe UI" w:hAnsi="Segoe UI"/>
                <w:color w:val="2C3E50"/>
                <w:sz w:val="18"/>
              </w:rPr>
              <w:t>Maximise worst-case benefit (minimum gain across all actions)</w:t>
            </w:r>
          </w:p>
        </w:tc>
        <w:tc>
          <w:tcPr>
            <w:tcW w:type="dxa" w:w="3210"/>
            <w:shd w:fill="F5F7FA" w:val="clear"/>
          </w:tcPr>
          <w:p>
            <w:r/>
            <w:r>
              <w:rPr>
                <w:rFonts w:ascii="Segoe UI" w:hAnsi="Segoe UI"/>
                <w:color w:val="2C3E50"/>
                <w:sz w:val="18"/>
              </w:rPr>
              <w:t>Optimistic — focuses on preserving upside in best case</w:t>
            </w:r>
          </w:p>
        </w:tc>
      </w:tr>
      <w:tr>
        <w:tc>
          <w:tcPr>
            <w:tcW w:type="dxa" w:w="3210"/>
          </w:tcPr>
          <w:p>
            <w:r/>
            <w:r>
              <w:rPr>
                <w:rFonts w:ascii="Segoe UI" w:hAnsi="Segoe UI"/>
                <w:color w:val="2C3E50"/>
                <w:sz w:val="18"/>
              </w:rPr>
              <w:t>EXPECTED_VALUE</w:t>
            </w:r>
          </w:p>
        </w:tc>
        <w:tc>
          <w:tcPr>
            <w:tcW w:type="dxa" w:w="3210"/>
          </w:tcPr>
          <w:p>
            <w:r/>
            <w:r>
              <w:rPr>
                <w:rFonts w:ascii="Segoe UI" w:hAnsi="Segoe UI"/>
                <w:color w:val="2C3E50"/>
                <w:sz w:val="18"/>
              </w:rPr>
              <w:t>Minimise expected composite score weighted by adversary action probabilities</w:t>
            </w:r>
          </w:p>
        </w:tc>
        <w:tc>
          <w:tcPr>
            <w:tcW w:type="dxa" w:w="3210"/>
          </w:tcPr>
          <w:p>
            <w:r/>
            <w:r>
              <w:rPr>
                <w:rFonts w:ascii="Segoe UI" w:hAnsi="Segoe UI"/>
                <w:color w:val="2C3E50"/>
                <w:sz w:val="18"/>
              </w:rPr>
              <w:t>Probabilistic — optimal when probability estimates are trustworthy</w:t>
            </w:r>
          </w:p>
        </w:tc>
      </w:tr>
    </w:tbl>
    <w:p>
      <w:r>
        <w:rPr>
          <w:rFonts w:ascii="Segoe UI" w:hAnsi="Segoe UI"/>
          <w:color w:val="2C3E50"/>
          <w:sz w:val="20"/>
        </w:rPr>
        <w:t>The MINIMAX strategy is the default and is appropriate when intelligence confidence is low and the operator wants to hedge against the worst plausible adversary action. Switch to EXPECTED_VALUE when high-confidence probability estimates are available from all-source intelligence.</w:t>
      </w:r>
    </w:p>
    <w:p>
      <w:pPr>
        <w:spacing w:before="280" w:after="120"/>
        <w:pBdr>
          <w:bottom w:val="single" w:sz="6" w:space="1" w:color="C8A415"/>
        </w:pBdr>
      </w:pPr>
      <w:r>
        <w:rPr>
          <w:rFonts w:ascii="Segoe UI" w:hAnsi="Segoe UI"/>
          <w:b/>
          <w:color w:val="002244"/>
          <w:sz w:val="32"/>
        </w:rPr>
        <w:t>Output &amp; Recommended Response</w:t>
      </w:r>
    </w:p>
    <w:p>
      <w:r>
        <w:rPr>
          <w:rFonts w:ascii="Segoe UI" w:hAnsi="Segoe UI"/>
          <w:color w:val="2C3E50"/>
          <w:sz w:val="20"/>
        </w:rPr>
        <w:t>The Decision Engine produces an outcome matrix table showing the composite score for every (adversary, friendly) cell. Lower scores are better for the friendly force. The recommended response is highlighted with its strategy label and rationale. Key outputs include:</w:t>
      </w:r>
    </w:p>
    <w:p>
      <w:pPr>
        <w:spacing w:after="40"/>
        <w:ind w:left="680"/>
      </w:pPr>
      <w:r>
        <w:rPr>
          <w:b/>
          <w:color w:val="00659E"/>
          <w:sz w:val="20"/>
        </w:rPr>
        <w:t xml:space="preserve">• </w:t>
      </w:r>
      <w:r>
        <w:rPr>
          <w:rFonts w:ascii="Segoe UI" w:hAnsi="Segoe UI"/>
          <w:color w:val="2C3E50"/>
          <w:sz w:val="20"/>
        </w:rPr>
        <w:t>Recommended response — the friendly COA selected by the chosen strategy.</w:t>
      </w:r>
    </w:p>
    <w:p>
      <w:pPr>
        <w:spacing w:after="40"/>
        <w:ind w:left="680"/>
      </w:pPr>
      <w:r>
        <w:rPr>
          <w:b/>
          <w:color w:val="00659E"/>
          <w:sz w:val="20"/>
        </w:rPr>
        <w:t xml:space="preserve">• </w:t>
      </w:r>
      <w:r>
        <w:rPr>
          <w:rFonts w:ascii="Segoe UI" w:hAnsi="Segoe UI"/>
          <w:color w:val="2C3E50"/>
          <w:sz w:val="20"/>
        </w:rPr>
        <w:t>Robust strategy label — which decision rule was applied (MINIMAX / MAXIMIN / EXPECTED_VALUE).</w:t>
      </w:r>
    </w:p>
    <w:p>
      <w:pPr>
        <w:spacing w:after="40"/>
        <w:ind w:left="680"/>
      </w:pPr>
      <w:r>
        <w:rPr>
          <w:b/>
          <w:color w:val="00659E"/>
          <w:sz w:val="20"/>
        </w:rPr>
        <w:t xml:space="preserve">• </w:t>
      </w:r>
      <w:r>
        <w:rPr>
          <w:rFonts w:ascii="Segoe UI" w:hAnsi="Segoe UI"/>
          <w:color w:val="2C3E50"/>
          <w:sz w:val="20"/>
        </w:rPr>
        <w:t>Per-adversary ranking — for each adversary action, the friendly responses are ranked best-to-worst.</w:t>
      </w:r>
    </w:p>
    <w:p>
      <w:pPr>
        <w:spacing w:after="40"/>
        <w:ind w:left="680"/>
      </w:pPr>
      <w:r>
        <w:rPr>
          <w:b/>
          <w:color w:val="00659E"/>
          <w:sz w:val="20"/>
        </w:rPr>
        <w:t xml:space="preserve">• </w:t>
      </w:r>
      <w:r>
        <w:rPr>
          <w:rFonts w:ascii="Segoe UI" w:hAnsi="Segoe UI"/>
          <w:color w:val="2C3E50"/>
          <w:sz w:val="20"/>
        </w:rPr>
        <w:t>Computation time — confirms the engine ran to completion.</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The Decision Engine output is a recommendation, not an order. Operators retain full authority over response selection. The engine is a structured decision-support tool — it enforces analytical rigour and surfaces non-obvious trade-offs, but context, rules of engagement, and commander intent always take precedence.</w:t>
            </w:r>
          </w:p>
        </w:tc>
      </w:tr>
    </w:tbl>
    <w:p>
      <w:r>
        <w:br w:type="page"/>
      </w:r>
    </w:p>
    <w:p>
      <w:pPr>
        <w:spacing w:before="240" w:after="40"/>
      </w:pPr>
      <w:r>
        <w:rPr>
          <w:rFonts w:ascii="Segoe UI" w:hAnsi="Segoe UI"/>
          <w:b/>
          <w:color w:val="C8A415"/>
          <w:sz w:val="18"/>
        </w:rPr>
        <w:t>SECTION 14</w:t>
      </w:r>
    </w:p>
    <w:p>
      <w:pPr>
        <w:spacing w:before="360" w:after="160"/>
      </w:pPr>
      <w:r>
        <w:rPr>
          <w:rFonts w:ascii="Segoe UI" w:hAnsi="Segoe UI"/>
          <w:b/>
          <w:color w:val="002244"/>
          <w:sz w:val="40"/>
        </w:rPr>
        <w:t>Training Environment</w:t>
      </w:r>
    </w:p>
    <w:p>
      <w:r>
        <w:rPr>
          <w:rFonts w:ascii="Segoe UI" w:hAnsi="Segoe UI"/>
          <w:color w:val="2C3E50"/>
          <w:sz w:val="20"/>
        </w:rPr>
        <w:t>SPECTRE includes a fully sandboxed Training Environment that allows operators to develop and maintain proficiency without touching operational data. The training mode uses synthetic TLEs and scenario parameters entirely; no real satellite tracking data is used or accessible within a training session.</w:t>
      </w:r>
    </w:p>
    <w:p>
      <w:r>
        <w:rPr>
          <w:rFonts w:ascii="Segoe UI" w:hAnsi="Segoe UI"/>
          <w:color w:val="2C3E50"/>
          <w:sz w:val="20"/>
        </w:rPr>
        <w:t>Access the Training Environment by clicking the Training button (shown as a lightning bolt icon) in the navigation bar. Training sessions are isolated from the main operational workspace — any assets, results, or UDL data from the operational session remain unaffected.</w:t>
      </w:r>
    </w:p>
    <w:p>
      <w:pPr>
        <w:spacing w:before="280" w:after="120"/>
        <w:pBdr>
          <w:bottom w:val="single" w:sz="6" w:space="1" w:color="C8A415"/>
        </w:pBdr>
      </w:pPr>
      <w:r>
        <w:rPr>
          <w:rFonts w:ascii="Segoe UI" w:hAnsi="Segoe UI"/>
          <w:b/>
          <w:color w:val="002244"/>
          <w:sz w:val="32"/>
        </w:rPr>
        <w:t>Level-Based Progression</w:t>
      </w:r>
    </w:p>
    <w:p>
      <w:r>
        <w:rPr>
          <w:rFonts w:ascii="Segoe UI" w:hAnsi="Segoe UI"/>
          <w:color w:val="2C3E50"/>
          <w:sz w:val="20"/>
        </w:rPr>
        <w:t>Operators progress through five levels, each unlocking more complex scenarios and analysis tools. Advancement requires accumulating points on the relevant skill axes and meeting specific unlock conditions:</w:t>
      </w:r>
    </w:p>
    <w:tbl>
      <w:tblPr>
        <w:tblW w:type="auto" w:w="0"/>
        <w:jc w:val="center"/>
        <w:tblLook w:firstColumn="1" w:firstRow="1" w:lastColumn="0" w:lastRow="0" w:noHBand="0" w:noVBand="1" w:val="04A0"/>
      </w:tblPr>
      <w:tblGrid>
        <w:gridCol w:w="2407"/>
        <w:gridCol w:w="2407"/>
        <w:gridCol w:w="2407"/>
        <w:gridCol w:w="2407"/>
      </w:tblGrid>
      <w:tr>
        <w:tc>
          <w:tcPr>
            <w:tcW w:type="dxa" w:w="2407"/>
            <w:shd w:fill="002244" w:val="clear"/>
          </w:tcPr>
          <w:p>
            <w:r/>
            <w:r>
              <w:rPr>
                <w:rFonts w:ascii="Segoe UI" w:hAnsi="Segoe UI"/>
                <w:b/>
                <w:color w:val="FFFFFF"/>
                <w:sz w:val="18"/>
              </w:rPr>
              <w:t>Level</w:t>
            </w:r>
          </w:p>
        </w:tc>
        <w:tc>
          <w:tcPr>
            <w:tcW w:type="dxa" w:w="2407"/>
            <w:shd w:fill="002244" w:val="clear"/>
          </w:tcPr>
          <w:p>
            <w:r/>
            <w:r>
              <w:rPr>
                <w:rFonts w:ascii="Segoe UI" w:hAnsi="Segoe UI"/>
                <w:b/>
                <w:color w:val="FFFFFF"/>
                <w:sz w:val="18"/>
              </w:rPr>
              <w:t>Title</w:t>
            </w:r>
          </w:p>
        </w:tc>
        <w:tc>
          <w:tcPr>
            <w:tcW w:type="dxa" w:w="2407"/>
            <w:shd w:fill="002244" w:val="clear"/>
          </w:tcPr>
          <w:p>
            <w:r/>
            <w:r>
              <w:rPr>
                <w:rFonts w:ascii="Segoe UI" w:hAnsi="Segoe UI"/>
                <w:b/>
                <w:color w:val="FFFFFF"/>
                <w:sz w:val="18"/>
              </w:rPr>
              <w:t>Unlock Condition</w:t>
            </w:r>
          </w:p>
        </w:tc>
        <w:tc>
          <w:tcPr>
            <w:tcW w:type="dxa" w:w="2407"/>
            <w:shd w:fill="002244" w:val="clear"/>
          </w:tcPr>
          <w:p>
            <w:r/>
            <w:r>
              <w:rPr>
                <w:rFonts w:ascii="Segoe UI" w:hAnsi="Segoe UI"/>
                <w:b/>
                <w:color w:val="FFFFFF"/>
                <w:sz w:val="18"/>
              </w:rPr>
              <w:t>Focus Area</w:t>
            </w:r>
          </w:p>
        </w:tc>
      </w:tr>
      <w:tr>
        <w:tc>
          <w:tcPr>
            <w:tcW w:type="dxa" w:w="2407"/>
          </w:tcPr>
          <w:p>
            <w:r/>
            <w:r>
              <w:rPr>
                <w:rFonts w:ascii="Segoe UI" w:hAnsi="Segoe UI"/>
                <w:color w:val="2C3E50"/>
                <w:sz w:val="18"/>
              </w:rPr>
              <w:t>1</w:t>
            </w:r>
          </w:p>
        </w:tc>
        <w:tc>
          <w:tcPr>
            <w:tcW w:type="dxa" w:w="2407"/>
          </w:tcPr>
          <w:p>
            <w:r/>
            <w:r>
              <w:rPr>
                <w:rFonts w:ascii="Segoe UI" w:hAnsi="Segoe UI"/>
                <w:color w:val="2C3E50"/>
                <w:sz w:val="18"/>
              </w:rPr>
              <w:t>Observer</w:t>
            </w:r>
          </w:p>
        </w:tc>
        <w:tc>
          <w:tcPr>
            <w:tcW w:type="dxa" w:w="2407"/>
          </w:tcPr>
          <w:p>
            <w:r/>
            <w:r>
              <w:rPr>
                <w:rFonts w:ascii="Segoe UI" w:hAnsi="Segoe UI"/>
                <w:color w:val="2C3E50"/>
                <w:sz w:val="18"/>
              </w:rPr>
              <w:t>Default — available on first login</w:t>
            </w:r>
          </w:p>
        </w:tc>
        <w:tc>
          <w:tcPr>
            <w:tcW w:type="dxa" w:w="2407"/>
          </w:tcPr>
          <w:p>
            <w:r/>
            <w:r>
              <w:rPr>
                <w:rFonts w:ascii="Segoe UI" w:hAnsi="Segoe UI"/>
                <w:color w:val="2C3E50"/>
                <w:sz w:val="18"/>
              </w:rPr>
              <w:t>Basic TLE handling, orbital events, Lambert transfers</w:t>
            </w:r>
          </w:p>
        </w:tc>
      </w:tr>
      <w:tr>
        <w:tc>
          <w:tcPr>
            <w:tcW w:type="dxa" w:w="2407"/>
            <w:shd w:fill="F5F7FA" w:val="clear"/>
          </w:tcPr>
          <w:p>
            <w:r/>
            <w:r>
              <w:rPr>
                <w:rFonts w:ascii="Segoe UI" w:hAnsi="Segoe UI"/>
                <w:color w:val="2C3E50"/>
                <w:sz w:val="18"/>
              </w:rPr>
              <w:t>2</w:t>
            </w:r>
          </w:p>
        </w:tc>
        <w:tc>
          <w:tcPr>
            <w:tcW w:type="dxa" w:w="2407"/>
            <w:shd w:fill="F5F7FA" w:val="clear"/>
          </w:tcPr>
          <w:p>
            <w:r/>
            <w:r>
              <w:rPr>
                <w:rFonts w:ascii="Segoe UI" w:hAnsi="Segoe UI"/>
                <w:color w:val="2C3E50"/>
                <w:sz w:val="18"/>
              </w:rPr>
              <w:t>Analyst</w:t>
            </w:r>
          </w:p>
        </w:tc>
        <w:tc>
          <w:tcPr>
            <w:tcW w:type="dxa" w:w="2407"/>
            <w:shd w:fill="F5F7FA" w:val="clear"/>
          </w:tcPr>
          <w:p>
            <w:r/>
            <w:r>
              <w:rPr>
                <w:rFonts w:ascii="Segoe UI" w:hAnsi="Segoe UI"/>
                <w:color w:val="2C3E50"/>
                <w:sz w:val="18"/>
              </w:rPr>
              <w:t>Complete the introductory tutorial</w:t>
            </w:r>
          </w:p>
        </w:tc>
        <w:tc>
          <w:tcPr>
            <w:tcW w:type="dxa" w:w="2407"/>
            <w:shd w:fill="F5F7FA" w:val="clear"/>
          </w:tcPr>
          <w:p>
            <w:r/>
            <w:r>
              <w:rPr>
                <w:rFonts w:ascii="Segoe UI" w:hAnsi="Segoe UI"/>
                <w:color w:val="2C3E50"/>
                <w:sz w:val="18"/>
              </w:rPr>
              <w:t>Threat assessment, manoeuvre classification, PoL basics</w:t>
            </w:r>
          </w:p>
        </w:tc>
      </w:tr>
      <w:tr>
        <w:tc>
          <w:tcPr>
            <w:tcW w:type="dxa" w:w="2407"/>
          </w:tcPr>
          <w:p>
            <w:r/>
            <w:r>
              <w:rPr>
                <w:rFonts w:ascii="Segoe UI" w:hAnsi="Segoe UI"/>
                <w:color w:val="2C3E50"/>
                <w:sz w:val="18"/>
              </w:rPr>
              <w:t>3</w:t>
            </w:r>
          </w:p>
        </w:tc>
        <w:tc>
          <w:tcPr>
            <w:tcW w:type="dxa" w:w="2407"/>
          </w:tcPr>
          <w:p>
            <w:r/>
            <w:r>
              <w:rPr>
                <w:rFonts w:ascii="Segoe UI" w:hAnsi="Segoe UI"/>
                <w:color w:val="2C3E50"/>
                <w:sz w:val="18"/>
              </w:rPr>
              <w:t>Planner</w:t>
            </w:r>
          </w:p>
        </w:tc>
        <w:tc>
          <w:tcPr>
            <w:tcW w:type="dxa" w:w="2407"/>
          </w:tcPr>
          <w:p>
            <w:r/>
            <w:r>
              <w:rPr>
                <w:rFonts w:ascii="Segoe UI" w:hAnsi="Segoe UI"/>
                <w:color w:val="2C3E50"/>
                <w:sz w:val="18"/>
              </w:rPr>
              <w:t>100+ points in manoeuvre_planning axis</w:t>
            </w:r>
          </w:p>
        </w:tc>
        <w:tc>
          <w:tcPr>
            <w:tcW w:type="dxa" w:w="2407"/>
          </w:tcPr>
          <w:p>
            <w:r/>
            <w:r>
              <w:rPr>
                <w:rFonts w:ascii="Segoe UI" w:hAnsi="Segoe UI"/>
                <w:color w:val="2C3E50"/>
                <w:sz w:val="18"/>
              </w:rPr>
              <w:t>Tactical manoeuvres, COLA, evasion, trade-space analysis</w:t>
            </w:r>
          </w:p>
        </w:tc>
      </w:tr>
      <w:tr>
        <w:tc>
          <w:tcPr>
            <w:tcW w:type="dxa" w:w="2407"/>
            <w:shd w:fill="F5F7FA" w:val="clear"/>
          </w:tcPr>
          <w:p>
            <w:r/>
            <w:r>
              <w:rPr>
                <w:rFonts w:ascii="Segoe UI" w:hAnsi="Segoe UI"/>
                <w:color w:val="2C3E50"/>
                <w:sz w:val="18"/>
              </w:rPr>
              <w:t>4</w:t>
            </w:r>
          </w:p>
        </w:tc>
        <w:tc>
          <w:tcPr>
            <w:tcW w:type="dxa" w:w="2407"/>
            <w:shd w:fill="F5F7FA" w:val="clear"/>
          </w:tcPr>
          <w:p>
            <w:r/>
            <w:r>
              <w:rPr>
                <w:rFonts w:ascii="Segoe UI" w:hAnsi="Segoe UI"/>
                <w:color w:val="2C3E50"/>
                <w:sz w:val="18"/>
              </w:rPr>
              <w:t>Commander</w:t>
            </w:r>
          </w:p>
        </w:tc>
        <w:tc>
          <w:tcPr>
            <w:tcW w:type="dxa" w:w="2407"/>
            <w:shd w:fill="F5F7FA" w:val="clear"/>
          </w:tcPr>
          <w:p>
            <w:r/>
            <w:r>
              <w:rPr>
                <w:rFonts w:ascii="Segoe UI" w:hAnsi="Segoe UI"/>
                <w:color w:val="2C3E50"/>
                <w:sz w:val="18"/>
              </w:rPr>
              <w:t>5 scenarios completed + 50+ decision_quality points</w:t>
            </w:r>
          </w:p>
        </w:tc>
        <w:tc>
          <w:tcPr>
            <w:tcW w:type="dxa" w:w="2407"/>
            <w:shd w:fill="F5F7FA" w:val="clear"/>
          </w:tcPr>
          <w:p>
            <w:r/>
            <w:r>
              <w:rPr>
                <w:rFonts w:ascii="Segoe UI" w:hAnsi="Segoe UI"/>
                <w:color w:val="2C3E50"/>
                <w:sz w:val="18"/>
              </w:rPr>
              <w:t>Decision Engine, multi-threat scenarios, formation defence</w:t>
            </w:r>
          </w:p>
        </w:tc>
      </w:tr>
      <w:tr>
        <w:tc>
          <w:tcPr>
            <w:tcW w:type="dxa" w:w="2407"/>
          </w:tcPr>
          <w:p>
            <w:r/>
            <w:r>
              <w:rPr>
                <w:rFonts w:ascii="Segoe UI" w:hAnsi="Segoe UI"/>
                <w:color w:val="2C3E50"/>
                <w:sz w:val="18"/>
              </w:rPr>
              <w:t>5</w:t>
            </w:r>
          </w:p>
        </w:tc>
        <w:tc>
          <w:tcPr>
            <w:tcW w:type="dxa" w:w="2407"/>
          </w:tcPr>
          <w:p>
            <w:r/>
            <w:r>
              <w:rPr>
                <w:rFonts w:ascii="Segoe UI" w:hAnsi="Segoe UI"/>
                <w:color w:val="2C3E50"/>
                <w:sz w:val="18"/>
              </w:rPr>
              <w:t>Strategist</w:t>
            </w:r>
          </w:p>
        </w:tc>
        <w:tc>
          <w:tcPr>
            <w:tcW w:type="dxa" w:w="2407"/>
          </w:tcPr>
          <w:p>
            <w:r/>
            <w:r>
              <w:rPr>
                <w:rFonts w:ascii="Segoe UI" w:hAnsi="Segoe UI"/>
                <w:color w:val="2C3E50"/>
                <w:sz w:val="18"/>
              </w:rPr>
              <w:t>3 challenge scenarios completed</w:t>
            </w:r>
          </w:p>
        </w:tc>
        <w:tc>
          <w:tcPr>
            <w:tcW w:type="dxa" w:w="2407"/>
          </w:tcPr>
          <w:p>
            <w:r/>
            <w:r>
              <w:rPr>
                <w:rFonts w:ascii="Segoe UI" w:hAnsi="Segoe UI"/>
                <w:color w:val="2C3E50"/>
                <w:sz w:val="18"/>
              </w:rPr>
              <w:t>Full capability — all methods, gauntlet challenges, adversary modelling</w:t>
            </w:r>
          </w:p>
        </w:tc>
      </w:tr>
    </w:tbl>
    <w:p>
      <w:pPr>
        <w:spacing w:before="280" w:after="120"/>
        <w:pBdr>
          <w:bottom w:val="single" w:sz="6" w:space="1" w:color="C8A415"/>
        </w:pBdr>
      </w:pPr>
      <w:r>
        <w:rPr>
          <w:rFonts w:ascii="Segoe UI" w:hAnsi="Segoe UI"/>
          <w:b/>
          <w:color w:val="002244"/>
          <w:sz w:val="32"/>
        </w:rPr>
        <w:t>Skill Axes</w:t>
      </w:r>
    </w:p>
    <w:p>
      <w:r>
        <w:rPr>
          <w:rFonts w:ascii="Segoe UI" w:hAnsi="Segoe UI"/>
          <w:color w:val="2C3E50"/>
          <w:sz w:val="20"/>
        </w:rPr>
        <w:t>Points earned in training are distributed across skill axes, providing a multi-dimensional view of operator proficiency:</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Skill Axis</w:t>
            </w:r>
          </w:p>
        </w:tc>
        <w:tc>
          <w:tcPr>
            <w:tcW w:type="dxa" w:w="4815"/>
            <w:shd w:fill="002244" w:val="clear"/>
          </w:tcPr>
          <w:p>
            <w:r/>
            <w:r>
              <w:rPr>
                <w:rFonts w:ascii="Segoe UI" w:hAnsi="Segoe UI"/>
                <w:b/>
                <w:color w:val="FFFFFF"/>
                <w:sz w:val="18"/>
              </w:rPr>
              <w:t>Description</w:t>
            </w:r>
          </w:p>
        </w:tc>
      </w:tr>
      <w:tr>
        <w:tc>
          <w:tcPr>
            <w:tcW w:type="dxa" w:w="4815"/>
          </w:tcPr>
          <w:p>
            <w:r/>
            <w:r>
              <w:rPr>
                <w:rFonts w:ascii="Segoe UI" w:hAnsi="Segoe UI"/>
                <w:color w:val="2C3E50"/>
                <w:sz w:val="18"/>
              </w:rPr>
              <w:t>manoeuvre_planning</w:t>
            </w:r>
          </w:p>
        </w:tc>
        <w:tc>
          <w:tcPr>
            <w:tcW w:type="dxa" w:w="4815"/>
          </w:tcPr>
          <w:p>
            <w:r/>
            <w:r>
              <w:rPr>
                <w:rFonts w:ascii="Segoe UI" w:hAnsi="Segoe UI"/>
                <w:color w:val="2C3E50"/>
                <w:sz w:val="18"/>
              </w:rPr>
              <w:t>Accuracy and efficiency of orbital transfer and manoeuvre solutions</w:t>
            </w:r>
          </w:p>
        </w:tc>
      </w:tr>
      <w:tr>
        <w:tc>
          <w:tcPr>
            <w:tcW w:type="dxa" w:w="4815"/>
            <w:shd w:fill="F5F7FA" w:val="clear"/>
          </w:tcPr>
          <w:p>
            <w:r/>
            <w:r>
              <w:rPr>
                <w:rFonts w:ascii="Segoe UI" w:hAnsi="Segoe UI"/>
                <w:color w:val="2C3E50"/>
                <w:sz w:val="18"/>
              </w:rPr>
              <w:t>threat_assessment</w:t>
            </w:r>
          </w:p>
        </w:tc>
        <w:tc>
          <w:tcPr>
            <w:tcW w:type="dxa" w:w="4815"/>
            <w:shd w:fill="F5F7FA" w:val="clear"/>
          </w:tcPr>
          <w:p>
            <w:r/>
            <w:r>
              <w:rPr>
                <w:rFonts w:ascii="Segoe UI" w:hAnsi="Segoe UI"/>
                <w:color w:val="2C3E50"/>
                <w:sz w:val="18"/>
              </w:rPr>
              <w:t>Quality of threat identification, classification, and prioritisation</w:t>
            </w:r>
          </w:p>
        </w:tc>
      </w:tr>
      <w:tr>
        <w:tc>
          <w:tcPr>
            <w:tcW w:type="dxa" w:w="4815"/>
          </w:tcPr>
          <w:p>
            <w:r/>
            <w:r>
              <w:rPr>
                <w:rFonts w:ascii="Segoe UI" w:hAnsi="Segoe UI"/>
                <w:color w:val="2C3E50"/>
                <w:sz w:val="18"/>
              </w:rPr>
              <w:t>decision_quality</w:t>
            </w:r>
          </w:p>
        </w:tc>
        <w:tc>
          <w:tcPr>
            <w:tcW w:type="dxa" w:w="4815"/>
          </w:tcPr>
          <w:p>
            <w:r/>
            <w:r>
              <w:rPr>
                <w:rFonts w:ascii="Segoe UI" w:hAnsi="Segoe UI"/>
                <w:color w:val="2C3E50"/>
                <w:sz w:val="18"/>
              </w:rPr>
              <w:t>Soundness of response selection in decision-engine scenarios</w:t>
            </w:r>
          </w:p>
        </w:tc>
      </w:tr>
      <w:tr>
        <w:tc>
          <w:tcPr>
            <w:tcW w:type="dxa" w:w="4815"/>
            <w:shd w:fill="F5F7FA" w:val="clear"/>
          </w:tcPr>
          <w:p>
            <w:r/>
            <w:r>
              <w:rPr>
                <w:rFonts w:ascii="Segoe UI" w:hAnsi="Segoe UI"/>
                <w:color w:val="2C3E50"/>
                <w:sz w:val="18"/>
              </w:rPr>
              <w:t>situational_awareness</w:t>
            </w:r>
          </w:p>
        </w:tc>
        <w:tc>
          <w:tcPr>
            <w:tcW w:type="dxa" w:w="4815"/>
            <w:shd w:fill="F5F7FA" w:val="clear"/>
          </w:tcPr>
          <w:p>
            <w:r/>
            <w:r>
              <w:rPr>
                <w:rFonts w:ascii="Segoe UI" w:hAnsi="Segoe UI"/>
                <w:color w:val="2C3E50"/>
                <w:sz w:val="18"/>
              </w:rPr>
              <w:t>Speed and accuracy of orbital event detection and conjunction analysis</w:t>
            </w:r>
          </w:p>
        </w:tc>
      </w:tr>
      <w:tr>
        <w:tc>
          <w:tcPr>
            <w:tcW w:type="dxa" w:w="4815"/>
          </w:tcPr>
          <w:p>
            <w:r/>
            <w:r>
              <w:rPr>
                <w:rFonts w:ascii="Segoe UI" w:hAnsi="Segoe UI"/>
                <w:color w:val="2C3E50"/>
                <w:sz w:val="18"/>
              </w:rPr>
              <w:t>system_proficiency</w:t>
            </w:r>
          </w:p>
        </w:tc>
        <w:tc>
          <w:tcPr>
            <w:tcW w:type="dxa" w:w="4815"/>
          </w:tcPr>
          <w:p>
            <w:r/>
            <w:r>
              <w:rPr>
                <w:rFonts w:ascii="Segoe UI" w:hAnsi="Segoe UI"/>
                <w:color w:val="2C3E50"/>
                <w:sz w:val="18"/>
              </w:rPr>
              <w:t>Breadth of SPECTRE features used correctly across a session</w:t>
            </w:r>
          </w:p>
        </w:tc>
      </w:tr>
    </w:tbl>
    <w:p>
      <w:pPr>
        <w:spacing w:before="280" w:after="120"/>
        <w:pBdr>
          <w:bottom w:val="single" w:sz="6" w:space="1" w:color="C8A415"/>
        </w:pBdr>
      </w:pPr>
      <w:r>
        <w:rPr>
          <w:rFonts w:ascii="Segoe UI" w:hAnsi="Segoe UI"/>
          <w:b/>
          <w:color w:val="002244"/>
          <w:sz w:val="32"/>
        </w:rPr>
        <w:t>Scenario Types</w:t>
      </w:r>
    </w:p>
    <w:p>
      <w:r>
        <w:rPr>
          <w:rFonts w:ascii="Segoe UI" w:hAnsi="Segoe UI"/>
          <w:color w:val="2C3E50"/>
          <w:sz w:val="20"/>
        </w:rPr>
        <w:t>Three scenario types are available, each testing a different operational skill set:</w:t>
      </w:r>
    </w:p>
    <w:p>
      <w:pPr>
        <w:spacing w:after="40"/>
        <w:ind w:left="680"/>
      </w:pPr>
      <w:r>
        <w:rPr>
          <w:b/>
          <w:color w:val="00659E"/>
          <w:sz w:val="20"/>
        </w:rPr>
        <w:t xml:space="preserve">• </w:t>
      </w:r>
      <w:r>
        <w:rPr>
          <w:rFonts w:ascii="Segoe UI" w:hAnsi="Segoe UI"/>
          <w:color w:val="2C3E50"/>
          <w:sz w:val="20"/>
        </w:rPr>
        <w:t>Analyst scenarios — present a threat object and a TLE history; the operator must correctly classify the manoeuvre type, estimate the ΔV, and assess intent. These scenarios develop threat_assessment and situational_awareness.</w:t>
      </w:r>
    </w:p>
    <w:p>
      <w:pPr>
        <w:spacing w:after="40"/>
        <w:ind w:left="680"/>
      </w:pPr>
      <w:r>
        <w:rPr>
          <w:b/>
          <w:color w:val="00659E"/>
          <w:sz w:val="20"/>
        </w:rPr>
        <w:t xml:space="preserve">• </w:t>
      </w:r>
      <w:r>
        <w:rPr>
          <w:rFonts w:ascii="Segoe UI" w:hAnsi="Segoe UI"/>
          <w:color w:val="2C3E50"/>
          <w:sz w:val="20"/>
        </w:rPr>
        <w:t>Planner scenarios — provide a blue asset and a threat object; the operator must select the optimal manoeuvre method and parameterise it correctly to meet mission objectives within a fuel budget. These develop manoeuvre_planning.</w:t>
      </w:r>
    </w:p>
    <w:p>
      <w:pPr>
        <w:spacing w:after="40"/>
        <w:ind w:left="680"/>
      </w:pPr>
      <w:r>
        <w:rPr>
          <w:b/>
          <w:color w:val="00659E"/>
          <w:sz w:val="20"/>
        </w:rPr>
        <w:t xml:space="preserve">• </w:t>
      </w:r>
      <w:r>
        <w:rPr>
          <w:rFonts w:ascii="Segoe UI" w:hAnsi="Segoe UI"/>
          <w:color w:val="2C3E50"/>
          <w:sz w:val="20"/>
        </w:rPr>
        <w:t>Challenge scenarios (Gauntlet) — multi-stage scenarios that combine threat assessment, manoeuvre planning, and decision support. All tools are available; points are awarded for optimal solutions across each stage. Gauntlets are only accessible at Level 5.</w:t>
      </w:r>
    </w:p>
    <w:p>
      <w:pPr>
        <w:spacing w:before="280" w:after="120"/>
        <w:pBdr>
          <w:bottom w:val="single" w:sz="6" w:space="1" w:color="C8A415"/>
        </w:pBdr>
      </w:pPr>
      <w:r>
        <w:rPr>
          <w:rFonts w:ascii="Segoe UI" w:hAnsi="Segoe UI"/>
          <w:b/>
          <w:color w:val="002244"/>
          <w:sz w:val="32"/>
        </w:rPr>
        <w:t>Points System</w:t>
      </w:r>
    </w:p>
    <w:p>
      <w:r>
        <w:rPr>
          <w:rFonts w:ascii="Segoe UI" w:hAnsi="Segoe UI"/>
          <w:color w:val="2C3E50"/>
          <w:sz w:val="20"/>
        </w:rPr>
        <w:t>Points are awarded per completed objective within a scenario. Objectives have a base point value and may include a speed multiplier — completing the objective in under half the allotted time doubles the point award. Axis weights determine how base points are distributed across skill axes:</w:t>
      </w:r>
    </w:p>
    <w:p>
      <w:pPr>
        <w:spacing w:after="40"/>
        <w:ind w:left="680"/>
      </w:pPr>
      <w:r>
        <w:rPr>
          <w:b/>
          <w:color w:val="00659E"/>
          <w:sz w:val="20"/>
        </w:rPr>
        <w:t xml:space="preserve">• </w:t>
      </w:r>
      <w:r>
        <w:rPr>
          <w:rFonts w:ascii="Segoe UI" w:hAnsi="Segoe UI"/>
          <w:color w:val="2C3E50"/>
          <w:sz w:val="20"/>
        </w:rPr>
        <w:t>Correct manoeuvre method selection — base 50 pts, 80% manoeuvre_planning, 20% system_proficiency.</w:t>
      </w:r>
    </w:p>
    <w:p>
      <w:pPr>
        <w:spacing w:after="40"/>
        <w:ind w:left="680"/>
      </w:pPr>
      <w:r>
        <w:rPr>
          <w:b/>
          <w:color w:val="00659E"/>
          <w:sz w:val="20"/>
        </w:rPr>
        <w:t xml:space="preserve">• </w:t>
      </w:r>
      <w:r>
        <w:rPr>
          <w:rFonts w:ascii="Segoe UI" w:hAnsi="Segoe UI"/>
          <w:color w:val="2C3E50"/>
          <w:sz w:val="20"/>
        </w:rPr>
        <w:t>ΔV within 5% of optimal — base 100 pts with speed multiplier, 100% manoeuvre_planning.</w:t>
      </w:r>
    </w:p>
    <w:p>
      <w:pPr>
        <w:spacing w:after="40"/>
        <w:ind w:left="680"/>
      </w:pPr>
      <w:r>
        <w:rPr>
          <w:b/>
          <w:color w:val="00659E"/>
          <w:sz w:val="20"/>
        </w:rPr>
        <w:t xml:space="preserve">• </w:t>
      </w:r>
      <w:r>
        <w:rPr>
          <w:rFonts w:ascii="Segoe UI" w:hAnsi="Segoe UI"/>
          <w:color w:val="2C3E50"/>
          <w:sz w:val="20"/>
        </w:rPr>
        <w:t>Correct threat classification — base 75 pts, 80% threat_assessment, 20% situational_awareness.</w:t>
      </w:r>
    </w:p>
    <w:p>
      <w:pPr>
        <w:spacing w:after="40"/>
        <w:ind w:left="680"/>
      </w:pPr>
      <w:r>
        <w:rPr>
          <w:b/>
          <w:color w:val="00659E"/>
          <w:sz w:val="20"/>
        </w:rPr>
        <w:t xml:space="preserve">• </w:t>
      </w:r>
      <w:r>
        <w:rPr>
          <w:rFonts w:ascii="Segoe UI" w:hAnsi="Segoe UI"/>
          <w:color w:val="2C3E50"/>
          <w:sz w:val="20"/>
        </w:rPr>
        <w:t>Decision Engine response selection matching recommended COA — base 100 pts, 100% decision_quality.</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Tutorial completion is a prerequisite for Level 2 unlock. The introductory tutorial walks through adding assets, fetching TLEs from the synthetic UDL endpoint, running a Lambert intercept, and reading the burn table. It takes approximately 10 minutes and can be re-run at any time from the Training menu.</w:t>
            </w:r>
          </w:p>
        </w:tc>
      </w:tr>
    </w:tbl>
    <w:p>
      <w:r>
        <w:br w:type="page"/>
      </w:r>
    </w:p>
    <w:p>
      <w:pPr>
        <w:spacing w:before="240" w:after="40"/>
      </w:pPr>
      <w:r>
        <w:rPr>
          <w:rFonts w:ascii="Segoe UI" w:hAnsi="Segoe UI"/>
          <w:b/>
          <w:color w:val="C8A415"/>
          <w:sz w:val="18"/>
        </w:rPr>
        <w:t>SECTION 15</w:t>
      </w:r>
    </w:p>
    <w:p>
      <w:pPr>
        <w:spacing w:before="360" w:after="160"/>
      </w:pPr>
      <w:r>
        <w:rPr>
          <w:rFonts w:ascii="Segoe UI" w:hAnsi="Segoe UI"/>
          <w:b/>
          <w:color w:val="002244"/>
          <w:sz w:val="40"/>
        </w:rPr>
        <w:t>NOTSO Correlation</w:t>
      </w:r>
    </w:p>
    <w:p>
      <w:r>
        <w:rPr>
          <w:rFonts w:ascii="Segoe UI" w:hAnsi="Segoe UI"/>
          <w:color w:val="2C3E50"/>
          <w:sz w:val="20"/>
        </w:rPr>
        <w:t>NOTSO (Notice to Space Operators) messages are formal notifications issued by spacecraft operators to USSPACECOM prior to planned manoeuvres, proximity operations, launches, or deorbits. SPECTRE's NOTSO Correlation engine parses these free-text messages, temporally correlates them with manoeuvres detected by the Pattern of Life engine, and builds operator behavioural profiles that inform intent assessment.</w:t>
      </w:r>
    </w:p>
    <w:p>
      <w:r>
        <w:rPr>
          <w:rFonts w:ascii="Segoe UI" w:hAnsi="Segoe UI"/>
          <w:color w:val="2C3E50"/>
          <w:sz w:val="20"/>
        </w:rPr>
        <w:t>The correlation analysis answers a fundamental intelligence question: does this operator file NOTSOs before manoeuvring? If so, how reliably and how far in advance? Operators who consistently file precise NOTSOs exhibit predictable, transparent behaviour; those who never file NOTSOs for detected manoeuvres are classified as stealth operators — a significant intelligence indicator.</w:t>
      </w:r>
    </w:p>
    <w:p>
      <w:pPr>
        <w:spacing w:before="280" w:after="120"/>
        <w:pBdr>
          <w:bottom w:val="single" w:sz="6" w:space="1" w:color="C8A415"/>
        </w:pBdr>
      </w:pPr>
      <w:r>
        <w:rPr>
          <w:rFonts w:ascii="Segoe UI" w:hAnsi="Segoe UI"/>
          <w:b/>
          <w:color w:val="002244"/>
          <w:sz w:val="32"/>
        </w:rPr>
        <w:t>Parsing NOTSO Messages</w:t>
      </w:r>
    </w:p>
    <w:p>
      <w:r>
        <w:rPr>
          <w:rFonts w:ascii="Segoe UI" w:hAnsi="Segoe UI"/>
          <w:color w:val="2C3E50"/>
          <w:sz w:val="20"/>
        </w:rPr>
        <w:t>NOTSO data may be sourced from the UDL notification endpoint (if available for the operator's account) or pasted directly into the NOTSO panel as free text. Both paths produce structured NOTSO records. The parser handles the standard USSPACECOM template format (field: value line structure) and reasonable variants, extracting:</w:t>
      </w:r>
    </w:p>
    <w:p>
      <w:pPr>
        <w:spacing w:after="40"/>
        <w:ind w:left="680"/>
      </w:pPr>
      <w:r>
        <w:rPr>
          <w:b/>
          <w:color w:val="00659E"/>
          <w:sz w:val="20"/>
        </w:rPr>
        <w:t xml:space="preserve">• </w:t>
      </w:r>
      <w:r>
        <w:rPr>
          <w:rFonts w:ascii="Segoe UI" w:hAnsi="Segoe UI"/>
          <w:color w:val="2C3E50"/>
          <w:sz w:val="20"/>
        </w:rPr>
        <w:t>Message ID and issuing entity.</w:t>
      </w:r>
    </w:p>
    <w:p>
      <w:pPr>
        <w:spacing w:after="40"/>
        <w:ind w:left="680"/>
      </w:pPr>
      <w:r>
        <w:rPr>
          <w:b/>
          <w:color w:val="00659E"/>
          <w:sz w:val="20"/>
        </w:rPr>
        <w:t xml:space="preserve">• </w:t>
      </w:r>
      <w:r>
        <w:rPr>
          <w:rFonts w:ascii="Segoe UI" w:hAnsi="Segoe UI"/>
          <w:color w:val="2C3E50"/>
          <w:sz w:val="20"/>
        </w:rPr>
        <w:t>NORAD catalogue number (from SATNO, NORAD ID, or COSPAR fields).</w:t>
      </w:r>
    </w:p>
    <w:p>
      <w:pPr>
        <w:spacing w:after="40"/>
        <w:ind w:left="680"/>
      </w:pPr>
      <w:r>
        <w:rPr>
          <w:b/>
          <w:color w:val="00659E"/>
          <w:sz w:val="20"/>
        </w:rPr>
        <w:t xml:space="preserve">• </w:t>
      </w:r>
      <w:r>
        <w:rPr>
          <w:rFonts w:ascii="Segoe UI" w:hAnsi="Segoe UI"/>
          <w:color w:val="2C3E50"/>
          <w:sz w:val="20"/>
        </w:rPr>
        <w:t>Effective window: start and end UTC datetime (defaulting to a 24-hour window if end is not specified).</w:t>
      </w:r>
    </w:p>
    <w:p>
      <w:pPr>
        <w:spacing w:after="40"/>
        <w:ind w:left="680"/>
      </w:pPr>
      <w:r>
        <w:rPr>
          <w:b/>
          <w:color w:val="00659E"/>
          <w:sz w:val="20"/>
        </w:rPr>
        <w:t xml:space="preserve">• </w:t>
      </w:r>
      <w:r>
        <w:rPr>
          <w:rFonts w:ascii="Segoe UI" w:hAnsi="Segoe UI"/>
          <w:color w:val="2C3E50"/>
          <w:sz w:val="20"/>
        </w:rPr>
        <w:t>NOTSO type: MANOEUVRE, DEORBIT, LAUNCH, PROXIMITY_OPS, TEST, or OTHER (inferred from free text).</w:t>
      </w:r>
    </w:p>
    <w:p>
      <w:pPr>
        <w:spacing w:after="40"/>
        <w:ind w:left="680"/>
      </w:pPr>
      <w:r>
        <w:rPr>
          <w:b/>
          <w:color w:val="00659E"/>
          <w:sz w:val="20"/>
        </w:rPr>
        <w:t xml:space="preserve">• </w:t>
      </w:r>
      <w:r>
        <w:rPr>
          <w:rFonts w:ascii="Segoe UI" w:hAnsi="Segoe UI"/>
          <w:color w:val="2C3E50"/>
          <w:sz w:val="20"/>
        </w:rPr>
        <w:t>Predicted ΔV magnitude (km/s) if stated in the message.</w:t>
      </w:r>
    </w:p>
    <w:p>
      <w:pPr>
        <w:spacing w:after="40"/>
        <w:ind w:left="680"/>
      </w:pPr>
      <w:r>
        <w:rPr>
          <w:b/>
          <w:color w:val="00659E"/>
          <w:sz w:val="20"/>
        </w:rPr>
        <w:t xml:space="preserve">• </w:t>
      </w:r>
      <w:r>
        <w:rPr>
          <w:rFonts w:ascii="Segoe UI" w:hAnsi="Segoe UI"/>
          <w:color w:val="2C3E50"/>
          <w:sz w:val="20"/>
        </w:rPr>
        <w:t>Predicted burn direction if stated.</w:t>
      </w:r>
    </w:p>
    <w:p>
      <w:pPr>
        <w:spacing w:before="280" w:after="120"/>
        <w:pBdr>
          <w:bottom w:val="single" w:sz="6" w:space="1" w:color="C8A415"/>
        </w:pBdr>
      </w:pPr>
      <w:r>
        <w:rPr>
          <w:rFonts w:ascii="Segoe UI" w:hAnsi="Segoe UI"/>
          <w:b/>
          <w:color w:val="002244"/>
          <w:sz w:val="32"/>
        </w:rPr>
        <w:t>Correlation Logic</w:t>
      </w:r>
    </w:p>
    <w:p>
      <w:r>
        <w:rPr>
          <w:rFonts w:ascii="Segoe UI" w:hAnsi="Segoe UI"/>
          <w:color w:val="2C3E50"/>
          <w:sz w:val="20"/>
        </w:rPr>
        <w:t>Each NOTSO is matched against PoL-detected manoeuvres for the same NORAD ID using a configurable tolerance window (default 24 hours):</w:t>
      </w:r>
    </w:p>
    <w:p>
      <w:pPr>
        <w:spacing w:after="40"/>
        <w:ind w:left="680"/>
      </w:pPr>
      <w:r>
        <w:rPr>
          <w:b/>
          <w:color w:val="00659E"/>
          <w:sz w:val="20"/>
        </w:rPr>
        <w:t xml:space="preserve">• </w:t>
      </w:r>
      <w:r>
        <w:rPr>
          <w:rFonts w:ascii="Segoe UI" w:hAnsi="Segoe UI"/>
          <w:color w:val="2C3E50"/>
          <w:sz w:val="20"/>
        </w:rPr>
        <w:t>Matched — the manoeuvre epoch falls within [NOTSO effective_start − tolerance, NOTSO effective_end + tolerance]. If multiple manoeuvres qualify, the one closest to the NOTSO window midpoint is selected.</w:t>
      </w:r>
    </w:p>
    <w:p>
      <w:pPr>
        <w:spacing w:after="40"/>
        <w:ind w:left="680"/>
      </w:pPr>
      <w:r>
        <w:rPr>
          <w:b/>
          <w:color w:val="00659E"/>
          <w:sz w:val="20"/>
        </w:rPr>
        <w:t xml:space="preserve">• </w:t>
      </w:r>
      <w:r>
        <w:rPr>
          <w:rFonts w:ascii="Segoe UI" w:hAnsi="Segoe UI"/>
          <w:color w:val="2C3E50"/>
          <w:sz w:val="20"/>
        </w:rPr>
        <w:t>NOTSO-only (phantom) — a NOTSO was filed but no corresponding manoeuvre was detected in the TLE analysis. May indicate a cancelled manoeuvre, a manoeuvre below the ΔV detection threshold, or a false notification.</w:t>
      </w:r>
    </w:p>
    <w:p>
      <w:pPr>
        <w:spacing w:after="40"/>
        <w:ind w:left="680"/>
      </w:pPr>
      <w:r>
        <w:rPr>
          <w:b/>
          <w:color w:val="00659E"/>
          <w:sz w:val="20"/>
        </w:rPr>
        <w:t xml:space="preserve">• </w:t>
      </w:r>
      <w:r>
        <w:rPr>
          <w:rFonts w:ascii="Segoe UI" w:hAnsi="Segoe UI"/>
          <w:color w:val="2C3E50"/>
          <w:sz w:val="20"/>
        </w:rPr>
        <w:t>Manoeuvre-only (silent) — a manoeuvre was detected but no NOTSO was filed. This is the most intelligence-significant outcome: the operator executed a manoeuvre without notification.</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Metric</w:t>
            </w:r>
          </w:p>
        </w:tc>
        <w:tc>
          <w:tcPr>
            <w:tcW w:type="dxa" w:w="4815"/>
            <w:shd w:fill="002244" w:val="clear"/>
          </w:tcPr>
          <w:p>
            <w:r/>
            <w:r>
              <w:rPr>
                <w:rFonts w:ascii="Segoe UI" w:hAnsi="Segoe UI"/>
                <w:b/>
                <w:color w:val="FFFFFF"/>
                <w:sz w:val="18"/>
              </w:rPr>
              <w:t>Description</w:t>
            </w:r>
          </w:p>
        </w:tc>
      </w:tr>
      <w:tr>
        <w:tc>
          <w:tcPr>
            <w:tcW w:type="dxa" w:w="4815"/>
          </w:tcPr>
          <w:p>
            <w:r/>
            <w:r>
              <w:rPr>
                <w:rFonts w:ascii="Segoe UI" w:hAnsi="Segoe UI"/>
                <w:color w:val="2C3E50"/>
                <w:sz w:val="18"/>
              </w:rPr>
              <w:t>Time offset (h)</w:t>
            </w:r>
          </w:p>
        </w:tc>
        <w:tc>
          <w:tcPr>
            <w:tcW w:type="dxa" w:w="4815"/>
          </w:tcPr>
          <w:p>
            <w:r/>
            <w:r>
              <w:rPr>
                <w:rFonts w:ascii="Segoe UI" w:hAnsi="Segoe UI"/>
                <w:color w:val="2C3E50"/>
                <w:sz w:val="18"/>
              </w:rPr>
              <w:t>NOTSO effective_start minus manoeuvre epoch — positive = NOTSO led the manoeuvre</w:t>
            </w:r>
          </w:p>
        </w:tc>
      </w:tr>
      <w:tr>
        <w:tc>
          <w:tcPr>
            <w:tcW w:type="dxa" w:w="4815"/>
            <w:shd w:fill="F5F7FA" w:val="clear"/>
          </w:tcPr>
          <w:p>
            <w:r/>
            <w:r>
              <w:rPr>
                <w:rFonts w:ascii="Segoe UI" w:hAnsi="Segoe UI"/>
                <w:color w:val="2C3E50"/>
                <w:sz w:val="18"/>
              </w:rPr>
              <w:t>Magnitude ratio</w:t>
            </w:r>
          </w:p>
        </w:tc>
        <w:tc>
          <w:tcPr>
            <w:tcW w:type="dxa" w:w="4815"/>
            <w:shd w:fill="F5F7FA" w:val="clear"/>
          </w:tcPr>
          <w:p>
            <w:r/>
            <w:r>
              <w:rPr>
                <w:rFonts w:ascii="Segoe UI" w:hAnsi="Segoe UI"/>
                <w:color w:val="2C3E50"/>
                <w:sz w:val="18"/>
              </w:rPr>
              <w:t>Predicted ΔV from NOTSO divided by detected ΔV — close to 1.0 indicates accurate prediction</w:t>
            </w:r>
          </w:p>
        </w:tc>
      </w:tr>
      <w:tr>
        <w:tc>
          <w:tcPr>
            <w:tcW w:type="dxa" w:w="4815"/>
          </w:tcPr>
          <w:p>
            <w:r/>
            <w:r>
              <w:rPr>
                <w:rFonts w:ascii="Segoe UI" w:hAnsi="Segoe UI"/>
                <w:color w:val="2C3E50"/>
                <w:sz w:val="18"/>
              </w:rPr>
              <w:t>Window accuracy</w:t>
            </w:r>
          </w:p>
        </w:tc>
        <w:tc>
          <w:tcPr>
            <w:tcW w:type="dxa" w:w="4815"/>
          </w:tcPr>
          <w:p>
            <w:r/>
            <w:r>
              <w:rPr>
                <w:rFonts w:ascii="Segoe UI" w:hAnsi="Segoe UI"/>
                <w:color w:val="2C3E50"/>
                <w:sz w:val="18"/>
              </w:rPr>
              <w:t>Fraction of matched manoeuvres that fell inside the NOTSO window (not just the tolerance band)</w:t>
            </w:r>
          </w:p>
        </w:tc>
      </w:tr>
    </w:tbl>
    <w:p>
      <w:pPr>
        <w:spacing w:before="280" w:after="120"/>
        <w:pBdr>
          <w:bottom w:val="single" w:sz="6" w:space="1" w:color="C8A415"/>
        </w:pBdr>
      </w:pPr>
      <w:r>
        <w:rPr>
          <w:rFonts w:ascii="Segoe UI" w:hAnsi="Segoe UI"/>
          <w:b/>
          <w:color w:val="002244"/>
          <w:sz w:val="32"/>
        </w:rPr>
        <w:t>Operator Behaviour Profiles</w:t>
      </w:r>
    </w:p>
    <w:p>
      <w:r>
        <w:rPr>
          <w:rFonts w:ascii="Segoe UI" w:hAnsi="Segoe UI"/>
          <w:color w:val="2C3E50"/>
          <w:sz w:val="20"/>
        </w:rPr>
        <w:t>The correlation results are aggregated into an OperatorBehaviourProfile for each analysed NORAD ID. The profile captures notification reliability, timing patterns, and predictability:</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Profile Field</w:t>
            </w:r>
          </w:p>
        </w:tc>
        <w:tc>
          <w:tcPr>
            <w:tcW w:type="dxa" w:w="4815"/>
            <w:shd w:fill="002244" w:val="clear"/>
          </w:tcPr>
          <w:p>
            <w:r/>
            <w:r>
              <w:rPr>
                <w:rFonts w:ascii="Segoe UI" w:hAnsi="Segoe UI"/>
                <w:b/>
                <w:color w:val="FFFFFF"/>
                <w:sz w:val="18"/>
              </w:rPr>
              <w:t>Description</w:t>
            </w:r>
          </w:p>
        </w:tc>
      </w:tr>
      <w:tr>
        <w:tc>
          <w:tcPr>
            <w:tcW w:type="dxa" w:w="4815"/>
          </w:tcPr>
          <w:p>
            <w:r/>
            <w:r>
              <w:rPr>
                <w:rFonts w:ascii="Segoe UI" w:hAnsi="Segoe UI"/>
                <w:color w:val="2C3E50"/>
                <w:sz w:val="18"/>
              </w:rPr>
              <w:t>Notification rate</w:t>
            </w:r>
          </w:p>
        </w:tc>
        <w:tc>
          <w:tcPr>
            <w:tcW w:type="dxa" w:w="4815"/>
          </w:tcPr>
          <w:p>
            <w:r/>
            <w:r>
              <w:rPr>
                <w:rFonts w:ascii="Segoe UI" w:hAnsi="Segoe UI"/>
                <w:color w:val="2C3E50"/>
                <w:sz w:val="18"/>
              </w:rPr>
              <w:t>Fraction of detected manoeuvres with a corresponding NOTSO [0–1]</w:t>
            </w:r>
          </w:p>
        </w:tc>
      </w:tr>
      <w:tr>
        <w:tc>
          <w:tcPr>
            <w:tcW w:type="dxa" w:w="4815"/>
            <w:shd w:fill="F5F7FA" w:val="clear"/>
          </w:tcPr>
          <w:p>
            <w:r/>
            <w:r>
              <w:rPr>
                <w:rFonts w:ascii="Segoe UI" w:hAnsi="Segoe UI"/>
                <w:color w:val="2C3E50"/>
                <w:sz w:val="18"/>
              </w:rPr>
              <w:t>Mean lead time (h)</w:t>
            </w:r>
          </w:p>
        </w:tc>
        <w:tc>
          <w:tcPr>
            <w:tcW w:type="dxa" w:w="4815"/>
            <w:shd w:fill="F5F7FA" w:val="clear"/>
          </w:tcPr>
          <w:p>
            <w:r/>
            <w:r>
              <w:rPr>
                <w:rFonts w:ascii="Segoe UI" w:hAnsi="Segoe UI"/>
                <w:color w:val="2C3E50"/>
                <w:sz w:val="18"/>
              </w:rPr>
              <w:t>Average hours between NOTSO effective_start and detected manoeuvre epoch</w:t>
            </w:r>
          </w:p>
        </w:tc>
      </w:tr>
      <w:tr>
        <w:tc>
          <w:tcPr>
            <w:tcW w:type="dxa" w:w="4815"/>
          </w:tcPr>
          <w:p>
            <w:r/>
            <w:r>
              <w:rPr>
                <w:rFonts w:ascii="Segoe UI" w:hAnsi="Segoe UI"/>
                <w:color w:val="2C3E50"/>
                <w:sz w:val="18"/>
              </w:rPr>
              <w:t>Lead time std (h)</w:t>
            </w:r>
          </w:p>
        </w:tc>
        <w:tc>
          <w:tcPr>
            <w:tcW w:type="dxa" w:w="4815"/>
          </w:tcPr>
          <w:p>
            <w:r/>
            <w:r>
              <w:rPr>
                <w:rFonts w:ascii="Segoe UI" w:hAnsi="Segoe UI"/>
                <w:color w:val="2C3E50"/>
                <w:sz w:val="18"/>
              </w:rPr>
              <w:t>Standard deviation of lead time — measures timing consistency</w:t>
            </w:r>
          </w:p>
        </w:tc>
      </w:tr>
      <w:tr>
        <w:tc>
          <w:tcPr>
            <w:tcW w:type="dxa" w:w="4815"/>
            <w:shd w:fill="F5F7FA" w:val="clear"/>
          </w:tcPr>
          <w:p>
            <w:r/>
            <w:r>
              <w:rPr>
                <w:rFonts w:ascii="Segoe UI" w:hAnsi="Segoe UI"/>
                <w:color w:val="2C3E50"/>
                <w:sz w:val="18"/>
              </w:rPr>
              <w:t>Phantom NOTSO count</w:t>
            </w:r>
          </w:p>
        </w:tc>
        <w:tc>
          <w:tcPr>
            <w:tcW w:type="dxa" w:w="4815"/>
            <w:shd w:fill="F5F7FA" w:val="clear"/>
          </w:tcPr>
          <w:p>
            <w:r/>
            <w:r>
              <w:rPr>
                <w:rFonts w:ascii="Segoe UI" w:hAnsi="Segoe UI"/>
                <w:color w:val="2C3E50"/>
                <w:sz w:val="18"/>
              </w:rPr>
              <w:t>NOTSOs filed with no detected manoeuvre — may indicate deception</w:t>
            </w:r>
          </w:p>
        </w:tc>
      </w:tr>
      <w:tr>
        <w:tc>
          <w:tcPr>
            <w:tcW w:type="dxa" w:w="4815"/>
          </w:tcPr>
          <w:p>
            <w:r/>
            <w:r>
              <w:rPr>
                <w:rFonts w:ascii="Segoe UI" w:hAnsi="Segoe UI"/>
                <w:color w:val="2C3E50"/>
                <w:sz w:val="18"/>
              </w:rPr>
              <w:t>consistent_notifier</w:t>
            </w:r>
          </w:p>
        </w:tc>
        <w:tc>
          <w:tcPr>
            <w:tcW w:type="dxa" w:w="4815"/>
          </w:tcPr>
          <w:p>
            <w:r/>
            <w:r>
              <w:rPr>
                <w:rFonts w:ascii="Segoe UI" w:hAnsi="Segoe UI"/>
                <w:color w:val="2C3E50"/>
                <w:sz w:val="18"/>
              </w:rPr>
              <w:t>Flag: notification rate &gt; 90%</w:t>
            </w:r>
          </w:p>
        </w:tc>
      </w:tr>
      <w:tr>
        <w:tc>
          <w:tcPr>
            <w:tcW w:type="dxa" w:w="4815"/>
            <w:shd w:fill="F5F7FA" w:val="clear"/>
          </w:tcPr>
          <w:p>
            <w:r/>
            <w:r>
              <w:rPr>
                <w:rFonts w:ascii="Segoe UI" w:hAnsi="Segoe UI"/>
                <w:color w:val="2C3E50"/>
                <w:sz w:val="18"/>
              </w:rPr>
              <w:t>stealth_operator</w:t>
            </w:r>
          </w:p>
        </w:tc>
        <w:tc>
          <w:tcPr>
            <w:tcW w:type="dxa" w:w="4815"/>
            <w:shd w:fill="F5F7FA" w:val="clear"/>
          </w:tcPr>
          <w:p>
            <w:r/>
            <w:r>
              <w:rPr>
                <w:rFonts w:ascii="Segoe UI" w:hAnsi="Segoe UI"/>
                <w:color w:val="2C3E50"/>
                <w:sz w:val="18"/>
              </w:rPr>
              <w:t>Flag: notification rate &lt; 30% — significant intelligence indicator</w:t>
            </w:r>
          </w:p>
        </w:tc>
      </w:tr>
      <w:tr>
        <w:tc>
          <w:tcPr>
            <w:tcW w:type="dxa" w:w="4815"/>
          </w:tcPr>
          <w:p>
            <w:r/>
            <w:r>
              <w:rPr>
                <w:rFonts w:ascii="Segoe UI" w:hAnsi="Segoe UI"/>
                <w:color w:val="2C3E50"/>
                <w:sz w:val="18"/>
              </w:rPr>
              <w:t>predictable_timing</w:t>
            </w:r>
          </w:p>
        </w:tc>
        <w:tc>
          <w:tcPr>
            <w:tcW w:type="dxa" w:w="4815"/>
          </w:tcPr>
          <w:p>
            <w:r/>
            <w:r>
              <w:rPr>
                <w:rFonts w:ascii="Segoe UI" w:hAnsi="Segoe UI"/>
                <w:color w:val="2C3E50"/>
                <w:sz w:val="18"/>
              </w:rPr>
              <w:t>Flag: lead time standard deviation &lt; 6 hours — highly regular behaviour</w:t>
            </w:r>
          </w:p>
        </w:tc>
      </w:tr>
    </w:tbl>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A stealth_operator classification (rate &lt; 30%) combined with an increasing intent score from the Intent Predictor is a high-confidence composite indicator of adversarial activity. Escalate immediately to command for all-source intelligence corroboration. Never rely on NOTSO behaviour alone as a basis for operational response.</w:t>
            </w:r>
          </w:p>
        </w:tc>
      </w:tr>
    </w:tbl>
    <w:p>
      <w:r>
        <w:br w:type="page"/>
      </w:r>
    </w:p>
    <w:p>
      <w:pPr>
        <w:spacing w:before="240" w:after="40"/>
      </w:pPr>
      <w:r>
        <w:rPr>
          <w:rFonts w:ascii="Segoe UI" w:hAnsi="Segoe UI"/>
          <w:b/>
          <w:color w:val="C8A415"/>
          <w:sz w:val="18"/>
        </w:rPr>
        <w:t>SECTION 16</w:t>
      </w:r>
    </w:p>
    <w:p>
      <w:pPr>
        <w:spacing w:before="360" w:after="160"/>
      </w:pPr>
      <w:r>
        <w:rPr>
          <w:rFonts w:ascii="Segoe UI" w:hAnsi="Segoe UI"/>
          <w:b/>
          <w:color w:val="002244"/>
          <w:sz w:val="40"/>
        </w:rPr>
        <w:t>Photometry Analysis</w:t>
      </w:r>
    </w:p>
    <w:p>
      <w:r>
        <w:rPr>
          <w:rFonts w:ascii="Segoe UI" w:hAnsi="Segoe UI"/>
          <w:color w:val="2C3E50"/>
          <w:sz w:val="20"/>
        </w:rPr>
        <w:t>SPECTRE's Photometry Analysis module detects anomalous brightness changes in space objects from ground-based optical observations. Brightness anomalies may indicate attitude changes, panel deployments, physical damage, or reflectivity alterations — all of which can be correlated with manoeuvres detected by the Pattern of Life engine to provide a richer characterisation of object behaviour.</w:t>
      </w:r>
    </w:p>
    <w:p>
      <w:r>
        <w:rPr>
          <w:rFonts w:ascii="Segoe UI" w:hAnsi="Segoe UI"/>
          <w:color w:val="2C3E50"/>
          <w:sz w:val="20"/>
        </w:rPr>
        <w:t>The pipeline accepts CSV-format light-curve data, applies geometric and atmospheric corrections, fits a solar-phase-angle baseline using iterative sigma-clipping, and compares a recent observation window against the baseline using a two-sample Welch's t-test. All computations are performed in pure Python with no external scientific library dependency.</w:t>
      </w:r>
    </w:p>
    <w:p>
      <w:pPr>
        <w:spacing w:before="280" w:after="120"/>
        <w:pBdr>
          <w:bottom w:val="single" w:sz="6" w:space="1" w:color="C8A415"/>
        </w:pBdr>
      </w:pPr>
      <w:r>
        <w:rPr>
          <w:rFonts w:ascii="Segoe UI" w:hAnsi="Segoe UI"/>
          <w:b/>
          <w:color w:val="002244"/>
          <w:sz w:val="32"/>
        </w:rPr>
        <w:t>Data Ingestion</w:t>
      </w:r>
    </w:p>
    <w:p>
      <w:r>
        <w:rPr>
          <w:rFonts w:ascii="Segoe UI" w:hAnsi="Segoe UI"/>
          <w:color w:val="2C3E50"/>
          <w:sz w:val="20"/>
        </w:rPr>
        <w:t>Photometric observations are provided as a CSV file with the following column structure:</w:t>
      </w:r>
    </w:p>
    <w:tbl>
      <w:tblPr>
        <w:tblW w:type="auto" w:w="0"/>
        <w:jc w:val="center"/>
        <w:tblLook w:firstColumn="1" w:firstRow="1" w:lastColumn="0" w:lastRow="0" w:noHBand="0" w:noVBand="1" w:val="04A0"/>
      </w:tblPr>
      <w:tblGrid>
        <w:gridCol w:w="3210"/>
        <w:gridCol w:w="3210"/>
        <w:gridCol w:w="3210"/>
      </w:tblGrid>
      <w:tr>
        <w:tc>
          <w:tcPr>
            <w:tcW w:type="dxa" w:w="3210"/>
            <w:shd w:fill="002244" w:val="clear"/>
          </w:tcPr>
          <w:p>
            <w:r/>
            <w:r>
              <w:rPr>
                <w:rFonts w:ascii="Segoe UI" w:hAnsi="Segoe UI"/>
                <w:b/>
                <w:color w:val="FFFFFF"/>
                <w:sz w:val="18"/>
              </w:rPr>
              <w:t>Column</w:t>
            </w:r>
          </w:p>
        </w:tc>
        <w:tc>
          <w:tcPr>
            <w:tcW w:type="dxa" w:w="3210"/>
            <w:shd w:fill="002244" w:val="clear"/>
          </w:tcPr>
          <w:p>
            <w:r/>
            <w:r>
              <w:rPr>
                <w:rFonts w:ascii="Segoe UI" w:hAnsi="Segoe UI"/>
                <w:b/>
                <w:color w:val="FFFFFF"/>
                <w:sz w:val="18"/>
              </w:rPr>
              <w:t>Required?</w:t>
            </w:r>
          </w:p>
        </w:tc>
        <w:tc>
          <w:tcPr>
            <w:tcW w:type="dxa" w:w="3210"/>
            <w:shd w:fill="002244" w:val="clear"/>
          </w:tcPr>
          <w:p>
            <w:r/>
            <w:r>
              <w:rPr>
                <w:rFonts w:ascii="Segoe UI" w:hAnsi="Segoe UI"/>
                <w:b/>
                <w:color w:val="FFFFFF"/>
                <w:sz w:val="18"/>
              </w:rPr>
              <w:t>Description</w:t>
            </w:r>
          </w:p>
        </w:tc>
      </w:tr>
      <w:tr>
        <w:tc>
          <w:tcPr>
            <w:tcW w:type="dxa" w:w="3210"/>
          </w:tcPr>
          <w:p>
            <w:r/>
            <w:r>
              <w:rPr>
                <w:rFonts w:ascii="Segoe UI" w:hAnsi="Segoe UI"/>
                <w:color w:val="2C3E50"/>
                <w:sz w:val="18"/>
              </w:rPr>
              <w:t>epoch_utc</w:t>
            </w:r>
          </w:p>
        </w:tc>
        <w:tc>
          <w:tcPr>
            <w:tcW w:type="dxa" w:w="3210"/>
          </w:tcPr>
          <w:p>
            <w:r/>
            <w:r>
              <w:rPr>
                <w:rFonts w:ascii="Segoe UI" w:hAnsi="Segoe UI"/>
                <w:color w:val="2C3E50"/>
                <w:sz w:val="18"/>
              </w:rPr>
              <w:t>Yes</w:t>
            </w:r>
          </w:p>
        </w:tc>
        <w:tc>
          <w:tcPr>
            <w:tcW w:type="dxa" w:w="3210"/>
          </w:tcPr>
          <w:p>
            <w:r/>
            <w:r>
              <w:rPr>
                <w:rFonts w:ascii="Segoe UI" w:hAnsi="Segoe UI"/>
                <w:color w:val="2C3E50"/>
                <w:sz w:val="18"/>
              </w:rPr>
              <w:t>ISO 8601 observation timestamp (UTC)</w:t>
            </w:r>
          </w:p>
        </w:tc>
      </w:tr>
      <w:tr>
        <w:tc>
          <w:tcPr>
            <w:tcW w:type="dxa" w:w="3210"/>
            <w:shd w:fill="F5F7FA" w:val="clear"/>
          </w:tcPr>
          <w:p>
            <w:r/>
            <w:r>
              <w:rPr>
                <w:rFonts w:ascii="Segoe UI" w:hAnsi="Segoe UI"/>
                <w:color w:val="2C3E50"/>
                <w:sz w:val="18"/>
              </w:rPr>
              <w:t>apparent_magnitude</w:t>
            </w:r>
          </w:p>
        </w:tc>
        <w:tc>
          <w:tcPr>
            <w:tcW w:type="dxa" w:w="3210"/>
            <w:shd w:fill="F5F7FA" w:val="clear"/>
          </w:tcPr>
          <w:p>
            <w:r/>
            <w:r>
              <w:rPr>
                <w:rFonts w:ascii="Segoe UI" w:hAnsi="Segoe UI"/>
                <w:color w:val="2C3E50"/>
                <w:sz w:val="18"/>
              </w:rPr>
              <w:t>Yes</w:t>
            </w:r>
          </w:p>
        </w:tc>
        <w:tc>
          <w:tcPr>
            <w:tcW w:type="dxa" w:w="3210"/>
            <w:shd w:fill="F5F7FA" w:val="clear"/>
          </w:tcPr>
          <w:p>
            <w:r/>
            <w:r>
              <w:rPr>
                <w:rFonts w:ascii="Segoe UI" w:hAnsi="Segoe UI"/>
                <w:color w:val="2C3E50"/>
                <w:sz w:val="18"/>
              </w:rPr>
              <w:t>Observed brightness in magnitudes</w:t>
            </w:r>
          </w:p>
        </w:tc>
      </w:tr>
      <w:tr>
        <w:tc>
          <w:tcPr>
            <w:tcW w:type="dxa" w:w="3210"/>
          </w:tcPr>
          <w:p>
            <w:r/>
            <w:r>
              <w:rPr>
                <w:rFonts w:ascii="Segoe UI" w:hAnsi="Segoe UI"/>
                <w:color w:val="2C3E50"/>
                <w:sz w:val="18"/>
              </w:rPr>
              <w:t>uncertainty</w:t>
            </w:r>
          </w:p>
        </w:tc>
        <w:tc>
          <w:tcPr>
            <w:tcW w:type="dxa" w:w="3210"/>
          </w:tcPr>
          <w:p>
            <w:r/>
            <w:r>
              <w:rPr>
                <w:rFonts w:ascii="Segoe UI" w:hAnsi="Segoe UI"/>
                <w:color w:val="2C3E50"/>
                <w:sz w:val="18"/>
              </w:rPr>
              <w:t>No (default 0.05)</w:t>
            </w:r>
          </w:p>
        </w:tc>
        <w:tc>
          <w:tcPr>
            <w:tcW w:type="dxa" w:w="3210"/>
          </w:tcPr>
          <w:p>
            <w:r/>
            <w:r>
              <w:rPr>
                <w:rFonts w:ascii="Segoe UI" w:hAnsi="Segoe UI"/>
                <w:color w:val="2C3E50"/>
                <w:sz w:val="18"/>
              </w:rPr>
              <w:t>1-sigma magnitude measurement uncertainty</w:t>
            </w:r>
          </w:p>
        </w:tc>
      </w:tr>
      <w:tr>
        <w:tc>
          <w:tcPr>
            <w:tcW w:type="dxa" w:w="3210"/>
            <w:shd w:fill="F5F7FA" w:val="clear"/>
          </w:tcPr>
          <w:p>
            <w:r/>
            <w:r>
              <w:rPr>
                <w:rFonts w:ascii="Segoe UI" w:hAnsi="Segoe UI"/>
                <w:color w:val="2C3E50"/>
                <w:sz w:val="18"/>
              </w:rPr>
              <w:t>filter_band</w:t>
            </w:r>
          </w:p>
        </w:tc>
        <w:tc>
          <w:tcPr>
            <w:tcW w:type="dxa" w:w="3210"/>
            <w:shd w:fill="F5F7FA" w:val="clear"/>
          </w:tcPr>
          <w:p>
            <w:r/>
            <w:r>
              <w:rPr>
                <w:rFonts w:ascii="Segoe UI" w:hAnsi="Segoe UI"/>
                <w:color w:val="2C3E50"/>
                <w:sz w:val="18"/>
              </w:rPr>
              <w:t>No (default 'unfiltered')</w:t>
            </w:r>
          </w:p>
        </w:tc>
        <w:tc>
          <w:tcPr>
            <w:tcW w:type="dxa" w:w="3210"/>
            <w:shd w:fill="F5F7FA" w:val="clear"/>
          </w:tcPr>
          <w:p>
            <w:r/>
            <w:r>
              <w:rPr>
                <w:rFonts w:ascii="Segoe UI" w:hAnsi="Segoe UI"/>
                <w:color w:val="2C3E50"/>
                <w:sz w:val="18"/>
              </w:rPr>
              <w:t>Photometric filter (V, R, unfiltered, etc.)</w:t>
            </w:r>
          </w:p>
        </w:tc>
      </w:tr>
      <w:tr>
        <w:tc>
          <w:tcPr>
            <w:tcW w:type="dxa" w:w="3210"/>
          </w:tcPr>
          <w:p>
            <w:r/>
            <w:r>
              <w:rPr>
                <w:rFonts w:ascii="Segoe UI" w:hAnsi="Segoe UI"/>
                <w:color w:val="2C3E50"/>
                <w:sz w:val="18"/>
              </w:rPr>
              <w:t>range_km</w:t>
            </w:r>
          </w:p>
        </w:tc>
        <w:tc>
          <w:tcPr>
            <w:tcW w:type="dxa" w:w="3210"/>
          </w:tcPr>
          <w:p>
            <w:r/>
            <w:r>
              <w:rPr>
                <w:rFonts w:ascii="Segoe UI" w:hAnsi="Segoe UI"/>
                <w:color w:val="2C3E50"/>
                <w:sz w:val="18"/>
              </w:rPr>
              <w:t>No (default 1000)</w:t>
            </w:r>
          </w:p>
        </w:tc>
        <w:tc>
          <w:tcPr>
            <w:tcW w:type="dxa" w:w="3210"/>
          </w:tcPr>
          <w:p>
            <w:r/>
            <w:r>
              <w:rPr>
                <w:rFonts w:ascii="Segoe UI" w:hAnsi="Segoe UI"/>
                <w:color w:val="2C3E50"/>
                <w:sz w:val="18"/>
              </w:rPr>
              <w:t>Observer–object distance for range normalisation</w:t>
            </w:r>
          </w:p>
        </w:tc>
      </w:tr>
      <w:tr>
        <w:tc>
          <w:tcPr>
            <w:tcW w:type="dxa" w:w="3210"/>
            <w:shd w:fill="F5F7FA" w:val="clear"/>
          </w:tcPr>
          <w:p>
            <w:r/>
            <w:r>
              <w:rPr>
                <w:rFonts w:ascii="Segoe UI" w:hAnsi="Segoe UI"/>
                <w:color w:val="2C3E50"/>
                <w:sz w:val="18"/>
              </w:rPr>
              <w:t>solar_phase_angle_deg</w:t>
            </w:r>
          </w:p>
        </w:tc>
        <w:tc>
          <w:tcPr>
            <w:tcW w:type="dxa" w:w="3210"/>
            <w:shd w:fill="F5F7FA" w:val="clear"/>
          </w:tcPr>
          <w:p>
            <w:r/>
            <w:r>
              <w:rPr>
                <w:rFonts w:ascii="Segoe UI" w:hAnsi="Segoe UI"/>
                <w:color w:val="2C3E50"/>
                <w:sz w:val="18"/>
              </w:rPr>
              <w:t>No (default 45°)</w:t>
            </w:r>
          </w:p>
        </w:tc>
        <w:tc>
          <w:tcPr>
            <w:tcW w:type="dxa" w:w="3210"/>
            <w:shd w:fill="F5F7FA" w:val="clear"/>
          </w:tcPr>
          <w:p>
            <w:r/>
            <w:r>
              <w:rPr>
                <w:rFonts w:ascii="Segoe UI" w:hAnsi="Segoe UI"/>
                <w:color w:val="2C3E50"/>
                <w:sz w:val="18"/>
              </w:rPr>
              <w:t>Sun–object–observer angle for phase correction</w:t>
            </w:r>
          </w:p>
        </w:tc>
      </w:tr>
      <w:tr>
        <w:tc>
          <w:tcPr>
            <w:tcW w:type="dxa" w:w="3210"/>
          </w:tcPr>
          <w:p>
            <w:r/>
            <w:r>
              <w:rPr>
                <w:rFonts w:ascii="Segoe UI" w:hAnsi="Segoe UI"/>
                <w:color w:val="2C3E50"/>
                <w:sz w:val="18"/>
              </w:rPr>
              <w:t>elevation_deg</w:t>
            </w:r>
          </w:p>
        </w:tc>
        <w:tc>
          <w:tcPr>
            <w:tcW w:type="dxa" w:w="3210"/>
          </w:tcPr>
          <w:p>
            <w:r/>
            <w:r>
              <w:rPr>
                <w:rFonts w:ascii="Segoe UI" w:hAnsi="Segoe UI"/>
                <w:color w:val="2C3E50"/>
                <w:sz w:val="18"/>
              </w:rPr>
              <w:t>No (default 45°)</w:t>
            </w:r>
          </w:p>
        </w:tc>
        <w:tc>
          <w:tcPr>
            <w:tcW w:type="dxa" w:w="3210"/>
          </w:tcPr>
          <w:p>
            <w:r/>
            <w:r>
              <w:rPr>
                <w:rFonts w:ascii="Segoe UI" w:hAnsi="Segoe UI"/>
                <w:color w:val="2C3E50"/>
                <w:sz w:val="18"/>
              </w:rPr>
              <w:t>Object elevation above horizon for airmass correction</w:t>
            </w:r>
          </w:p>
        </w:tc>
      </w:tr>
      <w:tr>
        <w:tc>
          <w:tcPr>
            <w:tcW w:type="dxa" w:w="3210"/>
            <w:shd w:fill="F5F7FA" w:val="clear"/>
          </w:tcPr>
          <w:p>
            <w:r/>
            <w:r>
              <w:rPr>
                <w:rFonts w:ascii="Segoe UI" w:hAnsi="Segoe UI"/>
                <w:color w:val="2C3E50"/>
                <w:sz w:val="18"/>
              </w:rPr>
              <w:t>lunar_phase_fraction</w:t>
            </w:r>
          </w:p>
        </w:tc>
        <w:tc>
          <w:tcPr>
            <w:tcW w:type="dxa" w:w="3210"/>
            <w:shd w:fill="F5F7FA" w:val="clear"/>
          </w:tcPr>
          <w:p>
            <w:r/>
            <w:r>
              <w:rPr>
                <w:rFonts w:ascii="Segoe UI" w:hAnsi="Segoe UI"/>
                <w:color w:val="2C3E50"/>
                <w:sz w:val="18"/>
              </w:rPr>
              <w:t>No (default 0.0)</w:t>
            </w:r>
          </w:p>
        </w:tc>
        <w:tc>
          <w:tcPr>
            <w:tcW w:type="dxa" w:w="3210"/>
            <w:shd w:fill="F5F7FA" w:val="clear"/>
          </w:tcPr>
          <w:p>
            <w:r/>
            <w:r>
              <w:rPr>
                <w:rFonts w:ascii="Segoe UI" w:hAnsi="Segoe UI"/>
                <w:color w:val="2C3E50"/>
                <w:sz w:val="18"/>
              </w:rPr>
              <w:t>Lunar illumination [0=new, 1=full] for quality flagging</w:t>
            </w:r>
          </w:p>
        </w:tc>
      </w:tr>
      <w:tr>
        <w:tc>
          <w:tcPr>
            <w:tcW w:type="dxa" w:w="3210"/>
          </w:tcPr>
          <w:p>
            <w:r/>
            <w:r>
              <w:rPr>
                <w:rFonts w:ascii="Segoe UI" w:hAnsi="Segoe UI"/>
                <w:color w:val="2C3E50"/>
                <w:sz w:val="18"/>
              </w:rPr>
              <w:t>lunar_separation_deg</w:t>
            </w:r>
          </w:p>
        </w:tc>
        <w:tc>
          <w:tcPr>
            <w:tcW w:type="dxa" w:w="3210"/>
          </w:tcPr>
          <w:p>
            <w:r/>
            <w:r>
              <w:rPr>
                <w:rFonts w:ascii="Segoe UI" w:hAnsi="Segoe UI"/>
                <w:color w:val="2C3E50"/>
                <w:sz w:val="18"/>
              </w:rPr>
              <w:t>No (default 90°)</w:t>
            </w:r>
          </w:p>
        </w:tc>
        <w:tc>
          <w:tcPr>
            <w:tcW w:type="dxa" w:w="3210"/>
          </w:tcPr>
          <w:p>
            <w:r/>
            <w:r>
              <w:rPr>
                <w:rFonts w:ascii="Segoe UI" w:hAnsi="Segoe UI"/>
                <w:color w:val="2C3E50"/>
                <w:sz w:val="18"/>
              </w:rPr>
              <w:t>Angular separation from Moon for quality flagging</w:t>
            </w:r>
          </w:p>
        </w:tc>
      </w:tr>
    </w:tbl>
    <w:p>
      <w:pPr>
        <w:spacing w:before="280" w:after="120"/>
        <w:pBdr>
          <w:bottom w:val="single" w:sz="6" w:space="1" w:color="C8A415"/>
        </w:pBdr>
      </w:pPr>
      <w:r>
        <w:rPr>
          <w:rFonts w:ascii="Segoe UI" w:hAnsi="Segoe UI"/>
          <w:b/>
          <w:color w:val="002244"/>
          <w:sz w:val="32"/>
        </w:rPr>
        <w:t>Geometric Corrections</w:t>
      </w:r>
    </w:p>
    <w:p>
      <w:r>
        <w:rPr>
          <w:rFonts w:ascii="Segoe UI" w:hAnsi="Segoe UI"/>
          <w:color w:val="2C3E50"/>
          <w:sz w:val="20"/>
        </w:rPr>
        <w:t>Before baseline fitting, each observation is corrected for two geometric effects that would otherwise mask intrinsic brightness changes:</w:t>
      </w:r>
    </w:p>
    <w:p>
      <w:pPr>
        <w:spacing w:after="40"/>
        <w:ind w:left="680"/>
      </w:pPr>
      <w:r>
        <w:rPr>
          <w:b/>
          <w:color w:val="00659E"/>
          <w:sz w:val="20"/>
        </w:rPr>
        <w:t xml:space="preserve">• </w:t>
      </w:r>
      <w:r>
        <w:rPr>
          <w:rFonts w:ascii="Segoe UI" w:hAnsi="Segoe UI"/>
          <w:color w:val="2C3E50"/>
          <w:sz w:val="20"/>
        </w:rPr>
        <w:t>Range normalisation — apparent magnitude is reduced to a standard range (default 1,000 km) using: reduced_mag = apparent_mag − 5·log10(range/ref_range).</w:t>
      </w:r>
    </w:p>
    <w:p>
      <w:pPr>
        <w:spacing w:after="40"/>
        <w:ind w:left="680"/>
      </w:pPr>
      <w:r>
        <w:rPr>
          <w:b/>
          <w:color w:val="00659E"/>
          <w:sz w:val="20"/>
        </w:rPr>
        <w:t xml:space="preserve">• </w:t>
      </w:r>
      <w:r>
        <w:rPr>
          <w:rFonts w:ascii="Segoe UI" w:hAnsi="Segoe UI"/>
          <w:color w:val="2C3E50"/>
          <w:sz w:val="20"/>
        </w:rPr>
        <w:t>Atmospheric extinction — Rozenberg (1966) airmass is used below 10° elevation for accuracy; the correction is relative to zenith: Δmag = k·(airmass − 1).</w:t>
      </w:r>
    </w:p>
    <w:p>
      <w:pPr>
        <w:spacing w:after="40"/>
        <w:ind w:left="680"/>
      </w:pPr>
      <w:r>
        <w:rPr>
          <w:b/>
          <w:color w:val="00659E"/>
          <w:sz w:val="20"/>
        </w:rPr>
        <w:t xml:space="preserve">• </w:t>
      </w:r>
      <w:r>
        <w:rPr>
          <w:rFonts w:ascii="Segoe UI" w:hAnsi="Segoe UI"/>
          <w:color w:val="2C3E50"/>
          <w:sz w:val="20"/>
        </w:rPr>
        <w:t>Quality flagging — observations near the lunar limb (separation &lt; 20° or phase &gt; 0.8) are flagged 'lunar'; low-elevation observations (&lt; 15°) are flagged 'low_elevation'; both together produce 'reject' flags.</w:t>
      </w:r>
    </w:p>
    <w:p>
      <w:pPr>
        <w:spacing w:before="280" w:after="120"/>
        <w:pBdr>
          <w:bottom w:val="single" w:sz="6" w:space="1" w:color="C8A415"/>
        </w:pBdr>
      </w:pPr>
      <w:r>
        <w:rPr>
          <w:rFonts w:ascii="Segoe UI" w:hAnsi="Segoe UI"/>
          <w:b/>
          <w:color w:val="002244"/>
          <w:sz w:val="32"/>
        </w:rPr>
        <w:t>Baseline Fitting &amp; Change Detection</w:t>
      </w:r>
    </w:p>
    <w:p>
      <w:r>
        <w:rPr>
          <w:rFonts w:ascii="Segoe UI" w:hAnsi="Segoe UI"/>
          <w:color w:val="2C3E50"/>
          <w:sz w:val="20"/>
        </w:rPr>
        <w:t>The analysis fits a quadratic solar-phase-angle model (mag = a₀ + a₁·phase + a₂·phase²) to the corrected observations using iterative 3σ sigma-clipping. This establishes the object's nominal brightness as a function of viewing geometry. The baseline is then used to compute per-epoch residuals.</w:t>
      </w:r>
    </w:p>
    <w:p>
      <w:r>
        <w:rPr>
          <w:rFonts w:ascii="Segoe UI" w:hAnsi="Segoe UI"/>
          <w:color w:val="2C3E50"/>
          <w:sz w:val="20"/>
        </w:rPr>
        <w:t>Change detection compares residuals from the recent window (default last 30 days) against residuals from the historical baseline window (default 30–120 days ago). A Welch two-sample t-test determines statistical significance:</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Output Field</w:t>
            </w:r>
          </w:p>
        </w:tc>
        <w:tc>
          <w:tcPr>
            <w:tcW w:type="dxa" w:w="4815"/>
            <w:shd w:fill="002244" w:val="clear"/>
          </w:tcPr>
          <w:p>
            <w:r/>
            <w:r>
              <w:rPr>
                <w:rFonts w:ascii="Segoe UI" w:hAnsi="Segoe UI"/>
                <w:b/>
                <w:color w:val="FFFFFF"/>
                <w:sz w:val="18"/>
              </w:rPr>
              <w:t>Description</w:t>
            </w:r>
          </w:p>
        </w:tc>
      </w:tr>
      <w:tr>
        <w:tc>
          <w:tcPr>
            <w:tcW w:type="dxa" w:w="4815"/>
          </w:tcPr>
          <w:p>
            <w:r/>
            <w:r>
              <w:rPr>
                <w:rFonts w:ascii="Segoe UI" w:hAnsi="Segoe UI"/>
                <w:color w:val="2C3E50"/>
                <w:sz w:val="18"/>
              </w:rPr>
              <w:t>baseline_mean / baseline_std</w:t>
            </w:r>
          </w:p>
        </w:tc>
        <w:tc>
          <w:tcPr>
            <w:tcW w:type="dxa" w:w="4815"/>
          </w:tcPr>
          <w:p>
            <w:r/>
            <w:r>
              <w:rPr>
                <w:rFonts w:ascii="Segoe UI" w:hAnsi="Segoe UI"/>
                <w:color w:val="2C3E50"/>
                <w:sz w:val="18"/>
              </w:rPr>
              <w:t>Mean and std of residuals in the historical baseline window</w:t>
            </w:r>
          </w:p>
        </w:tc>
      </w:tr>
      <w:tr>
        <w:tc>
          <w:tcPr>
            <w:tcW w:type="dxa" w:w="4815"/>
            <w:shd w:fill="F5F7FA" w:val="clear"/>
          </w:tcPr>
          <w:p>
            <w:r/>
            <w:r>
              <w:rPr>
                <w:rFonts w:ascii="Segoe UI" w:hAnsi="Segoe UI"/>
                <w:color w:val="2C3E50"/>
                <w:sz w:val="18"/>
              </w:rPr>
              <w:t>recent_mean / recent_std</w:t>
            </w:r>
          </w:p>
        </w:tc>
        <w:tc>
          <w:tcPr>
            <w:tcW w:type="dxa" w:w="4815"/>
            <w:shd w:fill="F5F7FA" w:val="clear"/>
          </w:tcPr>
          <w:p>
            <w:r/>
            <w:r>
              <w:rPr>
                <w:rFonts w:ascii="Segoe UI" w:hAnsi="Segoe UI"/>
                <w:color w:val="2C3E50"/>
                <w:sz w:val="18"/>
              </w:rPr>
              <w:t>Mean and std of residuals in the recent window</w:t>
            </w:r>
          </w:p>
        </w:tc>
      </w:tr>
      <w:tr>
        <w:tc>
          <w:tcPr>
            <w:tcW w:type="dxa" w:w="4815"/>
          </w:tcPr>
          <w:p>
            <w:r/>
            <w:r>
              <w:rPr>
                <w:rFonts w:ascii="Segoe UI" w:hAnsi="Segoe UI"/>
                <w:color w:val="2C3E50"/>
                <w:sz w:val="18"/>
              </w:rPr>
              <w:t>magnitude_change (Δmag)</w:t>
            </w:r>
          </w:p>
        </w:tc>
        <w:tc>
          <w:tcPr>
            <w:tcW w:type="dxa" w:w="4815"/>
          </w:tcPr>
          <w:p>
            <w:r/>
            <w:r>
              <w:rPr>
                <w:rFonts w:ascii="Segoe UI" w:hAnsi="Segoe UI"/>
                <w:color w:val="2C3E50"/>
                <w:sz w:val="18"/>
              </w:rPr>
              <w:t>recent_mean − baseline_mean; positive = object is fainter</w:t>
            </w:r>
          </w:p>
        </w:tc>
      </w:tr>
      <w:tr>
        <w:tc>
          <w:tcPr>
            <w:tcW w:type="dxa" w:w="4815"/>
            <w:shd w:fill="F5F7FA" w:val="clear"/>
          </w:tcPr>
          <w:p>
            <w:r/>
            <w:r>
              <w:rPr>
                <w:rFonts w:ascii="Segoe UI" w:hAnsi="Segoe UI"/>
                <w:color w:val="2C3E50"/>
                <w:sz w:val="18"/>
              </w:rPr>
              <w:t>change_direction</w:t>
            </w:r>
          </w:p>
        </w:tc>
        <w:tc>
          <w:tcPr>
            <w:tcW w:type="dxa" w:w="4815"/>
            <w:shd w:fill="F5F7FA" w:val="clear"/>
          </w:tcPr>
          <w:p>
            <w:r/>
            <w:r>
              <w:rPr>
                <w:rFonts w:ascii="Segoe UI" w:hAnsi="Segoe UI"/>
                <w:color w:val="2C3E50"/>
                <w:sz w:val="18"/>
              </w:rPr>
              <w:t>'brightening' (Δmag &lt; 0), 'fading' (Δmag &gt; 0), or 'none'</w:t>
            </w:r>
          </w:p>
        </w:tc>
      </w:tr>
      <w:tr>
        <w:tc>
          <w:tcPr>
            <w:tcW w:type="dxa" w:w="4815"/>
          </w:tcPr>
          <w:p>
            <w:r/>
            <w:r>
              <w:rPr>
                <w:rFonts w:ascii="Segoe UI" w:hAnsi="Segoe UI"/>
                <w:color w:val="2C3E50"/>
                <w:sz w:val="18"/>
              </w:rPr>
              <w:t>significant_at_95 / significant_at_99</w:t>
            </w:r>
          </w:p>
        </w:tc>
        <w:tc>
          <w:tcPr>
            <w:tcW w:type="dxa" w:w="4815"/>
          </w:tcPr>
          <w:p>
            <w:r/>
            <w:r>
              <w:rPr>
                <w:rFonts w:ascii="Segoe UI" w:hAnsi="Segoe UI"/>
                <w:color w:val="2C3E50"/>
                <w:sz w:val="18"/>
              </w:rPr>
              <w:t>Whether the change is statistically significant at 95% / 99% confidence</w:t>
            </w:r>
          </w:p>
        </w:tc>
      </w:tr>
      <w:tr>
        <w:tc>
          <w:tcPr>
            <w:tcW w:type="dxa" w:w="4815"/>
            <w:shd w:fill="F5F7FA" w:val="clear"/>
          </w:tcPr>
          <w:p>
            <w:r/>
            <w:r>
              <w:rPr>
                <w:rFonts w:ascii="Segoe UI" w:hAnsi="Segoe UI"/>
                <w:color w:val="2C3E50"/>
                <w:sz w:val="18"/>
              </w:rPr>
              <w:t>p_value</w:t>
            </w:r>
          </w:p>
        </w:tc>
        <w:tc>
          <w:tcPr>
            <w:tcW w:type="dxa" w:w="4815"/>
            <w:shd w:fill="F5F7FA" w:val="clear"/>
          </w:tcPr>
          <w:p>
            <w:r/>
            <w:r>
              <w:rPr>
                <w:rFonts w:ascii="Segoe UI" w:hAnsi="Segoe UI"/>
                <w:color w:val="2C3E50"/>
                <w:sz w:val="18"/>
              </w:rPr>
              <w:t>Two-tailed p-value from the Welch t-test</w:t>
            </w:r>
          </w:p>
        </w:tc>
      </w:tr>
      <w:tr>
        <w:tc>
          <w:tcPr>
            <w:tcW w:type="dxa" w:w="4815"/>
          </w:tcPr>
          <w:p>
            <w:r/>
            <w:r>
              <w:rPr>
                <w:rFonts w:ascii="Segoe UI" w:hAnsi="Segoe UI"/>
                <w:color w:val="2C3E50"/>
                <w:sz w:val="18"/>
              </w:rPr>
              <w:t>estimated_change_epoch</w:t>
            </w:r>
          </w:p>
        </w:tc>
        <w:tc>
          <w:tcPr>
            <w:tcW w:type="dxa" w:w="4815"/>
          </w:tcPr>
          <w:p>
            <w:r/>
            <w:r>
              <w:rPr>
                <w:rFonts w:ascii="Segoe UI" w:hAnsi="Segoe UI"/>
                <w:color w:val="2C3E50"/>
                <w:sz w:val="18"/>
              </w:rPr>
              <w:t>First epoch where the residual exceeded 2σ of the baseline scatter</w:t>
            </w:r>
          </w:p>
        </w:tc>
      </w:tr>
      <w:tr>
        <w:tc>
          <w:tcPr>
            <w:tcW w:type="dxa" w:w="4815"/>
            <w:shd w:fill="F5F7FA" w:val="clear"/>
          </w:tcPr>
          <w:p>
            <w:r/>
            <w:r>
              <w:rPr>
                <w:rFonts w:ascii="Segoe UI" w:hAnsi="Segoe UI"/>
                <w:color w:val="2C3E50"/>
                <w:sz w:val="18"/>
              </w:rPr>
              <w:t>confidence</w:t>
            </w:r>
          </w:p>
        </w:tc>
        <w:tc>
          <w:tcPr>
            <w:tcW w:type="dxa" w:w="4815"/>
            <w:shd w:fill="F5F7FA" w:val="clear"/>
          </w:tcPr>
          <w:p>
            <w:r/>
            <w:r>
              <w:rPr>
                <w:rFonts w:ascii="Segoe UI" w:hAnsi="Segoe UI"/>
                <w:color w:val="2C3E50"/>
                <w:sz w:val="18"/>
              </w:rPr>
              <w:t>Composite confidence score [0–1] based on p-value and sample sizes</w:t>
            </w:r>
          </w:p>
        </w:tc>
      </w:tr>
    </w:tbl>
    <w:p>
      <w:pPr>
        <w:spacing w:before="280" w:after="120"/>
        <w:pBdr>
          <w:bottom w:val="single" w:sz="6" w:space="1" w:color="C8A415"/>
        </w:pBdr>
      </w:pPr>
      <w:r>
        <w:rPr>
          <w:rFonts w:ascii="Segoe UI" w:hAnsi="Segoe UI"/>
          <w:b/>
          <w:color w:val="002244"/>
          <w:sz w:val="32"/>
        </w:rPr>
        <w:t>Manoeuvre Correlation &amp; Interpretation</w:t>
      </w:r>
    </w:p>
    <w:p>
      <w:r>
        <w:rPr>
          <w:rFonts w:ascii="Segoe UI" w:hAnsi="Segoe UI"/>
          <w:color w:val="2C3E50"/>
          <w:sz w:val="20"/>
        </w:rPr>
        <w:t>If a statistically significant brightness change is detected, SPECTRE automatically searches for PoL-detected manoeuvres within ±48 hours of the estimated change epoch. Any correlated manoeuvre epochs are reported in the assessment output.</w:t>
      </w:r>
    </w:p>
    <w:p>
      <w:pPr>
        <w:spacing w:after="40"/>
        <w:ind w:left="680"/>
      </w:pPr>
      <w:r>
        <w:rPr>
          <w:b/>
          <w:color w:val="00659E"/>
          <w:sz w:val="20"/>
        </w:rPr>
        <w:t xml:space="preserve">• </w:t>
      </w:r>
      <w:r>
        <w:rPr>
          <w:rFonts w:ascii="Segoe UI" w:hAnsi="Segoe UI"/>
          <w:color w:val="2C3E50"/>
          <w:sz w:val="20"/>
        </w:rPr>
        <w:t>Brightening correlated with a manoeuvre may indicate panel deployment, attitude reorientation to a more reflective aspect, or removal of a protective cover.</w:t>
      </w:r>
    </w:p>
    <w:p>
      <w:pPr>
        <w:spacing w:after="40"/>
        <w:ind w:left="680"/>
      </w:pPr>
      <w:r>
        <w:rPr>
          <w:b/>
          <w:color w:val="00659E"/>
          <w:sz w:val="20"/>
        </w:rPr>
        <w:t xml:space="preserve">• </w:t>
      </w:r>
      <w:r>
        <w:rPr>
          <w:rFonts w:ascii="Segoe UI" w:hAnsi="Segoe UI"/>
          <w:color w:val="2C3E50"/>
          <w:sz w:val="20"/>
        </w:rPr>
        <w:t>Fading correlated with a manoeuvre may indicate panel loss or damage, attitude change to a less reflective aspect, or insertion into shadow.</w:t>
      </w:r>
    </w:p>
    <w:p>
      <w:pPr>
        <w:spacing w:after="40"/>
        <w:ind w:left="680"/>
      </w:pPr>
      <w:r>
        <w:rPr>
          <w:b/>
          <w:color w:val="00659E"/>
          <w:sz w:val="20"/>
        </w:rPr>
        <w:t xml:space="preserve">• </w:t>
      </w:r>
      <w:r>
        <w:rPr>
          <w:rFonts w:ascii="Segoe UI" w:hAnsi="Segoe UI"/>
          <w:color w:val="2C3E50"/>
          <w:sz w:val="20"/>
        </w:rPr>
        <w:t>Brightness change without a correlated manoeuvre may indicate a passive attitude evolution, tumbling onset, or environmental damage not yet large enough to produce a detectable TLE change.</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Photometry is a complementary intelligence layer. A confident brightening detection (p &lt; 0.01) that correlates with a NOTSO-silent manoeuvre (stealth operator profile) and an elevated Intent Predict score represents a high-confidence composite indicator of adversarial activity. Treat each layer as corroborating evidence, not proof in isolation.</w:t>
            </w:r>
          </w:p>
        </w:tc>
      </w:tr>
    </w:tbl>
    <w:p>
      <w:r>
        <w:br w:type="page"/>
      </w:r>
    </w:p>
    <w:p>
      <w:pPr>
        <w:spacing w:before="240" w:after="40"/>
      </w:pPr>
      <w:r>
        <w:rPr>
          <w:rFonts w:ascii="Segoe UI" w:hAnsi="Segoe UI"/>
          <w:b/>
          <w:color w:val="C8A415"/>
          <w:sz w:val="18"/>
        </w:rPr>
        <w:t>SECTION 17</w:t>
      </w:r>
    </w:p>
    <w:p>
      <w:pPr>
        <w:spacing w:before="360" w:after="160"/>
      </w:pPr>
      <w:r>
        <w:rPr>
          <w:rFonts w:ascii="Segoe UI" w:hAnsi="Segoe UI"/>
          <w:b/>
          <w:color w:val="002244"/>
          <w:sz w:val="40"/>
        </w:rPr>
        <w:t>Operator Scenarios</w:t>
      </w:r>
    </w:p>
    <w:p>
      <w:pPr>
        <w:spacing w:before="280" w:after="120"/>
        <w:pBdr>
          <w:bottom w:val="single" w:sz="6" w:space="1" w:color="C8A415"/>
        </w:pBdr>
      </w:pPr>
      <w:r>
        <w:rPr>
          <w:rFonts w:ascii="Segoe UI" w:hAnsi="Segoe UI"/>
          <w:b/>
          <w:color w:val="002244"/>
          <w:sz w:val="32"/>
        </w:rPr>
        <w:t>Scenario 1: Quick-Look Conjunction Assessment</w:t>
      </w:r>
    </w:p>
    <w:p>
      <w:r>
        <w:rPr>
          <w:rFonts w:ascii="Segoe UI" w:hAnsi="Segoe UI"/>
          <w:color w:val="2C3E50"/>
          <w:sz w:val="20"/>
        </w:rPr>
        <w:t>Objective: Rapidly assess whether a conjunction event requires a manoeuvre.</w:t>
      </w:r>
    </w:p>
    <w:p>
      <w:pPr>
        <w:spacing w:after="40"/>
        <w:ind w:left="680"/>
      </w:pPr>
      <w:r>
        <w:rPr>
          <w:b/>
          <w:color w:val="00659E"/>
          <w:sz w:val="20"/>
        </w:rPr>
        <w:t xml:space="preserve">• </w:t>
      </w:r>
      <w:r>
        <w:rPr>
          <w:rFonts w:ascii="Segoe UI" w:hAnsi="Segoe UI"/>
          <w:color w:val="2C3E50"/>
          <w:sz w:val="20"/>
        </w:rPr>
        <w:t>Add the blue asset by NORAD ID (e.g., 25544 for ISS).</w:t>
      </w:r>
    </w:p>
    <w:p>
      <w:pPr>
        <w:spacing w:after="40"/>
        <w:ind w:left="680"/>
      </w:pPr>
      <w:r>
        <w:rPr>
          <w:b/>
          <w:color w:val="00659E"/>
          <w:sz w:val="20"/>
        </w:rPr>
        <w:t xml:space="preserve">• </w:t>
      </w:r>
      <w:r>
        <w:rPr>
          <w:rFonts w:ascii="Segoe UI" w:hAnsi="Segoe UI"/>
          <w:color w:val="2C3E50"/>
          <w:sz w:val="20"/>
        </w:rPr>
        <w:t>Add the red track by NORAD ID.</w:t>
      </w:r>
    </w:p>
    <w:p>
      <w:pPr>
        <w:spacing w:after="40"/>
        <w:ind w:left="680"/>
      </w:pPr>
      <w:r>
        <w:rPr>
          <w:b/>
          <w:color w:val="00659E"/>
          <w:sz w:val="20"/>
        </w:rPr>
        <w:t xml:space="preserve">• </w:t>
      </w:r>
      <w:r>
        <w:rPr>
          <w:rFonts w:ascii="Segoe UI" w:hAnsi="Segoe UI"/>
          <w:color w:val="2C3E50"/>
          <w:sz w:val="20"/>
        </w:rPr>
        <w:t>Set the scenario window to cover the predicted conjunction epoch ± 12 hours.</w:t>
      </w:r>
    </w:p>
    <w:p>
      <w:pPr>
        <w:spacing w:after="40"/>
        <w:ind w:left="680"/>
      </w:pPr>
      <w:r>
        <w:rPr>
          <w:b/>
          <w:color w:val="00659E"/>
          <w:sz w:val="20"/>
        </w:rPr>
        <w:t xml:space="preserve">• </w:t>
      </w:r>
      <w:r>
        <w:rPr>
          <w:rFonts w:ascii="Segoe UI" w:hAnsi="Segoe UI"/>
          <w:color w:val="2C3E50"/>
          <w:sz w:val="20"/>
        </w:rPr>
        <w:t>Run Orbital Events to identify the closest approach geometry.</w:t>
      </w:r>
    </w:p>
    <w:p>
      <w:pPr>
        <w:spacing w:after="40"/>
        <w:ind w:left="680"/>
      </w:pPr>
      <w:r>
        <w:rPr>
          <w:b/>
          <w:color w:val="00659E"/>
          <w:sz w:val="20"/>
        </w:rPr>
        <w:t xml:space="preserve">• </w:t>
      </w:r>
      <w:r>
        <w:rPr>
          <w:rFonts w:ascii="Segoe UI" w:hAnsi="Segoe UI"/>
          <w:color w:val="2C3E50"/>
          <w:sz w:val="20"/>
        </w:rPr>
        <w:t>Run a Lambert intercept at the conjunction epoch to determine the ΔV required for a collision avoidance manoeuvre.</w:t>
      </w:r>
    </w:p>
    <w:p>
      <w:pPr>
        <w:spacing w:after="40"/>
        <w:ind w:left="680"/>
      </w:pPr>
      <w:r>
        <w:rPr>
          <w:b/>
          <w:color w:val="00659E"/>
          <w:sz w:val="20"/>
        </w:rPr>
        <w:t xml:space="preserve">• </w:t>
      </w:r>
      <w:r>
        <w:rPr>
          <w:rFonts w:ascii="Segoe UI" w:hAnsi="Segoe UI"/>
          <w:color w:val="2C3E50"/>
          <w:sz w:val="20"/>
        </w:rPr>
        <w:t>If ΔV &lt; 0.01 km/s, a small adjustment is sufficient. If ΔV &gt; 0.1 km/s, consider alternative timing.</w:t>
      </w:r>
    </w:p>
    <w:p>
      <w:pPr>
        <w:spacing w:before="280" w:after="120"/>
        <w:pBdr>
          <w:bottom w:val="single" w:sz="6" w:space="1" w:color="C8A415"/>
        </w:pBdr>
      </w:pPr>
      <w:r>
        <w:rPr>
          <w:rFonts w:ascii="Segoe UI" w:hAnsi="Segoe UI"/>
          <w:b/>
          <w:color w:val="002244"/>
          <w:sz w:val="32"/>
        </w:rPr>
        <w:t>Scenario 2: Defensive Repositioning of Blue Asset</w:t>
      </w:r>
    </w:p>
    <w:p>
      <w:r>
        <w:rPr>
          <w:rFonts w:ascii="Segoe UI" w:hAnsi="Segoe UI"/>
          <w:color w:val="2C3E50"/>
          <w:sz w:val="20"/>
        </w:rPr>
        <w:t>Objective: Move a blue asset to a safer orbit to avoid a persistent threat.</w:t>
      </w:r>
    </w:p>
    <w:p>
      <w:pPr>
        <w:spacing w:after="40"/>
        <w:ind w:left="680"/>
      </w:pPr>
      <w:r>
        <w:rPr>
          <w:b/>
          <w:color w:val="00659E"/>
          <w:sz w:val="20"/>
        </w:rPr>
        <w:t xml:space="preserve">• </w:t>
      </w:r>
      <w:r>
        <w:rPr>
          <w:rFonts w:ascii="Segoe UI" w:hAnsi="Segoe UI"/>
          <w:color w:val="2C3E50"/>
          <w:sz w:val="20"/>
        </w:rPr>
        <w:t>Add the blue asset and identify its current orbital elements from the TLE.</w:t>
      </w:r>
    </w:p>
    <w:p>
      <w:pPr>
        <w:spacing w:after="40"/>
        <w:ind w:left="680"/>
      </w:pPr>
      <w:r>
        <w:rPr>
          <w:b/>
          <w:color w:val="00659E"/>
          <w:sz w:val="20"/>
        </w:rPr>
        <w:t xml:space="preserve">• </w:t>
      </w:r>
      <w:r>
        <w:rPr>
          <w:rFonts w:ascii="Segoe UI" w:hAnsi="Segoe UI"/>
          <w:color w:val="2C3E50"/>
          <w:sz w:val="20"/>
        </w:rPr>
        <w:t>Determine the desired target altitude (e.g., raise by 50 km).</w:t>
      </w:r>
    </w:p>
    <w:p>
      <w:pPr>
        <w:spacing w:after="40"/>
        <w:ind w:left="680"/>
      </w:pPr>
      <w:r>
        <w:rPr>
          <w:b/>
          <w:color w:val="00659E"/>
          <w:sz w:val="20"/>
        </w:rPr>
        <w:t xml:space="preserve">• </w:t>
      </w:r>
      <w:r>
        <w:rPr>
          <w:rFonts w:ascii="Segoe UI" w:hAnsi="Segoe UI"/>
          <w:color w:val="2C3E50"/>
          <w:sz w:val="20"/>
        </w:rPr>
        <w:t>Run a Hohmann transfer to compute the two-burn sequence for the altitude change.</w:t>
      </w:r>
    </w:p>
    <w:p>
      <w:pPr>
        <w:spacing w:after="40"/>
        <w:ind w:left="680"/>
      </w:pPr>
      <w:r>
        <w:rPr>
          <w:b/>
          <w:color w:val="00659E"/>
          <w:sz w:val="20"/>
        </w:rPr>
        <w:t xml:space="preserve">• </w:t>
      </w:r>
      <w:r>
        <w:rPr>
          <w:rFonts w:ascii="Segoe UI" w:hAnsi="Segoe UI"/>
          <w:color w:val="2C3E50"/>
          <w:sz w:val="20"/>
        </w:rPr>
        <w:t>Review the burn table: verify the total ΔV is within the satellite's remaining fuel budget.</w:t>
      </w:r>
    </w:p>
    <w:p>
      <w:pPr>
        <w:spacing w:after="40"/>
        <w:ind w:left="680"/>
      </w:pPr>
      <w:r>
        <w:rPr>
          <w:b/>
          <w:color w:val="00659E"/>
          <w:sz w:val="20"/>
        </w:rPr>
        <w:t xml:space="preserve">• </w:t>
      </w:r>
      <w:r>
        <w:rPr>
          <w:rFonts w:ascii="Segoe UI" w:hAnsi="Segoe UI"/>
          <w:color w:val="2C3E50"/>
          <w:sz w:val="20"/>
        </w:rPr>
        <w:t>Note the transfer time — if too long, consider a Lambert solution with a shorter time of flight.</w:t>
      </w:r>
    </w:p>
    <w:p>
      <w:pPr>
        <w:spacing w:before="280" w:after="120"/>
        <w:pBdr>
          <w:bottom w:val="single" w:sz="6" w:space="1" w:color="C8A415"/>
        </w:pBdr>
      </w:pPr>
      <w:r>
        <w:rPr>
          <w:rFonts w:ascii="Segoe UI" w:hAnsi="Segoe UI"/>
          <w:b/>
          <w:color w:val="002244"/>
          <w:sz w:val="32"/>
        </w:rPr>
        <w:t>Scenario 3: Multi-Method Intercept Comparison</w:t>
      </w:r>
    </w:p>
    <w:p>
      <w:r>
        <w:rPr>
          <w:rFonts w:ascii="Segoe UI" w:hAnsi="Segoe UI"/>
          <w:color w:val="2C3E50"/>
          <w:sz w:val="20"/>
        </w:rPr>
        <w:t>Objective: Compare Lambert, Hohmann, and bi-elliptic solutions for the same target pair.</w:t>
      </w:r>
    </w:p>
    <w:p>
      <w:pPr>
        <w:spacing w:after="40"/>
        <w:ind w:left="680"/>
      </w:pPr>
      <w:r>
        <w:rPr>
          <w:b/>
          <w:color w:val="00659E"/>
          <w:sz w:val="20"/>
        </w:rPr>
        <w:t xml:space="preserve">• </w:t>
      </w:r>
      <w:r>
        <w:rPr>
          <w:rFonts w:ascii="Segoe UI" w:hAnsi="Segoe UI"/>
          <w:color w:val="2C3E50"/>
          <w:sz w:val="20"/>
        </w:rPr>
        <w:t>Add one blue asset and one red track.</w:t>
      </w:r>
    </w:p>
    <w:p>
      <w:pPr>
        <w:spacing w:after="40"/>
        <w:ind w:left="680"/>
      </w:pPr>
      <w:r>
        <w:rPr>
          <w:b/>
          <w:color w:val="00659E"/>
          <w:sz w:val="20"/>
        </w:rPr>
        <w:t xml:space="preserve">• </w:t>
      </w:r>
      <w:r>
        <w:rPr>
          <w:rFonts w:ascii="Segoe UI" w:hAnsi="Segoe UI"/>
          <w:color w:val="2C3E50"/>
          <w:sz w:val="20"/>
        </w:rPr>
        <w:t>Run Lambert with 6-hour time of flight.</w:t>
      </w:r>
    </w:p>
    <w:p>
      <w:pPr>
        <w:spacing w:after="40"/>
        <w:ind w:left="680"/>
      </w:pPr>
      <w:r>
        <w:rPr>
          <w:b/>
          <w:color w:val="00659E"/>
          <w:sz w:val="20"/>
        </w:rPr>
        <w:t xml:space="preserve">• </w:t>
      </w:r>
      <w:r>
        <w:rPr>
          <w:rFonts w:ascii="Segoe UI" w:hAnsi="Segoe UI"/>
          <w:color w:val="2C3E50"/>
          <w:sz w:val="20"/>
        </w:rPr>
        <w:t>Run Hohmann for the same satellite pair.</w:t>
      </w:r>
    </w:p>
    <w:p>
      <w:pPr>
        <w:spacing w:after="40"/>
        <w:ind w:left="680"/>
      </w:pPr>
      <w:r>
        <w:rPr>
          <w:b/>
          <w:color w:val="00659E"/>
          <w:sz w:val="20"/>
        </w:rPr>
        <w:t xml:space="preserve">• </w:t>
      </w:r>
      <w:r>
        <w:rPr>
          <w:rFonts w:ascii="Segoe UI" w:hAnsi="Segoe UI"/>
          <w:color w:val="2C3E50"/>
          <w:sz w:val="20"/>
        </w:rPr>
        <w:t>Run Bi-elliptic for the same pair.</w:t>
      </w:r>
    </w:p>
    <w:p>
      <w:pPr>
        <w:spacing w:after="40"/>
        <w:ind w:left="680"/>
      </w:pPr>
      <w:r>
        <w:rPr>
          <w:b/>
          <w:color w:val="00659E"/>
          <w:sz w:val="20"/>
        </w:rPr>
        <w:t xml:space="preserve">• </w:t>
      </w:r>
      <w:r>
        <w:rPr>
          <w:rFonts w:ascii="Segoe UI" w:hAnsi="Segoe UI"/>
          <w:color w:val="2C3E50"/>
          <w:sz w:val="20"/>
        </w:rPr>
        <w:t>The trade-space chart appears after the second run. Compare all three points.</w:t>
      </w:r>
    </w:p>
    <w:p>
      <w:pPr>
        <w:spacing w:after="40"/>
        <w:ind w:left="680"/>
      </w:pPr>
      <w:r>
        <w:rPr>
          <w:b/>
          <w:color w:val="00659E"/>
          <w:sz w:val="20"/>
        </w:rPr>
        <w:t xml:space="preserve">• </w:t>
      </w:r>
      <w:r>
        <w:rPr>
          <w:rFonts w:ascii="Segoe UI" w:hAnsi="Segoe UI"/>
          <w:color w:val="2C3E50"/>
          <w:sz w:val="20"/>
        </w:rPr>
        <w:t>Select the solution on the Pareto front that best balances ΔV and transfer time for your operational constraints.</w:t>
      </w:r>
    </w:p>
    <w:p>
      <w:pPr>
        <w:spacing w:before="280" w:after="120"/>
        <w:pBdr>
          <w:bottom w:val="single" w:sz="6" w:space="1" w:color="C8A415"/>
        </w:pBdr>
      </w:pPr>
      <w:r>
        <w:rPr>
          <w:rFonts w:ascii="Segoe UI" w:hAnsi="Segoe UI"/>
          <w:b/>
          <w:color w:val="002244"/>
          <w:sz w:val="32"/>
        </w:rPr>
        <w:t>Scenario 4: Historical TLE Epoch Analysis</w:t>
      </w:r>
    </w:p>
    <w:p>
      <w:r>
        <w:rPr>
          <w:rFonts w:ascii="Segoe UI" w:hAnsi="Segoe UI"/>
          <w:color w:val="2C3E50"/>
          <w:sz w:val="20"/>
        </w:rPr>
        <w:t>Objective: Analyse how intercept costs change with different TLE epochs.</w:t>
      </w:r>
    </w:p>
    <w:p>
      <w:pPr>
        <w:spacing w:after="40"/>
        <w:ind w:left="680"/>
      </w:pPr>
      <w:r>
        <w:rPr>
          <w:b/>
          <w:color w:val="00659E"/>
          <w:sz w:val="20"/>
        </w:rPr>
        <w:t xml:space="preserve">• </w:t>
      </w:r>
      <w:r>
        <w:rPr>
          <w:rFonts w:ascii="Segoe UI" w:hAnsi="Segoe UI"/>
          <w:color w:val="2C3E50"/>
          <w:sz w:val="20"/>
        </w:rPr>
        <w:t>Add the red track using the most recent TLE from UDL.</w:t>
      </w:r>
    </w:p>
    <w:p>
      <w:pPr>
        <w:spacing w:after="40"/>
        <w:ind w:left="680"/>
      </w:pPr>
      <w:r>
        <w:rPr>
          <w:b/>
          <w:color w:val="00659E"/>
          <w:sz w:val="20"/>
        </w:rPr>
        <w:t xml:space="preserve">• </w:t>
      </w:r>
      <w:r>
        <w:rPr>
          <w:rFonts w:ascii="Segoe UI" w:hAnsi="Segoe UI"/>
          <w:color w:val="2C3E50"/>
          <w:sz w:val="20"/>
        </w:rPr>
        <w:t>Run a Lambert intercept and note the ΔV and miss distance.</w:t>
      </w:r>
    </w:p>
    <w:p>
      <w:pPr>
        <w:spacing w:after="40"/>
        <w:ind w:left="680"/>
      </w:pPr>
      <w:r>
        <w:rPr>
          <w:b/>
          <w:color w:val="00659E"/>
          <w:sz w:val="20"/>
        </w:rPr>
        <w:t xml:space="preserve">• </w:t>
      </w:r>
      <w:r>
        <w:rPr>
          <w:rFonts w:ascii="Segoe UI" w:hAnsi="Segoe UI"/>
          <w:color w:val="2C3E50"/>
          <w:sz w:val="20"/>
        </w:rPr>
        <w:t>Remove the red track and re-add with an older TLE (e.g., from a previous day).</w:t>
      </w:r>
    </w:p>
    <w:p>
      <w:pPr>
        <w:spacing w:after="40"/>
        <w:ind w:left="680"/>
      </w:pPr>
      <w:r>
        <w:rPr>
          <w:b/>
          <w:color w:val="00659E"/>
          <w:sz w:val="20"/>
        </w:rPr>
        <w:t xml:space="preserve">• </w:t>
      </w:r>
      <w:r>
        <w:rPr>
          <w:rFonts w:ascii="Segoe UI" w:hAnsi="Segoe UI"/>
          <w:color w:val="2C3E50"/>
          <w:sz w:val="20"/>
        </w:rPr>
        <w:t>Run the same Lambert intercept and compare results.</w:t>
      </w:r>
    </w:p>
    <w:p>
      <w:pPr>
        <w:spacing w:after="40"/>
        <w:ind w:left="680"/>
      </w:pPr>
      <w:r>
        <w:rPr>
          <w:b/>
          <w:color w:val="00659E"/>
          <w:sz w:val="20"/>
        </w:rPr>
        <w:t xml:space="preserve">• </w:t>
      </w:r>
      <w:r>
        <w:rPr>
          <w:rFonts w:ascii="Segoe UI" w:hAnsi="Segoe UI"/>
          <w:color w:val="2C3E50"/>
          <w:sz w:val="20"/>
        </w:rPr>
        <w:t>Larger miss distances with older TLEs indicate orbital prediction degradation. Use this to assess TLE freshness requirements for your mission.</w:t>
      </w:r>
    </w:p>
    <w:p>
      <w:pPr>
        <w:spacing w:before="280" w:after="120"/>
        <w:pBdr>
          <w:bottom w:val="single" w:sz="6" w:space="1" w:color="C8A415"/>
        </w:pBdr>
      </w:pPr>
      <w:r>
        <w:rPr>
          <w:rFonts w:ascii="Segoe UI" w:hAnsi="Segoe UI"/>
          <w:b/>
          <w:color w:val="002244"/>
          <w:sz w:val="32"/>
        </w:rPr>
        <w:t>Scenario 5: Full Mission Planning Workflow</w:t>
      </w:r>
    </w:p>
    <w:p>
      <w:r>
        <w:rPr>
          <w:rFonts w:ascii="Segoe UI" w:hAnsi="Segoe UI"/>
          <w:color w:val="2C3E50"/>
          <w:sz w:val="20"/>
        </w:rPr>
        <w:t>Objective: Plan a complete intercept mission from initial assessment through solution selection.</w:t>
      </w:r>
    </w:p>
    <w:p>
      <w:pPr>
        <w:spacing w:after="40"/>
        <w:ind w:left="680"/>
      </w:pPr>
      <w:r>
        <w:rPr>
          <w:b/>
          <w:color w:val="00659E"/>
          <w:sz w:val="20"/>
        </w:rPr>
        <w:t xml:space="preserve">• </w:t>
      </w:r>
      <w:r>
        <w:rPr>
          <w:rFonts w:ascii="Segoe UI" w:hAnsi="Segoe UI"/>
          <w:color w:val="2C3E50"/>
          <w:sz w:val="20"/>
        </w:rPr>
        <w:t>Log in and connect to UDL.</w:t>
      </w:r>
    </w:p>
    <w:p>
      <w:pPr>
        <w:spacing w:after="40"/>
        <w:ind w:left="680"/>
      </w:pPr>
      <w:r>
        <w:rPr>
          <w:b/>
          <w:color w:val="00659E"/>
          <w:sz w:val="20"/>
        </w:rPr>
        <w:t xml:space="preserve">• </w:t>
      </w:r>
      <w:r>
        <w:rPr>
          <w:rFonts w:ascii="Segoe UI" w:hAnsi="Segoe UI"/>
          <w:color w:val="2C3E50"/>
          <w:sz w:val="20"/>
        </w:rPr>
        <w:t>Set the scenario window to the mission planning period.</w:t>
      </w:r>
    </w:p>
    <w:p>
      <w:pPr>
        <w:spacing w:after="40"/>
        <w:ind w:left="680"/>
      </w:pPr>
      <w:r>
        <w:rPr>
          <w:b/>
          <w:color w:val="00659E"/>
          <w:sz w:val="20"/>
        </w:rPr>
        <w:t xml:space="preserve">• </w:t>
      </w:r>
      <w:r>
        <w:rPr>
          <w:rFonts w:ascii="Segoe UI" w:hAnsi="Segoe UI"/>
          <w:color w:val="2C3E50"/>
          <w:sz w:val="20"/>
        </w:rPr>
        <w:t>Add all relevant blue assets and red tracks.</w:t>
      </w:r>
    </w:p>
    <w:p>
      <w:pPr>
        <w:spacing w:after="40"/>
        <w:ind w:left="680"/>
      </w:pPr>
      <w:r>
        <w:rPr>
          <w:b/>
          <w:color w:val="00659E"/>
          <w:sz w:val="20"/>
        </w:rPr>
        <w:t xml:space="preserve">• </w:t>
      </w:r>
      <w:r>
        <w:rPr>
          <w:rFonts w:ascii="Segoe UI" w:hAnsi="Segoe UI"/>
          <w:color w:val="2C3E50"/>
          <w:sz w:val="20"/>
        </w:rPr>
        <w:t>Run Orbital Events for each red/blue pair to identify manoeuvre windows.</w:t>
      </w:r>
    </w:p>
    <w:p>
      <w:pPr>
        <w:spacing w:after="40"/>
        <w:ind w:left="680"/>
      </w:pPr>
      <w:r>
        <w:rPr>
          <w:b/>
          <w:color w:val="00659E"/>
          <w:sz w:val="20"/>
        </w:rPr>
        <w:t xml:space="preserve">• </w:t>
      </w:r>
      <w:r>
        <w:rPr>
          <w:rFonts w:ascii="Segoe UI" w:hAnsi="Segoe UI"/>
          <w:color w:val="2C3E50"/>
          <w:sz w:val="20"/>
        </w:rPr>
        <w:t>For each promising window, run Lambert, Hohmann, and Bi-elliptic solutions.</w:t>
      </w:r>
    </w:p>
    <w:p>
      <w:pPr>
        <w:spacing w:after="40"/>
        <w:ind w:left="680"/>
      </w:pPr>
      <w:r>
        <w:rPr>
          <w:b/>
          <w:color w:val="00659E"/>
          <w:sz w:val="20"/>
        </w:rPr>
        <w:t xml:space="preserve">• </w:t>
      </w:r>
      <w:r>
        <w:rPr>
          <w:rFonts w:ascii="Segoe UI" w:hAnsi="Segoe UI"/>
          <w:color w:val="2C3E50"/>
          <w:sz w:val="20"/>
        </w:rPr>
        <w:t>Use the trade-space plot to identify the optimal solution.</w:t>
      </w:r>
    </w:p>
    <w:p>
      <w:pPr>
        <w:spacing w:after="40"/>
        <w:ind w:left="680"/>
      </w:pPr>
      <w:r>
        <w:rPr>
          <w:b/>
          <w:color w:val="00659E"/>
          <w:sz w:val="20"/>
        </w:rPr>
        <w:t xml:space="preserve">• </w:t>
      </w:r>
      <w:r>
        <w:rPr>
          <w:rFonts w:ascii="Segoe UI" w:hAnsi="Segoe UI"/>
          <w:color w:val="2C3E50"/>
          <w:sz w:val="20"/>
        </w:rPr>
        <w:t>Record the selected burn table (epoch, ΔV components) for uplink to the spacecraft.</w:t>
      </w:r>
    </w:p>
    <w:p>
      <w:pPr>
        <w:spacing w:after="40"/>
        <w:ind w:left="680"/>
      </w:pPr>
      <w:r>
        <w:rPr>
          <w:b/>
          <w:color w:val="00659E"/>
          <w:sz w:val="20"/>
        </w:rPr>
        <w:t xml:space="preserve">• </w:t>
      </w:r>
      <w:r>
        <w:rPr>
          <w:rFonts w:ascii="Segoe UI" w:hAnsi="Segoe UI"/>
          <w:color w:val="2C3E50"/>
          <w:sz w:val="20"/>
        </w:rPr>
        <w:t>Clear history and repeat for the next target pair if required.</w:t>
      </w:r>
    </w:p>
    <w:p>
      <w:pPr>
        <w:spacing w:before="280" w:after="120"/>
        <w:pBdr>
          <w:bottom w:val="single" w:sz="6" w:space="1" w:color="C8A415"/>
        </w:pBdr>
      </w:pPr>
      <w:r>
        <w:rPr>
          <w:rFonts w:ascii="Segoe UI" w:hAnsi="Segoe UI"/>
          <w:b/>
          <w:color w:val="002244"/>
          <w:sz w:val="32"/>
        </w:rPr>
        <w:t>Scenario 6: CW Defensive Spacing</w:t>
      </w:r>
    </w:p>
    <w:p>
      <w:r>
        <w:rPr>
          <w:rFonts w:ascii="Segoe UI" w:hAnsi="Segoe UI"/>
          <w:color w:val="2C3E50"/>
          <w:sz w:val="20"/>
        </w:rPr>
        <w:t>Objective: Create a safe standoff distance from a threat using CW proximity manoeuvres.</w:t>
      </w:r>
    </w:p>
    <w:p>
      <w:pPr>
        <w:spacing w:after="40"/>
        <w:ind w:left="680"/>
      </w:pPr>
      <w:r>
        <w:rPr>
          <w:b/>
          <w:color w:val="00659E"/>
          <w:sz w:val="20"/>
        </w:rPr>
        <w:t xml:space="preserve">• </w:t>
      </w:r>
      <w:r>
        <w:rPr>
          <w:rFonts w:ascii="Segoe UI" w:hAnsi="Segoe UI"/>
          <w:color w:val="2C3E50"/>
          <w:sz w:val="20"/>
        </w:rPr>
        <w:t>Add the blue asset and the red track (both in similar orbits).</w:t>
      </w:r>
    </w:p>
    <w:p>
      <w:pPr>
        <w:spacing w:after="40"/>
        <w:ind w:left="680"/>
      </w:pPr>
      <w:r>
        <w:rPr>
          <w:b/>
          <w:color w:val="00659E"/>
          <w:sz w:val="20"/>
        </w:rPr>
        <w:t xml:space="preserve">• </w:t>
      </w:r>
      <w:r>
        <w:rPr>
          <w:rFonts w:ascii="Segoe UI" w:hAnsi="Segoe UI"/>
          <w:color w:val="2C3E50"/>
          <w:sz w:val="20"/>
        </w:rPr>
        <w:t>Select CW Radial Separation with a target distance of 5 km and a time of 30 minutes.</w:t>
      </w:r>
    </w:p>
    <w:p>
      <w:pPr>
        <w:spacing w:after="40"/>
        <w:ind w:left="680"/>
      </w:pPr>
      <w:r>
        <w:rPr>
          <w:b/>
          <w:color w:val="00659E"/>
          <w:sz w:val="20"/>
        </w:rPr>
        <w:t xml:space="preserve">• </w:t>
      </w:r>
      <w:r>
        <w:rPr>
          <w:rFonts w:ascii="Segoe UI" w:hAnsi="Segoe UI"/>
          <w:color w:val="2C3E50"/>
          <w:sz w:val="20"/>
        </w:rPr>
        <w:t>Review the single-impulse ΔV — typically metres per second for short-range proximity operations.</w:t>
      </w:r>
    </w:p>
    <w:p>
      <w:pPr>
        <w:spacing w:after="40"/>
        <w:ind w:left="680"/>
      </w:pPr>
      <w:r>
        <w:rPr>
          <w:b/>
          <w:color w:val="00659E"/>
          <w:sz w:val="20"/>
        </w:rPr>
        <w:t xml:space="preserve">• </w:t>
      </w:r>
      <w:r>
        <w:rPr>
          <w:rFonts w:ascii="Segoe UI" w:hAnsi="Segoe UI"/>
          <w:color w:val="2C3E50"/>
          <w:sz w:val="20"/>
        </w:rPr>
        <w:t>If along-track displacement is also needed, switch to CW Along-Track Drift and specify the desired drift distance.</w:t>
      </w:r>
    </w:p>
    <w:p>
      <w:pPr>
        <w:spacing w:after="40"/>
        <w:ind w:left="680"/>
      </w:pPr>
      <w:r>
        <w:rPr>
          <w:b/>
          <w:color w:val="00659E"/>
          <w:sz w:val="20"/>
        </w:rPr>
        <w:t xml:space="preserve">• </w:t>
      </w:r>
      <w:r>
        <w:rPr>
          <w:rFonts w:ascii="Segoe UI" w:hAnsi="Segoe UI"/>
          <w:color w:val="2C3E50"/>
          <w:sz w:val="20"/>
        </w:rPr>
        <w:t>Compare both CW solutions in the trade-space plot — radial manoeuvres are faster but oscillatory; along-track drift is secular (growing).</w:t>
      </w:r>
    </w:p>
    <w:p>
      <w:pPr>
        <w:spacing w:before="280" w:after="120"/>
        <w:pBdr>
          <w:bottom w:val="single" w:sz="6" w:space="1" w:color="C8A415"/>
        </w:pBdr>
      </w:pPr>
      <w:r>
        <w:rPr>
          <w:rFonts w:ascii="Segoe UI" w:hAnsi="Segoe UI"/>
          <w:b/>
          <w:color w:val="002244"/>
          <w:sz w:val="32"/>
        </w:rPr>
        <w:t>Scenario 7: COLA Conjunction Response</w:t>
      </w:r>
    </w:p>
    <w:p>
      <w:r>
        <w:rPr>
          <w:rFonts w:ascii="Segoe UI" w:hAnsi="Segoe UI"/>
          <w:color w:val="2C3E50"/>
          <w:sz w:val="20"/>
        </w:rPr>
        <w:t>Objective: Respond to a predicted conjunction by computing the cheapest avoidance manoeuvre.</w:t>
      </w:r>
    </w:p>
    <w:p>
      <w:pPr>
        <w:spacing w:after="40"/>
        <w:ind w:left="680"/>
      </w:pPr>
      <w:r>
        <w:rPr>
          <w:b/>
          <w:color w:val="00659E"/>
          <w:sz w:val="20"/>
        </w:rPr>
        <w:t xml:space="preserve">• </w:t>
      </w:r>
      <w:r>
        <w:rPr>
          <w:rFonts w:ascii="Segoe UI" w:hAnsi="Segoe UI"/>
          <w:color w:val="2C3E50"/>
          <w:sz w:val="20"/>
        </w:rPr>
        <w:t>Add the blue asset and the red threat object.</w:t>
      </w:r>
    </w:p>
    <w:p>
      <w:pPr>
        <w:spacing w:after="40"/>
        <w:ind w:left="680"/>
      </w:pPr>
      <w:r>
        <w:rPr>
          <w:b/>
          <w:color w:val="00659E"/>
          <w:sz w:val="20"/>
        </w:rPr>
        <w:t xml:space="preserve">• </w:t>
      </w:r>
      <w:r>
        <w:rPr>
          <w:rFonts w:ascii="Segoe UI" w:hAnsi="Segoe UI"/>
          <w:color w:val="2C3E50"/>
          <w:sz w:val="20"/>
        </w:rPr>
        <w:t>Run Orbital Events to confirm the conjunction geometry and timing.</w:t>
      </w:r>
    </w:p>
    <w:p>
      <w:pPr>
        <w:spacing w:after="40"/>
        <w:ind w:left="680"/>
      </w:pPr>
      <w:r>
        <w:rPr>
          <w:b/>
          <w:color w:val="00659E"/>
          <w:sz w:val="20"/>
        </w:rPr>
        <w:t xml:space="preserve">• </w:t>
      </w:r>
      <w:r>
        <w:rPr>
          <w:rFonts w:ascii="Segoe UI" w:hAnsi="Segoe UI"/>
          <w:color w:val="2C3E50"/>
          <w:sz w:val="20"/>
        </w:rPr>
        <w:t>Select COLA and set the required miss distance (e.g., 5 km).</w:t>
      </w:r>
    </w:p>
    <w:p>
      <w:pPr>
        <w:spacing w:after="40"/>
        <w:ind w:left="680"/>
      </w:pPr>
      <w:r>
        <w:rPr>
          <w:b/>
          <w:color w:val="00659E"/>
          <w:sz w:val="20"/>
        </w:rPr>
        <w:t xml:space="preserve">• </w:t>
      </w:r>
      <w:r>
        <w:rPr>
          <w:rFonts w:ascii="Segoe UI" w:hAnsi="Segoe UI"/>
          <w:color w:val="2C3E50"/>
          <w:sz w:val="20"/>
        </w:rPr>
        <w:t>SPECTRE evaluates all three strategies (radial, in-track, out-of-plane) and recommends the cheapest.</w:t>
      </w:r>
    </w:p>
    <w:p>
      <w:pPr>
        <w:spacing w:after="40"/>
        <w:ind w:left="680"/>
      </w:pPr>
      <w:r>
        <w:rPr>
          <w:b/>
          <w:color w:val="00659E"/>
          <w:sz w:val="20"/>
        </w:rPr>
        <w:t xml:space="preserve">• </w:t>
      </w:r>
      <w:r>
        <w:rPr>
          <w:rFonts w:ascii="Segoe UI" w:hAnsi="Segoe UI"/>
          <w:color w:val="2C3E50"/>
          <w:sz w:val="20"/>
        </w:rPr>
        <w:t>Review the result notes to see all three strategy costs and the selected option.</w:t>
      </w:r>
    </w:p>
    <w:p>
      <w:pPr>
        <w:spacing w:after="40"/>
        <w:ind w:left="680"/>
      </w:pPr>
      <w:r>
        <w:rPr>
          <w:b/>
          <w:color w:val="00659E"/>
          <w:sz w:val="20"/>
        </w:rPr>
        <w:t xml:space="preserve">• </w:t>
      </w:r>
      <w:r>
        <w:rPr>
          <w:rFonts w:ascii="Segoe UI" w:hAnsi="Segoe UI"/>
          <w:color w:val="2C3E50"/>
          <w:sz w:val="20"/>
        </w:rPr>
        <w:t>If time permits (&gt; 1 hour to conjunction), the in-track burn is usually cheapest. For urgent conjunctions, radial or cross-track may be the only option.</w:t>
      </w:r>
    </w:p>
    <w:p>
      <w:pPr>
        <w:spacing w:before="280" w:after="120"/>
        <w:pBdr>
          <w:bottom w:val="single" w:sz="6" w:space="1" w:color="C8A415"/>
        </w:pBdr>
      </w:pPr>
      <w:r>
        <w:rPr>
          <w:rFonts w:ascii="Segoe UI" w:hAnsi="Segoe UI"/>
          <w:b/>
          <w:color w:val="002244"/>
          <w:sz w:val="32"/>
        </w:rPr>
        <w:t>Scenario 8: GEO Longitude Relocation</w:t>
      </w:r>
    </w:p>
    <w:p>
      <w:r>
        <w:rPr>
          <w:rFonts w:ascii="Segoe UI" w:hAnsi="Segoe UI"/>
          <w:color w:val="2C3E50"/>
          <w:sz w:val="20"/>
        </w:rPr>
        <w:t>Objective: Relocate a GEO satellite 15° eastward over 15 days.</w:t>
      </w:r>
    </w:p>
    <w:p>
      <w:pPr>
        <w:spacing w:after="40"/>
        <w:ind w:left="680"/>
      </w:pPr>
      <w:r>
        <w:rPr>
          <w:b/>
          <w:color w:val="00659E"/>
          <w:sz w:val="20"/>
        </w:rPr>
        <w:t xml:space="preserve">• </w:t>
      </w:r>
      <w:r>
        <w:rPr>
          <w:rFonts w:ascii="Segoe UI" w:hAnsi="Segoe UI"/>
          <w:color w:val="2C3E50"/>
          <w:sz w:val="20"/>
        </w:rPr>
        <w:t>Add the GEO satellite as a blue asset.</w:t>
      </w:r>
    </w:p>
    <w:p>
      <w:pPr>
        <w:spacing w:after="40"/>
        <w:ind w:left="680"/>
      </w:pPr>
      <w:r>
        <w:rPr>
          <w:b/>
          <w:color w:val="00659E"/>
          <w:sz w:val="20"/>
        </w:rPr>
        <w:t xml:space="preserve">• </w:t>
      </w:r>
      <w:r>
        <w:rPr>
          <w:rFonts w:ascii="Segoe UI" w:hAnsi="Segoe UI"/>
          <w:color w:val="2C3E50"/>
          <w:sz w:val="20"/>
        </w:rPr>
        <w:t>Add a reference satellite at the target longitude as a red track (or use a GEO satellite already at the desired slot).</w:t>
      </w:r>
    </w:p>
    <w:p>
      <w:pPr>
        <w:spacing w:after="40"/>
        <w:ind w:left="680"/>
      </w:pPr>
      <w:r>
        <w:rPr>
          <w:b/>
          <w:color w:val="00659E"/>
          <w:sz w:val="20"/>
        </w:rPr>
        <w:t xml:space="preserve">• </w:t>
      </w:r>
      <w:r>
        <w:rPr>
          <w:rFonts w:ascii="Segoe UI" w:hAnsi="Segoe UI"/>
          <w:color w:val="2C3E50"/>
          <w:sz w:val="20"/>
        </w:rPr>
        <w:t>Select GEO Drift and set coast hours to represent the desired drift duration in days.</w:t>
      </w:r>
    </w:p>
    <w:p>
      <w:pPr>
        <w:spacing w:after="40"/>
        <w:ind w:left="680"/>
      </w:pPr>
      <w:r>
        <w:rPr>
          <w:b/>
          <w:color w:val="00659E"/>
          <w:sz w:val="20"/>
        </w:rPr>
        <w:t xml:space="preserve">• </w:t>
      </w:r>
      <w:r>
        <w:rPr>
          <w:rFonts w:ascii="Segoe UI" w:hAnsi="Segoe UI"/>
          <w:color w:val="2C3E50"/>
          <w:sz w:val="20"/>
        </w:rPr>
        <w:t>Review the two-burn solution: enter drift orbit (small prograde burn) and stop at target longitude (symmetric retrograde burn).</w:t>
      </w:r>
    </w:p>
    <w:p>
      <w:pPr>
        <w:spacing w:after="40"/>
        <w:ind w:left="680"/>
      </w:pPr>
      <w:r>
        <w:rPr>
          <w:b/>
          <w:color w:val="00659E"/>
          <w:sz w:val="20"/>
        </w:rPr>
        <w:t xml:space="preserve">• </w:t>
      </w:r>
      <w:r>
        <w:rPr>
          <w:rFonts w:ascii="Segoe UI" w:hAnsi="Segoe UI"/>
          <w:color w:val="2C3E50"/>
          <w:sz w:val="20"/>
        </w:rPr>
        <w:t>Verify total ΔV is within the satellite's remaining fuel budget — typical GEO relocations cost only a few m/s.</w:t>
      </w:r>
    </w:p>
    <w:p>
      <w:pPr>
        <w:spacing w:before="280" w:after="120"/>
        <w:pBdr>
          <w:bottom w:val="single" w:sz="6" w:space="1" w:color="C8A415"/>
        </w:pBdr>
      </w:pPr>
      <w:r>
        <w:rPr>
          <w:rFonts w:ascii="Segoe UI" w:hAnsi="Segoe UI"/>
          <w:b/>
          <w:color w:val="002244"/>
          <w:sz w:val="32"/>
        </w:rPr>
        <w:t>Scenario 9: Threat Behaviour Analysis</w:t>
      </w:r>
    </w:p>
    <w:p>
      <w:r>
        <w:rPr>
          <w:rFonts w:ascii="Segoe UI" w:hAnsi="Segoe UI"/>
          <w:color w:val="2C3E50"/>
          <w:sz w:val="20"/>
        </w:rPr>
        <w:t>Objective: Classify an observed manoeuvre by an adversary satellite.</w:t>
      </w:r>
    </w:p>
    <w:p>
      <w:pPr>
        <w:spacing w:after="40"/>
        <w:ind w:left="680"/>
      </w:pPr>
      <w:r>
        <w:rPr>
          <w:b/>
          <w:color w:val="00659E"/>
          <w:sz w:val="20"/>
        </w:rPr>
        <w:t xml:space="preserve">• </w:t>
      </w:r>
      <w:r>
        <w:rPr>
          <w:rFonts w:ascii="Segoe UI" w:hAnsi="Segoe UI"/>
          <w:color w:val="2C3E50"/>
          <w:sz w:val="20"/>
        </w:rPr>
        <w:t>Obtain two TLEs for the same satellite at different epochs (before and after suspected manoeuvre).</w:t>
      </w:r>
    </w:p>
    <w:p>
      <w:pPr>
        <w:spacing w:after="40"/>
        <w:ind w:left="680"/>
      </w:pPr>
      <w:r>
        <w:rPr>
          <w:b/>
          <w:color w:val="00659E"/>
          <w:sz w:val="20"/>
        </w:rPr>
        <w:t xml:space="preserve">• </w:t>
      </w:r>
      <w:r>
        <w:rPr>
          <w:rFonts w:ascii="Segoe UI" w:hAnsi="Segoe UI"/>
          <w:color w:val="2C3E50"/>
          <w:sz w:val="20"/>
        </w:rPr>
        <w:t>Add the earlier TLE as a red track and the later TLE as a blue asset.</w:t>
      </w:r>
    </w:p>
    <w:p>
      <w:pPr>
        <w:spacing w:after="40"/>
        <w:ind w:left="680"/>
      </w:pPr>
      <w:r>
        <w:rPr>
          <w:b/>
          <w:color w:val="00659E"/>
          <w:sz w:val="20"/>
        </w:rPr>
        <w:t xml:space="preserve">• </w:t>
      </w:r>
      <w:r>
        <w:rPr>
          <w:rFonts w:ascii="Segoe UI" w:hAnsi="Segoe UI"/>
          <w:color w:val="2C3E50"/>
          <w:sz w:val="20"/>
        </w:rPr>
        <w:t>Select Manoeuvre Detect — SPECTRE compares the orbital elements and classifies the manoeuvre.</w:t>
      </w:r>
    </w:p>
    <w:p>
      <w:pPr>
        <w:spacing w:after="40"/>
        <w:ind w:left="680"/>
      </w:pPr>
      <w:r>
        <w:rPr>
          <w:b/>
          <w:color w:val="00659E"/>
          <w:sz w:val="20"/>
        </w:rPr>
        <w:t xml:space="preserve">• </w:t>
      </w:r>
      <w:r>
        <w:rPr>
          <w:rFonts w:ascii="Segoe UI" w:hAnsi="Segoe UI"/>
          <w:color w:val="2C3E50"/>
          <w:sz w:val="20"/>
        </w:rPr>
        <w:t>Review: manoeuvre type (altitude change, plane change, phasing, etc.), estimated ΔV, burn direction, and confidence level.</w:t>
      </w:r>
    </w:p>
    <w:p>
      <w:pPr>
        <w:spacing w:after="40"/>
        <w:ind w:left="680"/>
      </w:pPr>
      <w:r>
        <w:rPr>
          <w:b/>
          <w:color w:val="00659E"/>
          <w:sz w:val="20"/>
        </w:rPr>
        <w:t xml:space="preserve">• </w:t>
      </w:r>
      <w:r>
        <w:rPr>
          <w:rFonts w:ascii="Segoe UI" w:hAnsi="Segoe UI"/>
          <w:color w:val="2C3E50"/>
          <w:sz w:val="20"/>
        </w:rPr>
        <w:t>Use the classification to assess intent — altitude changes suggest repositioning, plane changes suggest target tracking.</w:t>
      </w:r>
    </w:p>
    <w:p>
      <w:pPr>
        <w:spacing w:before="280" w:after="120"/>
        <w:pBdr>
          <w:bottom w:val="single" w:sz="6" w:space="1" w:color="C8A415"/>
        </w:pBdr>
      </w:pPr>
      <w:r>
        <w:rPr>
          <w:rFonts w:ascii="Segoe UI" w:hAnsi="Segoe UI"/>
          <w:b/>
          <w:color w:val="002244"/>
          <w:sz w:val="32"/>
        </w:rPr>
        <w:t>Scenario 10: Adversary Intent Assessment with Formation Defence</w:t>
      </w:r>
    </w:p>
    <w:p>
      <w:r>
        <w:rPr>
          <w:rFonts w:ascii="Segoe UI" w:hAnsi="Segoe UI"/>
          <w:color w:val="2C3E50"/>
          <w:sz w:val="20"/>
        </w:rPr>
        <w:t>Objective: Assess adversary intent toward a blue formation and compute a coordinated defensive response.</w:t>
      </w:r>
    </w:p>
    <w:p>
      <w:pPr>
        <w:spacing w:after="40"/>
        <w:ind w:left="680"/>
      </w:pPr>
      <w:r>
        <w:rPr>
          <w:b/>
          <w:color w:val="00659E"/>
          <w:sz w:val="20"/>
        </w:rPr>
        <w:t xml:space="preserve">• </w:t>
      </w:r>
      <w:r>
        <w:rPr>
          <w:rFonts w:ascii="Segoe UI" w:hAnsi="Segoe UI"/>
          <w:color w:val="2C3E50"/>
          <w:sz w:val="20"/>
        </w:rPr>
        <w:t>Add all formation members as blue assets and the suspected adversary as a red track.</w:t>
      </w:r>
    </w:p>
    <w:p>
      <w:pPr>
        <w:spacing w:after="40"/>
        <w:ind w:left="680"/>
      </w:pPr>
      <w:r>
        <w:rPr>
          <w:b/>
          <w:color w:val="00659E"/>
          <w:sz w:val="20"/>
        </w:rPr>
        <w:t xml:space="preserve">• </w:t>
      </w:r>
      <w:r>
        <w:rPr>
          <w:rFonts w:ascii="Segoe UI" w:hAnsi="Segoe UI"/>
          <w:color w:val="2C3E50"/>
          <w:sz w:val="20"/>
        </w:rPr>
        <w:t>Run Intent Predict to score the adversary's intercept intent against each formation member.</w:t>
      </w:r>
    </w:p>
    <w:p>
      <w:pPr>
        <w:spacing w:after="40"/>
        <w:ind w:left="680"/>
      </w:pPr>
      <w:r>
        <w:rPr>
          <w:b/>
          <w:color w:val="00659E"/>
          <w:sz w:val="20"/>
        </w:rPr>
        <w:t xml:space="preserve">• </w:t>
      </w:r>
      <w:r>
        <w:rPr>
          <w:rFonts w:ascii="Segoe UI" w:hAnsi="Segoe UI"/>
          <w:color w:val="2C3E50"/>
          <w:sz w:val="20"/>
        </w:rPr>
        <w:t>Run Intercept Envelope to determine which formation members fall within the adversary's reachable set.</w:t>
      </w:r>
    </w:p>
    <w:p>
      <w:pPr>
        <w:spacing w:after="40"/>
        <w:ind w:left="680"/>
      </w:pPr>
      <w:r>
        <w:rPr>
          <w:b/>
          <w:color w:val="00659E"/>
          <w:sz w:val="20"/>
        </w:rPr>
        <w:t xml:space="preserve">• </w:t>
      </w:r>
      <w:r>
        <w:rPr>
          <w:rFonts w:ascii="Segoe UI" w:hAnsi="Segoe UI"/>
          <w:color w:val="2C3E50"/>
          <w:sz w:val="20"/>
        </w:rPr>
        <w:t>Run Stability Analysis on the adversary-to-nearest-blue pair to assess whether the adversary is actively station-keeping relative to the formation.</w:t>
      </w:r>
    </w:p>
    <w:p>
      <w:pPr>
        <w:spacing w:after="40"/>
        <w:ind w:left="680"/>
      </w:pPr>
      <w:r>
        <w:rPr>
          <w:b/>
          <w:color w:val="00659E"/>
          <w:sz w:val="20"/>
        </w:rPr>
        <w:t xml:space="preserve">• </w:t>
      </w:r>
      <w:r>
        <w:rPr>
          <w:rFonts w:ascii="Segoe UI" w:hAnsi="Segoe UI"/>
          <w:color w:val="2C3E50"/>
          <w:sz w:val="20"/>
        </w:rPr>
        <w:t>Run Fingerprint on the adversary's recent TLE history to classify its behavioural profile.</w:t>
      </w:r>
    </w:p>
    <w:p>
      <w:pPr>
        <w:spacing w:after="40"/>
        <w:ind w:left="680"/>
      </w:pPr>
      <w:r>
        <w:rPr>
          <w:b/>
          <w:color w:val="00659E"/>
          <w:sz w:val="20"/>
        </w:rPr>
        <w:t xml:space="preserve">• </w:t>
      </w:r>
      <w:r>
        <w:rPr>
          <w:rFonts w:ascii="Segoe UI" w:hAnsi="Segoe UI"/>
          <w:color w:val="2C3E50"/>
          <w:sz w:val="20"/>
        </w:rPr>
        <w:t>If intent score exceeds 50, run Formation Defence to compute a coordinated COLA manoeuvre that preserves formation spacing.</w:t>
      </w:r>
    </w:p>
    <w:p>
      <w:pPr>
        <w:spacing w:after="40"/>
        <w:ind w:left="680"/>
      </w:pPr>
      <w:r>
        <w:rPr>
          <w:b/>
          <w:color w:val="00659E"/>
          <w:sz w:val="20"/>
        </w:rPr>
        <w:t xml:space="preserve">• </w:t>
      </w:r>
      <w:r>
        <w:rPr>
          <w:rFonts w:ascii="Segoe UI" w:hAnsi="Segoe UI"/>
          <w:color w:val="2C3E50"/>
          <w:sz w:val="20"/>
        </w:rPr>
        <w:t>Review the Orbital Terrain map to identify safe retreat orbits with low debris and congestion risk.</w:t>
      </w:r>
    </w:p>
    <w:p>
      <w:pPr>
        <w:spacing w:after="40"/>
        <w:ind w:left="680"/>
      </w:pPr>
      <w:r>
        <w:rPr>
          <w:b/>
          <w:color w:val="00659E"/>
          <w:sz w:val="20"/>
        </w:rPr>
        <w:t xml:space="preserve">• </w:t>
      </w:r>
      <w:r>
        <w:rPr>
          <w:rFonts w:ascii="Segoe UI" w:hAnsi="Segoe UI"/>
          <w:color w:val="2C3E50"/>
          <w:sz w:val="20"/>
        </w:rPr>
        <w:t>If immediate response is required, run Min-Time Intercept to find the fastest achievable defensive repositioning within the fuel budget.</w:t>
      </w:r>
    </w:p>
    <w:p>
      <w:r>
        <w:br w:type="page"/>
      </w:r>
    </w:p>
    <w:p>
      <w:pPr>
        <w:spacing w:before="240" w:after="40"/>
      </w:pPr>
      <w:r>
        <w:rPr>
          <w:rFonts w:ascii="Segoe UI" w:hAnsi="Segoe UI"/>
          <w:b/>
          <w:color w:val="C8A415"/>
          <w:sz w:val="18"/>
        </w:rPr>
        <w:t>SECTION 18</w:t>
      </w:r>
    </w:p>
    <w:p>
      <w:pPr>
        <w:spacing w:before="360" w:after="160"/>
      </w:pPr>
      <w:r>
        <w:rPr>
          <w:rFonts w:ascii="Segoe UI" w:hAnsi="Segoe UI"/>
          <w:b/>
          <w:color w:val="002244"/>
          <w:sz w:val="40"/>
        </w:rPr>
        <w:t>Glossary of Terms</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Term</w:t>
            </w:r>
          </w:p>
        </w:tc>
        <w:tc>
          <w:tcPr>
            <w:tcW w:type="dxa" w:w="4815"/>
            <w:shd w:fill="002244" w:val="clear"/>
          </w:tcPr>
          <w:p>
            <w:r/>
            <w:r>
              <w:rPr>
                <w:rFonts w:ascii="Segoe UI" w:hAnsi="Segoe UI"/>
                <w:b/>
                <w:color w:val="FFFFFF"/>
                <w:sz w:val="18"/>
              </w:rPr>
              <w:t>Definition</w:t>
            </w:r>
          </w:p>
        </w:tc>
      </w:tr>
      <w:tr>
        <w:tc>
          <w:tcPr>
            <w:tcW w:type="dxa" w:w="4815"/>
          </w:tcPr>
          <w:p>
            <w:r/>
            <w:r>
              <w:rPr>
                <w:rFonts w:ascii="Segoe UI" w:hAnsi="Segoe UI"/>
                <w:color w:val="2C3E50"/>
                <w:sz w:val="18"/>
              </w:rPr>
              <w:t>Apogee</w:t>
            </w:r>
          </w:p>
        </w:tc>
        <w:tc>
          <w:tcPr>
            <w:tcW w:type="dxa" w:w="4815"/>
          </w:tcPr>
          <w:p>
            <w:r/>
            <w:r>
              <w:rPr>
                <w:rFonts w:ascii="Segoe UI" w:hAnsi="Segoe UI"/>
                <w:color w:val="2C3E50"/>
                <w:sz w:val="18"/>
              </w:rPr>
              <w:t>The point in an orbit furthest from the central body.</w:t>
            </w:r>
          </w:p>
        </w:tc>
      </w:tr>
      <w:tr>
        <w:tc>
          <w:tcPr>
            <w:tcW w:type="dxa" w:w="4815"/>
            <w:shd w:fill="F5F7FA" w:val="clear"/>
          </w:tcPr>
          <w:p>
            <w:r/>
            <w:r>
              <w:rPr>
                <w:rFonts w:ascii="Segoe UI" w:hAnsi="Segoe UI"/>
                <w:color w:val="2C3E50"/>
                <w:sz w:val="18"/>
              </w:rPr>
              <w:t>Bi-elliptic Transfer</w:t>
            </w:r>
          </w:p>
        </w:tc>
        <w:tc>
          <w:tcPr>
            <w:tcW w:type="dxa" w:w="4815"/>
            <w:shd w:fill="F5F7FA" w:val="clear"/>
          </w:tcPr>
          <w:p>
            <w:r/>
            <w:r>
              <w:rPr>
                <w:rFonts w:ascii="Segoe UI" w:hAnsi="Segoe UI"/>
                <w:color w:val="2C3E50"/>
                <w:sz w:val="18"/>
              </w:rPr>
              <w:t>A three-burn orbital transfer using two intermediate ellipses.</w:t>
            </w:r>
          </w:p>
        </w:tc>
      </w:tr>
      <w:tr>
        <w:tc>
          <w:tcPr>
            <w:tcW w:type="dxa" w:w="4815"/>
          </w:tcPr>
          <w:p>
            <w:r/>
            <w:r>
              <w:rPr>
                <w:rFonts w:ascii="Segoe UI" w:hAnsi="Segoe UI"/>
                <w:color w:val="2C3E50"/>
                <w:sz w:val="18"/>
              </w:rPr>
              <w:t>COLA</w:t>
            </w:r>
          </w:p>
        </w:tc>
        <w:tc>
          <w:tcPr>
            <w:tcW w:type="dxa" w:w="4815"/>
          </w:tcPr>
          <w:p>
            <w:r/>
            <w:r>
              <w:rPr>
                <w:rFonts w:ascii="Segoe UI" w:hAnsi="Segoe UI"/>
                <w:color w:val="2C3E50"/>
                <w:sz w:val="18"/>
              </w:rPr>
              <w:t>Collision Avoidance — minimum-ΔV manoeuvre to avoid a predicted conjunction.</w:t>
            </w:r>
          </w:p>
        </w:tc>
      </w:tr>
      <w:tr>
        <w:tc>
          <w:tcPr>
            <w:tcW w:type="dxa" w:w="4815"/>
            <w:shd w:fill="F5F7FA" w:val="clear"/>
          </w:tcPr>
          <w:p>
            <w:r/>
            <w:r>
              <w:rPr>
                <w:rFonts w:ascii="Segoe UI" w:hAnsi="Segoe UI"/>
                <w:color w:val="2C3E50"/>
                <w:sz w:val="18"/>
              </w:rPr>
              <w:t>Conjunction</w:t>
            </w:r>
          </w:p>
        </w:tc>
        <w:tc>
          <w:tcPr>
            <w:tcW w:type="dxa" w:w="4815"/>
            <w:shd w:fill="F5F7FA" w:val="clear"/>
          </w:tcPr>
          <w:p>
            <w:r/>
            <w:r>
              <w:rPr>
                <w:rFonts w:ascii="Segoe UI" w:hAnsi="Segoe UI"/>
                <w:color w:val="2C3E50"/>
                <w:sz w:val="18"/>
              </w:rPr>
              <w:t>A close approach between two space objects.</w:t>
            </w:r>
          </w:p>
        </w:tc>
      </w:tr>
      <w:tr>
        <w:tc>
          <w:tcPr>
            <w:tcW w:type="dxa" w:w="4815"/>
          </w:tcPr>
          <w:p>
            <w:r/>
            <w:r>
              <w:rPr>
                <w:rFonts w:ascii="Segoe UI" w:hAnsi="Segoe UI"/>
                <w:color w:val="2C3E50"/>
                <w:sz w:val="18"/>
              </w:rPr>
              <w:t>Coast</w:t>
            </w:r>
          </w:p>
        </w:tc>
        <w:tc>
          <w:tcPr>
            <w:tcW w:type="dxa" w:w="4815"/>
          </w:tcPr>
          <w:p>
            <w:r/>
            <w:r>
              <w:rPr>
                <w:rFonts w:ascii="Segoe UI" w:hAnsi="Segoe UI"/>
                <w:color w:val="2C3E50"/>
                <w:sz w:val="18"/>
              </w:rPr>
              <w:t>A ballistic (unpowered) phase between manoeuvres.</w:t>
            </w:r>
          </w:p>
        </w:tc>
      </w:tr>
      <w:tr>
        <w:tc>
          <w:tcPr>
            <w:tcW w:type="dxa" w:w="4815"/>
            <w:shd w:fill="F5F7FA" w:val="clear"/>
          </w:tcPr>
          <w:p>
            <w:r/>
            <w:r>
              <w:rPr>
                <w:rFonts w:ascii="Segoe UI" w:hAnsi="Segoe UI"/>
                <w:color w:val="2C3E50"/>
                <w:sz w:val="18"/>
              </w:rPr>
              <w:t>CW Equations</w:t>
            </w:r>
          </w:p>
        </w:tc>
        <w:tc>
          <w:tcPr>
            <w:tcW w:type="dxa" w:w="4815"/>
            <w:shd w:fill="F5F7FA" w:val="clear"/>
          </w:tcPr>
          <w:p>
            <w:r/>
            <w:r>
              <w:rPr>
                <w:rFonts w:ascii="Segoe UI" w:hAnsi="Segoe UI"/>
                <w:color w:val="2C3E50"/>
                <w:sz w:val="18"/>
              </w:rPr>
              <w:t>Clohessy-Wiltshire (Hill) equations for linearised relative motion near a circular orbit.</w:t>
            </w:r>
          </w:p>
        </w:tc>
      </w:tr>
      <w:tr>
        <w:tc>
          <w:tcPr>
            <w:tcW w:type="dxa" w:w="4815"/>
          </w:tcPr>
          <w:p>
            <w:r/>
            <w:r>
              <w:rPr>
                <w:rFonts w:ascii="Segoe UI" w:hAnsi="Segoe UI"/>
                <w:color w:val="2C3E50"/>
                <w:sz w:val="18"/>
              </w:rPr>
              <w:t>ΔV (Delta-V)</w:t>
            </w:r>
          </w:p>
        </w:tc>
        <w:tc>
          <w:tcPr>
            <w:tcW w:type="dxa" w:w="4815"/>
          </w:tcPr>
          <w:p>
            <w:r/>
            <w:r>
              <w:rPr>
                <w:rFonts w:ascii="Segoe UI" w:hAnsi="Segoe UI"/>
                <w:color w:val="2C3E50"/>
                <w:sz w:val="18"/>
              </w:rPr>
              <w:t>Change in velocity; the fundamental currency of orbital manoeuvres.</w:t>
            </w:r>
          </w:p>
        </w:tc>
      </w:tr>
      <w:tr>
        <w:tc>
          <w:tcPr>
            <w:tcW w:type="dxa" w:w="4815"/>
            <w:shd w:fill="F5F7FA" w:val="clear"/>
          </w:tcPr>
          <w:p>
            <w:r/>
            <w:r>
              <w:rPr>
                <w:rFonts w:ascii="Segoe UI" w:hAnsi="Segoe UI"/>
                <w:color w:val="2C3E50"/>
                <w:sz w:val="18"/>
              </w:rPr>
              <w:t>Detectability</w:t>
            </w:r>
          </w:p>
        </w:tc>
        <w:tc>
          <w:tcPr>
            <w:tcW w:type="dxa" w:w="4815"/>
            <w:shd w:fill="F5F7FA" w:val="clear"/>
          </w:tcPr>
          <w:p>
            <w:r/>
            <w:r>
              <w:rPr>
                <w:rFonts w:ascii="Segoe UI" w:hAnsi="Segoe UI"/>
                <w:color w:val="2C3E50"/>
                <w:sz w:val="18"/>
              </w:rPr>
              <w:t>The likelihood that a manoeuvre will be observed by space surveillance networks.</w:t>
            </w:r>
          </w:p>
        </w:tc>
      </w:tr>
      <w:tr>
        <w:tc>
          <w:tcPr>
            <w:tcW w:type="dxa" w:w="4815"/>
          </w:tcPr>
          <w:p>
            <w:r/>
            <w:r>
              <w:rPr>
                <w:rFonts w:ascii="Segoe UI" w:hAnsi="Segoe UI"/>
                <w:color w:val="2C3E50"/>
                <w:sz w:val="18"/>
              </w:rPr>
              <w:t>Drift Orbit</w:t>
            </w:r>
          </w:p>
        </w:tc>
        <w:tc>
          <w:tcPr>
            <w:tcW w:type="dxa" w:w="4815"/>
          </w:tcPr>
          <w:p>
            <w:r/>
            <w:r>
              <w:rPr>
                <w:rFonts w:ascii="Segoe UI" w:hAnsi="Segoe UI"/>
                <w:color w:val="2C3E50"/>
                <w:sz w:val="18"/>
              </w:rPr>
              <w:t>An orbit with a slightly different SMA than GEO, causing east-west longitude drift.</w:t>
            </w:r>
          </w:p>
        </w:tc>
      </w:tr>
      <w:tr>
        <w:tc>
          <w:tcPr>
            <w:tcW w:type="dxa" w:w="4815"/>
            <w:shd w:fill="F5F7FA" w:val="clear"/>
          </w:tcPr>
          <w:p>
            <w:r/>
            <w:r>
              <w:rPr>
                <w:rFonts w:ascii="Segoe UI" w:hAnsi="Segoe UI"/>
                <w:color w:val="2C3E50"/>
                <w:sz w:val="18"/>
              </w:rPr>
              <w:t>Fingerprinting</w:t>
            </w:r>
          </w:p>
        </w:tc>
        <w:tc>
          <w:tcPr>
            <w:tcW w:type="dxa" w:w="4815"/>
            <w:shd w:fill="F5F7FA" w:val="clear"/>
          </w:tcPr>
          <w:p>
            <w:r/>
            <w:r>
              <w:rPr>
                <w:rFonts w:ascii="Segoe UI" w:hAnsi="Segoe UI"/>
                <w:color w:val="2C3E50"/>
                <w:sz w:val="18"/>
              </w:rPr>
              <w:t>Behavioural classification of a satellite's manoeuvre history against canonical operational profiles.</w:t>
            </w:r>
          </w:p>
        </w:tc>
      </w:tr>
      <w:tr>
        <w:tc>
          <w:tcPr>
            <w:tcW w:type="dxa" w:w="4815"/>
          </w:tcPr>
          <w:p>
            <w:r/>
            <w:r>
              <w:rPr>
                <w:rFonts w:ascii="Segoe UI" w:hAnsi="Segoe UI"/>
                <w:color w:val="2C3E50"/>
                <w:sz w:val="18"/>
              </w:rPr>
              <w:t>Formation Defence</w:t>
            </w:r>
          </w:p>
        </w:tc>
        <w:tc>
          <w:tcPr>
            <w:tcW w:type="dxa" w:w="4815"/>
          </w:tcPr>
          <w:p>
            <w:r/>
            <w:r>
              <w:rPr>
                <w:rFonts w:ascii="Segoe UI" w:hAnsi="Segoe UI"/>
                <w:color w:val="2C3E50"/>
                <w:sz w:val="18"/>
              </w:rPr>
              <w:t>Collision avoidance manoeuvre planning that maintains minimum inter-satellite spacing within a formation.</w:t>
            </w:r>
          </w:p>
        </w:tc>
      </w:tr>
      <w:tr>
        <w:tc>
          <w:tcPr>
            <w:tcW w:type="dxa" w:w="4815"/>
            <w:shd w:fill="F5F7FA" w:val="clear"/>
          </w:tcPr>
          <w:p>
            <w:r/>
            <w:r>
              <w:rPr>
                <w:rFonts w:ascii="Segoe UI" w:hAnsi="Segoe UI"/>
                <w:color w:val="2C3E50"/>
                <w:sz w:val="18"/>
              </w:rPr>
              <w:t>Epoch</w:t>
            </w:r>
          </w:p>
        </w:tc>
        <w:tc>
          <w:tcPr>
            <w:tcW w:type="dxa" w:w="4815"/>
            <w:shd w:fill="F5F7FA" w:val="clear"/>
          </w:tcPr>
          <w:p>
            <w:r/>
            <w:r>
              <w:rPr>
                <w:rFonts w:ascii="Segoe UI" w:hAnsi="Segoe UI"/>
                <w:color w:val="2C3E50"/>
                <w:sz w:val="18"/>
              </w:rPr>
              <w:t>A specific point in time, usually UTC.</w:t>
            </w:r>
          </w:p>
        </w:tc>
      </w:tr>
      <w:tr>
        <w:tc>
          <w:tcPr>
            <w:tcW w:type="dxa" w:w="4815"/>
          </w:tcPr>
          <w:p>
            <w:r/>
            <w:r>
              <w:rPr>
                <w:rFonts w:ascii="Segoe UI" w:hAnsi="Segoe UI"/>
                <w:color w:val="2C3E50"/>
                <w:sz w:val="18"/>
              </w:rPr>
              <w:t>Evasion</w:t>
            </w:r>
          </w:p>
        </w:tc>
        <w:tc>
          <w:tcPr>
            <w:tcW w:type="dxa" w:w="4815"/>
          </w:tcPr>
          <w:p>
            <w:r/>
            <w:r>
              <w:rPr>
                <w:rFonts w:ascii="Segoe UI" w:hAnsi="Segoe UI"/>
                <w:color w:val="2C3E50"/>
                <w:sz w:val="18"/>
              </w:rPr>
              <w:t>A defensive manoeuvre to avoid an incoming threat while respecting fuel constraints.</w:t>
            </w:r>
          </w:p>
        </w:tc>
      </w:tr>
      <w:tr>
        <w:tc>
          <w:tcPr>
            <w:tcW w:type="dxa" w:w="4815"/>
            <w:shd w:fill="F5F7FA" w:val="clear"/>
          </w:tcPr>
          <w:p>
            <w:r/>
            <w:r>
              <w:rPr>
                <w:rFonts w:ascii="Segoe UI" w:hAnsi="Segoe UI"/>
                <w:color w:val="2C3E50"/>
                <w:sz w:val="18"/>
              </w:rPr>
              <w:t>GEO</w:t>
            </w:r>
          </w:p>
        </w:tc>
        <w:tc>
          <w:tcPr>
            <w:tcW w:type="dxa" w:w="4815"/>
            <w:shd w:fill="F5F7FA" w:val="clear"/>
          </w:tcPr>
          <w:p>
            <w:r/>
            <w:r>
              <w:rPr>
                <w:rFonts w:ascii="Segoe UI" w:hAnsi="Segoe UI"/>
                <w:color w:val="2C3E50"/>
                <w:sz w:val="18"/>
              </w:rPr>
              <w:t>Geostationary Earth Orbit — circular orbit at 42,164 km radius with 24-hour period.</w:t>
            </w:r>
          </w:p>
        </w:tc>
      </w:tr>
      <w:tr>
        <w:tc>
          <w:tcPr>
            <w:tcW w:type="dxa" w:w="4815"/>
          </w:tcPr>
          <w:p>
            <w:r/>
            <w:r>
              <w:rPr>
                <w:rFonts w:ascii="Segoe UI" w:hAnsi="Segoe UI"/>
                <w:color w:val="2C3E50"/>
                <w:sz w:val="18"/>
              </w:rPr>
              <w:t>Graveyard Orbit</w:t>
            </w:r>
          </w:p>
        </w:tc>
        <w:tc>
          <w:tcPr>
            <w:tcW w:type="dxa" w:w="4815"/>
          </w:tcPr>
          <w:p>
            <w:r/>
            <w:r>
              <w:rPr>
                <w:rFonts w:ascii="Segoe UI" w:hAnsi="Segoe UI"/>
                <w:color w:val="2C3E50"/>
                <w:sz w:val="18"/>
              </w:rPr>
              <w:t>Disposal orbit 300 km above GEO for end-of-life satellites.</w:t>
            </w:r>
          </w:p>
        </w:tc>
      </w:tr>
      <w:tr>
        <w:tc>
          <w:tcPr>
            <w:tcW w:type="dxa" w:w="4815"/>
            <w:shd w:fill="F5F7FA" w:val="clear"/>
          </w:tcPr>
          <w:p>
            <w:r/>
            <w:r>
              <w:rPr>
                <w:rFonts w:ascii="Segoe UI" w:hAnsi="Segoe UI"/>
                <w:color w:val="2C3E50"/>
                <w:sz w:val="18"/>
              </w:rPr>
              <w:t>Hohmann Transfer</w:t>
            </w:r>
          </w:p>
        </w:tc>
        <w:tc>
          <w:tcPr>
            <w:tcW w:type="dxa" w:w="4815"/>
            <w:shd w:fill="F5F7FA" w:val="clear"/>
          </w:tcPr>
          <w:p>
            <w:r/>
            <w:r>
              <w:rPr>
                <w:rFonts w:ascii="Segoe UI" w:hAnsi="Segoe UI"/>
                <w:color w:val="2C3E50"/>
                <w:sz w:val="18"/>
              </w:rPr>
              <w:t>A minimum-energy two-burn transfer between coplanar circular orbits.</w:t>
            </w:r>
          </w:p>
        </w:tc>
      </w:tr>
      <w:tr>
        <w:tc>
          <w:tcPr>
            <w:tcW w:type="dxa" w:w="4815"/>
          </w:tcPr>
          <w:p>
            <w:r/>
            <w:r>
              <w:rPr>
                <w:rFonts w:ascii="Segoe UI" w:hAnsi="Segoe UI"/>
                <w:color w:val="2C3E50"/>
                <w:sz w:val="18"/>
              </w:rPr>
              <w:t>Impulse</w:t>
            </w:r>
          </w:p>
        </w:tc>
        <w:tc>
          <w:tcPr>
            <w:tcW w:type="dxa" w:w="4815"/>
          </w:tcPr>
          <w:p>
            <w:r/>
            <w:r>
              <w:rPr>
                <w:rFonts w:ascii="Segoe UI" w:hAnsi="Segoe UI"/>
                <w:color w:val="2C3E50"/>
                <w:sz w:val="18"/>
              </w:rPr>
              <w:t>An instantaneous change in velocity (idealised thruster firing).</w:t>
            </w:r>
          </w:p>
        </w:tc>
      </w:tr>
      <w:tr>
        <w:tc>
          <w:tcPr>
            <w:tcW w:type="dxa" w:w="4815"/>
            <w:shd w:fill="F5F7FA" w:val="clear"/>
          </w:tcPr>
          <w:p>
            <w:r/>
            <w:r>
              <w:rPr>
                <w:rFonts w:ascii="Segoe UI" w:hAnsi="Segoe UI"/>
                <w:color w:val="2C3E50"/>
                <w:sz w:val="18"/>
              </w:rPr>
              <w:t>Intent Assessment</w:t>
            </w:r>
          </w:p>
        </w:tc>
        <w:tc>
          <w:tcPr>
            <w:tcW w:type="dxa" w:w="4815"/>
            <w:shd w:fill="F5F7FA" w:val="clear"/>
          </w:tcPr>
          <w:p>
            <w:r/>
            <w:r>
              <w:rPr>
                <w:rFonts w:ascii="Segoe UI" w:hAnsi="Segoe UI"/>
                <w:color w:val="2C3E50"/>
                <w:sz w:val="18"/>
              </w:rPr>
              <w:t>Scoring of adversary intercept intent by correlating observed behaviour with attack profiles and geometric opportunity.</w:t>
            </w:r>
          </w:p>
        </w:tc>
      </w:tr>
      <w:tr>
        <w:tc>
          <w:tcPr>
            <w:tcW w:type="dxa" w:w="4815"/>
          </w:tcPr>
          <w:p>
            <w:r/>
            <w:r>
              <w:rPr>
                <w:rFonts w:ascii="Segoe UI" w:hAnsi="Segoe UI"/>
                <w:color w:val="2C3E50"/>
                <w:sz w:val="18"/>
              </w:rPr>
              <w:t>Intercept Envelope</w:t>
            </w:r>
          </w:p>
        </w:tc>
        <w:tc>
          <w:tcPr>
            <w:tcW w:type="dxa" w:w="4815"/>
          </w:tcPr>
          <w:p>
            <w:r/>
            <w:r>
              <w:rPr>
                <w:rFonts w:ascii="Segoe UI" w:hAnsi="Segoe UI"/>
                <w:color w:val="2C3E50"/>
                <w:sz w:val="18"/>
              </w:rPr>
              <w:t>The probabilistic reachability volume of a satellite within a given ΔV budget and time horizon.</w:t>
            </w:r>
          </w:p>
        </w:tc>
      </w:tr>
      <w:tr>
        <w:tc>
          <w:tcPr>
            <w:tcW w:type="dxa" w:w="4815"/>
            <w:shd w:fill="F5F7FA" w:val="clear"/>
          </w:tcPr>
          <w:p>
            <w:r/>
            <w:r>
              <w:rPr>
                <w:rFonts w:ascii="Segoe UI" w:hAnsi="Segoe UI"/>
                <w:color w:val="2C3E50"/>
                <w:sz w:val="18"/>
              </w:rPr>
              <w:t>J2</w:t>
            </w:r>
          </w:p>
        </w:tc>
        <w:tc>
          <w:tcPr>
            <w:tcW w:type="dxa" w:w="4815"/>
            <w:shd w:fill="F5F7FA" w:val="clear"/>
          </w:tcPr>
          <w:p>
            <w:r/>
            <w:r>
              <w:rPr>
                <w:rFonts w:ascii="Segoe UI" w:hAnsi="Segoe UI"/>
                <w:color w:val="2C3E50"/>
                <w:sz w:val="18"/>
              </w:rPr>
              <w:t>The dominant zonal harmonic of Earth's gravitational field, caused by equatorial bulge.</w:t>
            </w:r>
          </w:p>
        </w:tc>
      </w:tr>
      <w:tr>
        <w:tc>
          <w:tcPr>
            <w:tcW w:type="dxa" w:w="4815"/>
          </w:tcPr>
          <w:p>
            <w:r/>
            <w:r>
              <w:rPr>
                <w:rFonts w:ascii="Segoe UI" w:hAnsi="Segoe UI"/>
                <w:color w:val="2C3E50"/>
                <w:sz w:val="18"/>
              </w:rPr>
              <w:t>J2 Drift</w:t>
            </w:r>
          </w:p>
        </w:tc>
        <w:tc>
          <w:tcPr>
            <w:tcW w:type="dxa" w:w="4815"/>
          </w:tcPr>
          <w:p>
            <w:r/>
            <w:r>
              <w:rPr>
                <w:rFonts w:ascii="Segoe UI" w:hAnsi="Segoe UI"/>
                <w:color w:val="2C3E50"/>
                <w:sz w:val="18"/>
              </w:rPr>
              <w:t>Exploitation of J2-induced RAAN precession for fuel-free orbital plane alignment.</w:t>
            </w:r>
          </w:p>
        </w:tc>
      </w:tr>
      <w:tr>
        <w:tc>
          <w:tcPr>
            <w:tcW w:type="dxa" w:w="4815"/>
            <w:shd w:fill="F5F7FA" w:val="clear"/>
          </w:tcPr>
          <w:p>
            <w:r/>
            <w:r>
              <w:rPr>
                <w:rFonts w:ascii="Segoe UI" w:hAnsi="Segoe UI"/>
                <w:color w:val="2C3E50"/>
                <w:sz w:val="18"/>
              </w:rPr>
              <w:t>Lambert Problem</w:t>
            </w:r>
          </w:p>
        </w:tc>
        <w:tc>
          <w:tcPr>
            <w:tcW w:type="dxa" w:w="4815"/>
            <w:shd w:fill="F5F7FA" w:val="clear"/>
          </w:tcPr>
          <w:p>
            <w:r/>
            <w:r>
              <w:rPr>
                <w:rFonts w:ascii="Segoe UI" w:hAnsi="Segoe UI"/>
                <w:color w:val="2C3E50"/>
                <w:sz w:val="18"/>
              </w:rPr>
              <w:t>The two-point boundary-value problem: find the orbit connecting two positions in a given time.</w:t>
            </w:r>
          </w:p>
        </w:tc>
      </w:tr>
      <w:tr>
        <w:tc>
          <w:tcPr>
            <w:tcW w:type="dxa" w:w="4815"/>
          </w:tcPr>
          <w:p>
            <w:r/>
            <w:r>
              <w:rPr>
                <w:rFonts w:ascii="Segoe UI" w:hAnsi="Segoe UI"/>
                <w:color w:val="2C3E50"/>
                <w:sz w:val="18"/>
              </w:rPr>
              <w:t>Manoeuvre Classification</w:t>
            </w:r>
          </w:p>
        </w:tc>
        <w:tc>
          <w:tcPr>
            <w:tcW w:type="dxa" w:w="4815"/>
          </w:tcPr>
          <w:p>
            <w:r/>
            <w:r>
              <w:rPr>
                <w:rFonts w:ascii="Segoe UI" w:hAnsi="Segoe UI"/>
                <w:color w:val="2C3E50"/>
                <w:sz w:val="18"/>
              </w:rPr>
              <w:t>Estimating the type and magnitude of a manoeuvre from observed orbital element changes.</w:t>
            </w:r>
          </w:p>
        </w:tc>
      </w:tr>
      <w:tr>
        <w:tc>
          <w:tcPr>
            <w:tcW w:type="dxa" w:w="4815"/>
            <w:shd w:fill="F5F7FA" w:val="clear"/>
          </w:tcPr>
          <w:p>
            <w:r/>
            <w:r>
              <w:rPr>
                <w:rFonts w:ascii="Segoe UI" w:hAnsi="Segoe UI"/>
                <w:color w:val="2C3E50"/>
                <w:sz w:val="18"/>
              </w:rPr>
              <w:t>Min-Time Intercept</w:t>
            </w:r>
          </w:p>
        </w:tc>
        <w:tc>
          <w:tcPr>
            <w:tcW w:type="dxa" w:w="4815"/>
            <w:shd w:fill="F5F7FA" w:val="clear"/>
          </w:tcPr>
          <w:p>
            <w:r/>
            <w:r>
              <w:rPr>
                <w:rFonts w:ascii="Segoe UI" w:hAnsi="Segoe UI"/>
                <w:color w:val="2C3E50"/>
                <w:sz w:val="18"/>
              </w:rPr>
              <w:t>The shortest time-of-flight intercept achievable within a given ΔV budget, found by binary search on TOF.</w:t>
            </w:r>
          </w:p>
        </w:tc>
      </w:tr>
      <w:tr>
        <w:tc>
          <w:tcPr>
            <w:tcW w:type="dxa" w:w="4815"/>
          </w:tcPr>
          <w:p>
            <w:r/>
            <w:r>
              <w:rPr>
                <w:rFonts w:ascii="Segoe UI" w:hAnsi="Segoe UI"/>
                <w:color w:val="2C3E50"/>
                <w:sz w:val="18"/>
              </w:rPr>
              <w:t>Miss Distance</w:t>
            </w:r>
          </w:p>
        </w:tc>
        <w:tc>
          <w:tcPr>
            <w:tcW w:type="dxa" w:w="4815"/>
          </w:tcPr>
          <w:p>
            <w:r/>
            <w:r>
              <w:rPr>
                <w:rFonts w:ascii="Segoe UI" w:hAnsi="Segoe UI"/>
                <w:color w:val="2C3E50"/>
                <w:sz w:val="18"/>
              </w:rPr>
              <w:t>The closest approach distance between two objects at the intercept epoch.</w:t>
            </w:r>
          </w:p>
        </w:tc>
      </w:tr>
      <w:tr>
        <w:tc>
          <w:tcPr>
            <w:tcW w:type="dxa" w:w="4815"/>
            <w:shd w:fill="F5F7FA" w:val="clear"/>
          </w:tcPr>
          <w:p>
            <w:r/>
            <w:r>
              <w:rPr>
                <w:rFonts w:ascii="Segoe UI" w:hAnsi="Segoe UI"/>
                <w:color w:val="2C3E50"/>
                <w:sz w:val="18"/>
              </w:rPr>
              <w:t>NMC</w:t>
            </w:r>
          </w:p>
        </w:tc>
        <w:tc>
          <w:tcPr>
            <w:tcW w:type="dxa" w:w="4815"/>
            <w:shd w:fill="F5F7FA" w:val="clear"/>
          </w:tcPr>
          <w:p>
            <w:r/>
            <w:r>
              <w:rPr>
                <w:rFonts w:ascii="Segoe UI" w:hAnsi="Segoe UI"/>
                <w:color w:val="2C3E50"/>
                <w:sz w:val="18"/>
              </w:rPr>
              <w:t>Natural Motion Circumnavigation — passive relative orbit for inspection/proximity operations.</w:t>
            </w:r>
          </w:p>
        </w:tc>
      </w:tr>
      <w:tr>
        <w:tc>
          <w:tcPr>
            <w:tcW w:type="dxa" w:w="4815"/>
          </w:tcPr>
          <w:p>
            <w:r/>
            <w:r>
              <w:rPr>
                <w:rFonts w:ascii="Segoe UI" w:hAnsi="Segoe UI"/>
                <w:color w:val="2C3E50"/>
                <w:sz w:val="18"/>
              </w:rPr>
              <w:t>NORAD ID</w:t>
            </w:r>
          </w:p>
        </w:tc>
        <w:tc>
          <w:tcPr>
            <w:tcW w:type="dxa" w:w="4815"/>
          </w:tcPr>
          <w:p>
            <w:r/>
            <w:r>
              <w:rPr>
                <w:rFonts w:ascii="Segoe UI" w:hAnsi="Segoe UI"/>
                <w:color w:val="2C3E50"/>
                <w:sz w:val="18"/>
              </w:rPr>
              <w:t>Five-digit catalogue number assigned to each tracked space object.</w:t>
            </w:r>
          </w:p>
        </w:tc>
      </w:tr>
      <w:tr>
        <w:tc>
          <w:tcPr>
            <w:tcW w:type="dxa" w:w="4815"/>
            <w:shd w:fill="F5F7FA" w:val="clear"/>
          </w:tcPr>
          <w:p>
            <w:r/>
            <w:r>
              <w:rPr>
                <w:rFonts w:ascii="Segoe UI" w:hAnsi="Segoe UI"/>
                <w:color w:val="2C3E50"/>
                <w:sz w:val="18"/>
              </w:rPr>
              <w:t>Orbital Terrain</w:t>
            </w:r>
          </w:p>
        </w:tc>
        <w:tc>
          <w:tcPr>
            <w:tcW w:type="dxa" w:w="4815"/>
            <w:shd w:fill="F5F7FA" w:val="clear"/>
          </w:tcPr>
          <w:p>
            <w:r/>
            <w:r>
              <w:rPr>
                <w:rFonts w:ascii="Segoe UI" w:hAnsi="Segoe UI"/>
                <w:color w:val="2C3E50"/>
                <w:sz w:val="18"/>
              </w:rPr>
              <w:t>Altitude-vs-inclination risk map combining debris density, congestion, and radiation environment.</w:t>
            </w:r>
          </w:p>
        </w:tc>
      </w:tr>
      <w:tr>
        <w:tc>
          <w:tcPr>
            <w:tcW w:type="dxa" w:w="4815"/>
          </w:tcPr>
          <w:p>
            <w:r/>
            <w:r>
              <w:rPr>
                <w:rFonts w:ascii="Segoe UI" w:hAnsi="Segoe UI"/>
                <w:color w:val="2C3E50"/>
                <w:sz w:val="18"/>
              </w:rPr>
              <w:t>Passive Safety</w:t>
            </w:r>
          </w:p>
        </w:tc>
        <w:tc>
          <w:tcPr>
            <w:tcW w:type="dxa" w:w="4815"/>
          </w:tcPr>
          <w:p>
            <w:r/>
            <w:r>
              <w:rPr>
                <w:rFonts w:ascii="Segoe UI" w:hAnsi="Segoe UI"/>
                <w:color w:val="2C3E50"/>
                <w:sz w:val="18"/>
              </w:rPr>
              <w:t>Property of a relative orbit where natural motion prevents collision if propulsion fails.</w:t>
            </w:r>
          </w:p>
        </w:tc>
      </w:tr>
      <w:tr>
        <w:tc>
          <w:tcPr>
            <w:tcW w:type="dxa" w:w="4815"/>
            <w:shd w:fill="F5F7FA" w:val="clear"/>
          </w:tcPr>
          <w:p>
            <w:r/>
            <w:r>
              <w:rPr>
                <w:rFonts w:ascii="Segoe UI" w:hAnsi="Segoe UI"/>
                <w:color w:val="2C3E50"/>
                <w:sz w:val="18"/>
              </w:rPr>
              <w:t>Perigee</w:t>
            </w:r>
          </w:p>
        </w:tc>
        <w:tc>
          <w:tcPr>
            <w:tcW w:type="dxa" w:w="4815"/>
            <w:shd w:fill="F5F7FA" w:val="clear"/>
          </w:tcPr>
          <w:p>
            <w:r/>
            <w:r>
              <w:rPr>
                <w:rFonts w:ascii="Segoe UI" w:hAnsi="Segoe UI"/>
                <w:color w:val="2C3E50"/>
                <w:sz w:val="18"/>
              </w:rPr>
              <w:t>The point in an orbit closest to the central body.</w:t>
            </w:r>
          </w:p>
        </w:tc>
      </w:tr>
      <w:tr>
        <w:tc>
          <w:tcPr>
            <w:tcW w:type="dxa" w:w="4815"/>
          </w:tcPr>
          <w:p>
            <w:r/>
            <w:r>
              <w:rPr>
                <w:rFonts w:ascii="Segoe UI" w:hAnsi="Segoe UI"/>
                <w:color w:val="2C3E50"/>
                <w:sz w:val="18"/>
              </w:rPr>
              <w:t>Phasing Orbit</w:t>
            </w:r>
          </w:p>
        </w:tc>
        <w:tc>
          <w:tcPr>
            <w:tcW w:type="dxa" w:w="4815"/>
          </w:tcPr>
          <w:p>
            <w:r/>
            <w:r>
              <w:rPr>
                <w:rFonts w:ascii="Segoe UI" w:hAnsi="Segoe UI"/>
                <w:color w:val="2C3E50"/>
                <w:sz w:val="18"/>
              </w:rPr>
              <w:t>A temporary orbit with a different period, used to close along-track separation over N revolutions.</w:t>
            </w:r>
          </w:p>
        </w:tc>
      </w:tr>
      <w:tr>
        <w:tc>
          <w:tcPr>
            <w:tcW w:type="dxa" w:w="4815"/>
            <w:shd w:fill="F5F7FA" w:val="clear"/>
          </w:tcPr>
          <w:p>
            <w:r/>
            <w:r>
              <w:rPr>
                <w:rFonts w:ascii="Segoe UI" w:hAnsi="Segoe UI"/>
                <w:color w:val="2C3E50"/>
                <w:sz w:val="18"/>
              </w:rPr>
              <w:t>Plane Change</w:t>
            </w:r>
          </w:p>
        </w:tc>
        <w:tc>
          <w:tcPr>
            <w:tcW w:type="dxa" w:w="4815"/>
            <w:shd w:fill="F5F7FA" w:val="clear"/>
          </w:tcPr>
          <w:p>
            <w:r/>
            <w:r>
              <w:rPr>
                <w:rFonts w:ascii="Segoe UI" w:hAnsi="Segoe UI"/>
                <w:color w:val="2C3E50"/>
                <w:sz w:val="18"/>
              </w:rPr>
              <w:t>A manoeuvre that alters the orbital inclination or RAAN.</w:t>
            </w:r>
          </w:p>
        </w:tc>
      </w:tr>
      <w:tr>
        <w:tc>
          <w:tcPr>
            <w:tcW w:type="dxa" w:w="4815"/>
          </w:tcPr>
          <w:p>
            <w:r/>
            <w:r>
              <w:rPr>
                <w:rFonts w:ascii="Segoe UI" w:hAnsi="Segoe UI"/>
                <w:color w:val="2C3E50"/>
                <w:sz w:val="18"/>
              </w:rPr>
              <w:t>Prograde</w:t>
            </w:r>
          </w:p>
        </w:tc>
        <w:tc>
          <w:tcPr>
            <w:tcW w:type="dxa" w:w="4815"/>
          </w:tcPr>
          <w:p>
            <w:r/>
            <w:r>
              <w:rPr>
                <w:rFonts w:ascii="Segoe UI" w:hAnsi="Segoe UI"/>
                <w:color w:val="2C3E50"/>
                <w:sz w:val="18"/>
              </w:rPr>
              <w:t>In the direction of the velocity vector.</w:t>
            </w:r>
          </w:p>
        </w:tc>
      </w:tr>
      <w:tr>
        <w:tc>
          <w:tcPr>
            <w:tcW w:type="dxa" w:w="4815"/>
            <w:shd w:fill="F5F7FA" w:val="clear"/>
          </w:tcPr>
          <w:p>
            <w:r/>
            <w:r>
              <w:rPr>
                <w:rFonts w:ascii="Segoe UI" w:hAnsi="Segoe UI"/>
                <w:color w:val="2C3E50"/>
                <w:sz w:val="18"/>
              </w:rPr>
              <w:t>RAAN</w:t>
            </w:r>
          </w:p>
        </w:tc>
        <w:tc>
          <w:tcPr>
            <w:tcW w:type="dxa" w:w="4815"/>
            <w:shd w:fill="F5F7FA" w:val="clear"/>
          </w:tcPr>
          <w:p>
            <w:r/>
            <w:r>
              <w:rPr>
                <w:rFonts w:ascii="Segoe UI" w:hAnsi="Segoe UI"/>
                <w:color w:val="2C3E50"/>
                <w:sz w:val="18"/>
              </w:rPr>
              <w:t>Right Ascension of the Ascending Node — the angle from the vernal equinox to the ascending node.</w:t>
            </w:r>
          </w:p>
        </w:tc>
      </w:tr>
      <w:tr>
        <w:tc>
          <w:tcPr>
            <w:tcW w:type="dxa" w:w="4815"/>
          </w:tcPr>
          <w:p>
            <w:r/>
            <w:r>
              <w:rPr>
                <w:rFonts w:ascii="Segoe UI" w:hAnsi="Segoe UI"/>
                <w:color w:val="2C3E50"/>
                <w:sz w:val="18"/>
              </w:rPr>
              <w:t>Retrograde</w:t>
            </w:r>
          </w:p>
        </w:tc>
        <w:tc>
          <w:tcPr>
            <w:tcW w:type="dxa" w:w="4815"/>
          </w:tcPr>
          <w:p>
            <w:r/>
            <w:r>
              <w:rPr>
                <w:rFonts w:ascii="Segoe UI" w:hAnsi="Segoe UI"/>
                <w:color w:val="2C3E50"/>
                <w:sz w:val="18"/>
              </w:rPr>
              <w:t>Opposite to the direction of the velocity vector.</w:t>
            </w:r>
          </w:p>
        </w:tc>
      </w:tr>
      <w:tr>
        <w:tc>
          <w:tcPr>
            <w:tcW w:type="dxa" w:w="4815"/>
            <w:shd w:fill="F5F7FA" w:val="clear"/>
          </w:tcPr>
          <w:p>
            <w:r/>
            <w:r>
              <w:rPr>
                <w:rFonts w:ascii="Segoe UI" w:hAnsi="Segoe UI"/>
                <w:color w:val="2C3E50"/>
                <w:sz w:val="18"/>
              </w:rPr>
              <w:t>Semi-major Axis</w:t>
            </w:r>
          </w:p>
        </w:tc>
        <w:tc>
          <w:tcPr>
            <w:tcW w:type="dxa" w:w="4815"/>
            <w:shd w:fill="F5F7FA" w:val="clear"/>
          </w:tcPr>
          <w:p>
            <w:r/>
            <w:r>
              <w:rPr>
                <w:rFonts w:ascii="Segoe UI" w:hAnsi="Segoe UI"/>
                <w:color w:val="2C3E50"/>
                <w:sz w:val="18"/>
              </w:rPr>
              <w:t>Half the longest diameter of an elliptical orbit.</w:t>
            </w:r>
          </w:p>
        </w:tc>
      </w:tr>
      <w:tr>
        <w:tc>
          <w:tcPr>
            <w:tcW w:type="dxa" w:w="4815"/>
          </w:tcPr>
          <w:p>
            <w:r/>
            <w:r>
              <w:rPr>
                <w:rFonts w:ascii="Segoe UI" w:hAnsi="Segoe UI"/>
                <w:color w:val="2C3E50"/>
                <w:sz w:val="18"/>
              </w:rPr>
              <w:t>SGP4</w:t>
            </w:r>
          </w:p>
        </w:tc>
        <w:tc>
          <w:tcPr>
            <w:tcW w:type="dxa" w:w="4815"/>
          </w:tcPr>
          <w:p>
            <w:r/>
            <w:r>
              <w:rPr>
                <w:rFonts w:ascii="Segoe UI" w:hAnsi="Segoe UI"/>
                <w:color w:val="2C3E50"/>
                <w:sz w:val="18"/>
              </w:rPr>
              <w:t>Simplified General Perturbations model 4 — the standard TLE propagator.</w:t>
            </w:r>
          </w:p>
        </w:tc>
      </w:tr>
      <w:tr>
        <w:tc>
          <w:tcPr>
            <w:tcW w:type="dxa" w:w="4815"/>
            <w:shd w:fill="F5F7FA" w:val="clear"/>
          </w:tcPr>
          <w:p>
            <w:r/>
            <w:r>
              <w:rPr>
                <w:rFonts w:ascii="Segoe UI" w:hAnsi="Segoe UI"/>
                <w:color w:val="2C3E50"/>
                <w:sz w:val="18"/>
              </w:rPr>
              <w:t>Stability Score</w:t>
            </w:r>
          </w:p>
        </w:tc>
        <w:tc>
          <w:tcPr>
            <w:tcW w:type="dxa" w:w="4815"/>
            <w:shd w:fill="F5F7FA" w:val="clear"/>
          </w:tcPr>
          <w:p>
            <w:r/>
            <w:r>
              <w:rPr>
                <w:rFonts w:ascii="Segoe UI" w:hAnsi="Segoe UI"/>
                <w:color w:val="2C3E50"/>
                <w:sz w:val="18"/>
              </w:rPr>
              <w:t>Ratio of actual Δvy₀ to the CW bounded-motion requirement (Δvy₀ = −2n·Δx₀); 1.0 = bounded relative motion.</w:t>
            </w:r>
          </w:p>
        </w:tc>
      </w:tr>
      <w:tr>
        <w:tc>
          <w:tcPr>
            <w:tcW w:type="dxa" w:w="4815"/>
          </w:tcPr>
          <w:p>
            <w:r/>
            <w:r>
              <w:rPr>
                <w:rFonts w:ascii="Segoe UI" w:hAnsi="Segoe UI"/>
                <w:color w:val="2C3E50"/>
                <w:sz w:val="18"/>
              </w:rPr>
              <w:t>TLE</w:t>
            </w:r>
          </w:p>
        </w:tc>
        <w:tc>
          <w:tcPr>
            <w:tcW w:type="dxa" w:w="4815"/>
          </w:tcPr>
          <w:p>
            <w:r/>
            <w:r>
              <w:rPr>
                <w:rFonts w:ascii="Segoe UI" w:hAnsi="Segoe UI"/>
                <w:color w:val="2C3E50"/>
                <w:sz w:val="18"/>
              </w:rPr>
              <w:t>Two-Line Element set — the standard format for satellite orbital data.</w:t>
            </w:r>
          </w:p>
        </w:tc>
      </w:tr>
      <w:tr>
        <w:tc>
          <w:tcPr>
            <w:tcW w:type="dxa" w:w="4815"/>
            <w:shd w:fill="F5F7FA" w:val="clear"/>
          </w:tcPr>
          <w:p>
            <w:r/>
            <w:r>
              <w:rPr>
                <w:rFonts w:ascii="Segoe UI" w:hAnsi="Segoe UI"/>
                <w:color w:val="2C3E50"/>
                <w:sz w:val="18"/>
              </w:rPr>
              <w:t>Time of Flight</w:t>
            </w:r>
          </w:p>
        </w:tc>
        <w:tc>
          <w:tcPr>
            <w:tcW w:type="dxa" w:w="4815"/>
            <w:shd w:fill="F5F7FA" w:val="clear"/>
          </w:tcPr>
          <w:p>
            <w:r/>
            <w:r>
              <w:rPr>
                <w:rFonts w:ascii="Segoe UI" w:hAnsi="Segoe UI"/>
                <w:color w:val="2C3E50"/>
                <w:sz w:val="18"/>
              </w:rPr>
              <w:t>Duration of the transfer from departure to arrival.</w:t>
            </w:r>
          </w:p>
        </w:tc>
      </w:tr>
      <w:tr>
        <w:tc>
          <w:tcPr>
            <w:tcW w:type="dxa" w:w="4815"/>
          </w:tcPr>
          <w:p>
            <w:r/>
            <w:r>
              <w:rPr>
                <w:rFonts w:ascii="Segoe UI" w:hAnsi="Segoe UI"/>
                <w:color w:val="2C3E50"/>
                <w:sz w:val="18"/>
              </w:rPr>
              <w:t>Trade-Space</w:t>
            </w:r>
          </w:p>
        </w:tc>
        <w:tc>
          <w:tcPr>
            <w:tcW w:type="dxa" w:w="4815"/>
          </w:tcPr>
          <w:p>
            <w:r/>
            <w:r>
              <w:rPr>
                <w:rFonts w:ascii="Segoe UI" w:hAnsi="Segoe UI"/>
                <w:color w:val="2C3E50"/>
                <w:sz w:val="18"/>
              </w:rPr>
              <w:t>The set of feasible solutions plotted by their key trade-off parameters.</w:t>
            </w:r>
          </w:p>
        </w:tc>
      </w:tr>
      <w:tr>
        <w:tc>
          <w:tcPr>
            <w:tcW w:type="dxa" w:w="4815"/>
            <w:shd w:fill="F5F7FA" w:val="clear"/>
          </w:tcPr>
          <w:p>
            <w:r/>
            <w:r>
              <w:rPr>
                <w:rFonts w:ascii="Segoe UI" w:hAnsi="Segoe UI"/>
                <w:color w:val="2C3E50"/>
                <w:sz w:val="18"/>
              </w:rPr>
              <w:t>UDL</w:t>
            </w:r>
          </w:p>
        </w:tc>
        <w:tc>
          <w:tcPr>
            <w:tcW w:type="dxa" w:w="4815"/>
            <w:shd w:fill="F5F7FA" w:val="clear"/>
          </w:tcPr>
          <w:p>
            <w:r/>
            <w:r>
              <w:rPr>
                <w:rFonts w:ascii="Segoe UI" w:hAnsi="Segoe UI"/>
                <w:color w:val="2C3E50"/>
                <w:sz w:val="18"/>
              </w:rPr>
              <w:t>Unified Data Library — authoritative source for TLE data and space object notifications.</w:t>
            </w:r>
          </w:p>
        </w:tc>
      </w:tr>
      <w:tr>
        <w:tc>
          <w:tcPr>
            <w:tcW w:type="dxa" w:w="4815"/>
          </w:tcPr>
          <w:p>
            <w:r/>
            <w:r>
              <w:rPr>
                <w:rFonts w:ascii="Segoe UI" w:hAnsi="Segoe UI"/>
                <w:color w:val="2C3E50"/>
                <w:sz w:val="18"/>
              </w:rPr>
              <w:t>UDL Data Mode</w:t>
            </w:r>
          </w:p>
        </w:tc>
        <w:tc>
          <w:tcPr>
            <w:tcW w:type="dxa" w:w="4815"/>
          </w:tcPr>
          <w:p>
            <w:r/>
            <w:r>
              <w:rPr>
                <w:rFonts w:ascii="Segoe UI" w:hAnsi="Segoe UI"/>
                <w:color w:val="2C3E50"/>
                <w:sz w:val="18"/>
              </w:rPr>
              <w:t>Classification tag on UDL records: REAL (operational), SIMULATED, EXERCISE, or TEST.</w:t>
            </w:r>
          </w:p>
        </w:tc>
      </w:tr>
      <w:tr>
        <w:tc>
          <w:tcPr>
            <w:tcW w:type="dxa" w:w="4815"/>
            <w:shd w:fill="F5F7FA" w:val="clear"/>
          </w:tcPr>
          <w:p>
            <w:r/>
            <w:r>
              <w:rPr>
                <w:rFonts w:ascii="Segoe UI" w:hAnsi="Segoe UI"/>
                <w:color w:val="2C3E50"/>
                <w:sz w:val="18"/>
              </w:rPr>
              <w:t>VNB Frame</w:t>
            </w:r>
          </w:p>
        </w:tc>
        <w:tc>
          <w:tcPr>
            <w:tcW w:type="dxa" w:w="4815"/>
            <w:shd w:fill="F5F7FA" w:val="clear"/>
          </w:tcPr>
          <w:p>
            <w:r/>
            <w:r>
              <w:rPr>
                <w:rFonts w:ascii="Segoe UI" w:hAnsi="Segoe UI"/>
                <w:color w:val="2C3E50"/>
                <w:sz w:val="18"/>
              </w:rPr>
              <w:t>Velocity-Normal-Binormal local orbital reference frame.</w:t>
            </w:r>
          </w:p>
        </w:tc>
      </w:tr>
      <w:tr>
        <w:tc>
          <w:tcPr>
            <w:tcW w:type="dxa" w:w="4815"/>
          </w:tcPr>
          <w:p>
            <w:r/>
            <w:r>
              <w:rPr>
                <w:rFonts w:ascii="Segoe UI" w:hAnsi="Segoe UI"/>
                <w:color w:val="2C3E50"/>
                <w:sz w:val="18"/>
              </w:rPr>
              <w:t>Vis-viva Equation</w:t>
            </w:r>
          </w:p>
        </w:tc>
        <w:tc>
          <w:tcPr>
            <w:tcW w:type="dxa" w:w="4815"/>
          </w:tcPr>
          <w:p>
            <w:r/>
            <w:r>
              <w:rPr>
                <w:rFonts w:ascii="Segoe UI" w:hAnsi="Segoe UI"/>
                <w:color w:val="2C3E50"/>
                <w:sz w:val="18"/>
              </w:rPr>
              <w:t>Relates orbital velocity to position and semi-major axis.</w:t>
            </w:r>
          </w:p>
        </w:tc>
      </w:tr>
      <w:tr>
        <w:tc>
          <w:tcPr>
            <w:tcW w:type="dxa" w:w="4815"/>
            <w:shd w:fill="F5F7FA" w:val="clear"/>
          </w:tcPr>
          <w:p>
            <w:r/>
            <w:r>
              <w:rPr>
                <w:rFonts w:ascii="Segoe UI" w:hAnsi="Segoe UI"/>
                <w:color w:val="2C3E50"/>
                <w:sz w:val="18"/>
              </w:rPr>
              <w:t>GCAT</w:t>
            </w:r>
          </w:p>
        </w:tc>
        <w:tc>
          <w:tcPr>
            <w:tcW w:type="dxa" w:w="4815"/>
            <w:shd w:fill="F5F7FA" w:val="clear"/>
          </w:tcPr>
          <w:p>
            <w:r/>
            <w:r>
              <w:rPr>
                <w:rFonts w:ascii="Segoe UI" w:hAnsi="Segoe UI"/>
                <w:color w:val="2C3E50"/>
                <w:sz w:val="18"/>
              </w:rPr>
              <w:t>General Catalogue — Jonathan McDowell's authoritative space object catalogue at planet4589.org.</w:t>
            </w:r>
          </w:p>
        </w:tc>
      </w:tr>
      <w:tr>
        <w:tc>
          <w:tcPr>
            <w:tcW w:type="dxa" w:w="4815"/>
          </w:tcPr>
          <w:p>
            <w:r/>
            <w:r>
              <w:rPr>
                <w:rFonts w:ascii="Segoe UI" w:hAnsi="Segoe UI"/>
                <w:color w:val="2C3E50"/>
                <w:sz w:val="18"/>
              </w:rPr>
              <w:t>HRR</w:t>
            </w:r>
          </w:p>
        </w:tc>
        <w:tc>
          <w:tcPr>
            <w:tcW w:type="dxa" w:w="4815"/>
          </w:tcPr>
          <w:p>
            <w:r/>
            <w:r>
              <w:rPr>
                <w:rFonts w:ascii="Segoe UI" w:hAnsi="Segoe UI"/>
                <w:color w:val="2C3E50"/>
                <w:sz w:val="18"/>
              </w:rPr>
              <w:t>High Rate Revisit — JCO satellite watchlist identifying high-priority objects by threat rank.</w:t>
            </w:r>
          </w:p>
        </w:tc>
      </w:tr>
      <w:tr>
        <w:tc>
          <w:tcPr>
            <w:tcW w:type="dxa" w:w="4815"/>
            <w:shd w:fill="F5F7FA" w:val="clear"/>
          </w:tcPr>
          <w:p>
            <w:r/>
            <w:r>
              <w:rPr>
                <w:rFonts w:ascii="Segoe UI" w:hAnsi="Segoe UI"/>
                <w:color w:val="2C3E50"/>
                <w:sz w:val="18"/>
              </w:rPr>
              <w:t>Pattern of Life (PoL)</w:t>
            </w:r>
          </w:p>
        </w:tc>
        <w:tc>
          <w:tcPr>
            <w:tcW w:type="dxa" w:w="4815"/>
            <w:shd w:fill="F5F7FA" w:val="clear"/>
          </w:tcPr>
          <w:p>
            <w:r/>
            <w:r>
              <w:rPr>
                <w:rFonts w:ascii="Segoe UI" w:hAnsi="Segoe UI"/>
                <w:color w:val="2C3E50"/>
                <w:sz w:val="18"/>
              </w:rPr>
              <w:t>Analysis of a satellite's full TLE history to characterise manoeuvre behaviour and detect anomalies.</w:t>
            </w:r>
          </w:p>
        </w:tc>
      </w:tr>
      <w:tr>
        <w:tc>
          <w:tcPr>
            <w:tcW w:type="dxa" w:w="4815"/>
          </w:tcPr>
          <w:p>
            <w:r/>
            <w:r>
              <w:rPr>
                <w:rFonts w:ascii="Segoe UI" w:hAnsi="Segoe UI"/>
                <w:color w:val="2C3E50"/>
                <w:sz w:val="18"/>
              </w:rPr>
              <w:t>PoL Status</w:t>
            </w:r>
          </w:p>
        </w:tc>
        <w:tc>
          <w:tcPr>
            <w:tcW w:type="dxa" w:w="4815"/>
          </w:tcPr>
          <w:p>
            <w:r/>
            <w:r>
              <w:rPr>
                <w:rFonts w:ascii="Segoe UI" w:hAnsi="Segoe UI"/>
                <w:color w:val="2C3E50"/>
                <w:sz w:val="18"/>
              </w:rPr>
              <w:t>Classification of a satellite's historical behaviour: NOMINAL (routine station-keeping), ANOMALOUS (unusual or large manoeuvres), or SUSPICIOUS (evasive or targeting behaviour).</w:t>
            </w:r>
          </w:p>
        </w:tc>
      </w:tr>
      <w:tr>
        <w:tc>
          <w:tcPr>
            <w:tcW w:type="dxa" w:w="4815"/>
            <w:shd w:fill="F5F7FA" w:val="clear"/>
          </w:tcPr>
          <w:p>
            <w:r/>
            <w:r>
              <w:rPr>
                <w:rFonts w:ascii="Segoe UI" w:hAnsi="Segoe UI"/>
                <w:color w:val="2C3E50"/>
                <w:sz w:val="18"/>
              </w:rPr>
              <w:t>TLE Source</w:t>
            </w:r>
          </w:p>
        </w:tc>
        <w:tc>
          <w:tcPr>
            <w:tcW w:type="dxa" w:w="4815"/>
            <w:shd w:fill="F5F7FA" w:val="clear"/>
          </w:tcPr>
          <w:p>
            <w:r/>
            <w:r>
              <w:rPr>
                <w:rFonts w:ascii="Segoe UI" w:hAnsi="Segoe UI"/>
                <w:color w:val="2C3E50"/>
                <w:sz w:val="18"/>
              </w:rPr>
              <w:t>The UDL data provider (e.g. 18 SDS, LeoLabs) whose elsets are used for TLE fetches.</w:t>
            </w:r>
          </w:p>
        </w:tc>
      </w:tr>
      <w:tr>
        <w:tc>
          <w:tcPr>
            <w:tcW w:type="dxa" w:w="4815"/>
          </w:tcPr>
          <w:p>
            <w:r/>
            <w:r>
              <w:rPr>
                <w:rFonts w:ascii="Segoe UI" w:hAnsi="Segoe UI"/>
                <w:color w:val="2C3E50"/>
                <w:sz w:val="18"/>
              </w:rPr>
              <w:t>Drift Phase</w:t>
            </w:r>
          </w:p>
        </w:tc>
        <w:tc>
          <w:tcPr>
            <w:tcW w:type="dxa" w:w="4815"/>
          </w:tcPr>
          <w:p>
            <w:r/>
            <w:r>
              <w:rPr>
                <w:rFonts w:ascii="Segoe UI" w:hAnsi="Segoe UI"/>
                <w:color w:val="2C3E50"/>
                <w:sz w:val="18"/>
              </w:rPr>
              <w:t>A continuous period of east-west longitude drift at a measurable rate, detected from successive GEO elsets.</w:t>
            </w:r>
          </w:p>
        </w:tc>
      </w:tr>
      <w:tr>
        <w:tc>
          <w:tcPr>
            <w:tcW w:type="dxa" w:w="4815"/>
            <w:shd w:fill="F5F7FA" w:val="clear"/>
          </w:tcPr>
          <w:p>
            <w:r/>
            <w:r>
              <w:rPr>
                <w:rFonts w:ascii="Segoe UI" w:hAnsi="Segoe UI"/>
                <w:color w:val="2C3E50"/>
                <w:sz w:val="18"/>
              </w:rPr>
              <w:t>NOTSO</w:t>
            </w:r>
          </w:p>
        </w:tc>
        <w:tc>
          <w:tcPr>
            <w:tcW w:type="dxa" w:w="4815"/>
            <w:shd w:fill="F5F7FA" w:val="clear"/>
          </w:tcPr>
          <w:p>
            <w:r/>
            <w:r>
              <w:rPr>
                <w:rFonts w:ascii="Segoe UI" w:hAnsi="Segoe UI"/>
                <w:color w:val="2C3E50"/>
                <w:sz w:val="18"/>
              </w:rPr>
              <w:t>Notice to Space Operators — formal pre-manoeuvre notification filed with USSPACECOM by spacecraft operators.</w:t>
            </w:r>
          </w:p>
        </w:tc>
      </w:tr>
      <w:tr>
        <w:tc>
          <w:tcPr>
            <w:tcW w:type="dxa" w:w="4815"/>
          </w:tcPr>
          <w:p>
            <w:r/>
            <w:r>
              <w:rPr>
                <w:rFonts w:ascii="Segoe UI" w:hAnsi="Segoe UI"/>
                <w:color w:val="2C3E50"/>
                <w:sz w:val="18"/>
              </w:rPr>
              <w:t>Phantom NOTSO</w:t>
            </w:r>
          </w:p>
        </w:tc>
        <w:tc>
          <w:tcPr>
            <w:tcW w:type="dxa" w:w="4815"/>
          </w:tcPr>
          <w:p>
            <w:r/>
            <w:r>
              <w:rPr>
                <w:rFonts w:ascii="Segoe UI" w:hAnsi="Segoe UI"/>
                <w:color w:val="2C3E50"/>
                <w:sz w:val="18"/>
              </w:rPr>
              <w:t>A NOTSO filed but for which no corresponding manoeuvre was detected in TLE analysis.</w:t>
            </w:r>
          </w:p>
        </w:tc>
      </w:tr>
      <w:tr>
        <w:tc>
          <w:tcPr>
            <w:tcW w:type="dxa" w:w="4815"/>
            <w:shd w:fill="F5F7FA" w:val="clear"/>
          </w:tcPr>
          <w:p>
            <w:r/>
            <w:r>
              <w:rPr>
                <w:rFonts w:ascii="Segoe UI" w:hAnsi="Segoe UI"/>
                <w:color w:val="2C3E50"/>
                <w:sz w:val="18"/>
              </w:rPr>
              <w:t>Consistent Notifier</w:t>
            </w:r>
          </w:p>
        </w:tc>
        <w:tc>
          <w:tcPr>
            <w:tcW w:type="dxa" w:w="4815"/>
            <w:shd w:fill="F5F7FA" w:val="clear"/>
          </w:tcPr>
          <w:p>
            <w:r/>
            <w:r>
              <w:rPr>
                <w:rFonts w:ascii="Segoe UI" w:hAnsi="Segoe UI"/>
                <w:color w:val="2C3E50"/>
                <w:sz w:val="18"/>
              </w:rPr>
              <w:t>Operator behavioural flag: notification rate above 90% — reliable pre-manoeuvre notification behaviour.</w:t>
            </w:r>
          </w:p>
        </w:tc>
      </w:tr>
      <w:tr>
        <w:tc>
          <w:tcPr>
            <w:tcW w:type="dxa" w:w="4815"/>
          </w:tcPr>
          <w:p>
            <w:r/>
            <w:r>
              <w:rPr>
                <w:rFonts w:ascii="Segoe UI" w:hAnsi="Segoe UI"/>
                <w:color w:val="2C3E50"/>
                <w:sz w:val="18"/>
              </w:rPr>
              <w:t>Stealth Operator</w:t>
            </w:r>
          </w:p>
        </w:tc>
        <w:tc>
          <w:tcPr>
            <w:tcW w:type="dxa" w:w="4815"/>
          </w:tcPr>
          <w:p>
            <w:r/>
            <w:r>
              <w:rPr>
                <w:rFonts w:ascii="Segoe UI" w:hAnsi="Segoe UI"/>
                <w:color w:val="2C3E50"/>
                <w:sz w:val="18"/>
              </w:rPr>
              <w:t>Operator behavioural flag: notification rate below 30% — significant intelligence indicator.</w:t>
            </w:r>
          </w:p>
        </w:tc>
      </w:tr>
      <w:tr>
        <w:tc>
          <w:tcPr>
            <w:tcW w:type="dxa" w:w="4815"/>
            <w:shd w:fill="F5F7FA" w:val="clear"/>
          </w:tcPr>
          <w:p>
            <w:r/>
            <w:r>
              <w:rPr>
                <w:rFonts w:ascii="Segoe UI" w:hAnsi="Segoe UI"/>
                <w:color w:val="2C3E50"/>
                <w:sz w:val="18"/>
              </w:rPr>
              <w:t>Predictable Timing</w:t>
            </w:r>
          </w:p>
        </w:tc>
        <w:tc>
          <w:tcPr>
            <w:tcW w:type="dxa" w:w="4815"/>
            <w:shd w:fill="F5F7FA" w:val="clear"/>
          </w:tcPr>
          <w:p>
            <w:r/>
            <w:r>
              <w:rPr>
                <w:rFonts w:ascii="Segoe UI" w:hAnsi="Segoe UI"/>
                <w:color w:val="2C3E50"/>
                <w:sz w:val="18"/>
              </w:rPr>
              <w:t>Operator behavioural flag: lead-time standard deviation below 6 hours — highly regular notification pattern.</w:t>
            </w:r>
          </w:p>
        </w:tc>
      </w:tr>
      <w:tr>
        <w:tc>
          <w:tcPr>
            <w:tcW w:type="dxa" w:w="4815"/>
          </w:tcPr>
          <w:p>
            <w:r/>
            <w:r>
              <w:rPr>
                <w:rFonts w:ascii="Segoe UI" w:hAnsi="Segoe UI"/>
                <w:color w:val="2C3E50"/>
                <w:sz w:val="18"/>
              </w:rPr>
              <w:t>Decision Engine</w:t>
            </w:r>
          </w:p>
        </w:tc>
        <w:tc>
          <w:tcPr>
            <w:tcW w:type="dxa" w:w="4815"/>
          </w:tcPr>
          <w:p>
            <w:r/>
            <w:r>
              <w:rPr>
                <w:rFonts w:ascii="Segoe UI" w:hAnsi="Segoe UI"/>
                <w:color w:val="2C3E50"/>
                <w:sz w:val="18"/>
              </w:rPr>
              <w:t>SPECTRE's game-theoretic scenario evaluation module; computes outcome matrices for adversary × friendly COA grids.</w:t>
            </w:r>
          </w:p>
        </w:tc>
      </w:tr>
      <w:tr>
        <w:tc>
          <w:tcPr>
            <w:tcW w:type="dxa" w:w="4815"/>
            <w:shd w:fill="F5F7FA" w:val="clear"/>
          </w:tcPr>
          <w:p>
            <w:r/>
            <w:r>
              <w:rPr>
                <w:rFonts w:ascii="Segoe UI" w:hAnsi="Segoe UI"/>
                <w:color w:val="2C3E50"/>
                <w:sz w:val="18"/>
              </w:rPr>
              <w:t>MINIMAX</w:t>
            </w:r>
          </w:p>
        </w:tc>
        <w:tc>
          <w:tcPr>
            <w:tcW w:type="dxa" w:w="4815"/>
            <w:shd w:fill="F5F7FA" w:val="clear"/>
          </w:tcPr>
          <w:p>
            <w:r/>
            <w:r>
              <w:rPr>
                <w:rFonts w:ascii="Segoe UI" w:hAnsi="Segoe UI"/>
                <w:color w:val="2C3E50"/>
                <w:sz w:val="18"/>
              </w:rPr>
              <w:t>Decision strategy that selects the friendly response minimising the worst-case composite score across all adversary actions.</w:t>
            </w:r>
          </w:p>
        </w:tc>
      </w:tr>
      <w:tr>
        <w:tc>
          <w:tcPr>
            <w:tcW w:type="dxa" w:w="4815"/>
          </w:tcPr>
          <w:p>
            <w:r/>
            <w:r>
              <w:rPr>
                <w:rFonts w:ascii="Segoe UI" w:hAnsi="Segoe UI"/>
                <w:color w:val="2C3E50"/>
                <w:sz w:val="18"/>
              </w:rPr>
              <w:t>MAXIMIN</w:t>
            </w:r>
          </w:p>
        </w:tc>
        <w:tc>
          <w:tcPr>
            <w:tcW w:type="dxa" w:w="4815"/>
          </w:tcPr>
          <w:p>
            <w:r/>
            <w:r>
              <w:rPr>
                <w:rFonts w:ascii="Segoe UI" w:hAnsi="Segoe UI"/>
                <w:color w:val="2C3E50"/>
                <w:sz w:val="18"/>
              </w:rPr>
              <w:t>Decision strategy that selects the response maximising the worst-case benefit.</w:t>
            </w:r>
          </w:p>
        </w:tc>
      </w:tr>
      <w:tr>
        <w:tc>
          <w:tcPr>
            <w:tcW w:type="dxa" w:w="4815"/>
            <w:shd w:fill="F5F7FA" w:val="clear"/>
          </w:tcPr>
          <w:p>
            <w:r/>
            <w:r>
              <w:rPr>
                <w:rFonts w:ascii="Segoe UI" w:hAnsi="Segoe UI"/>
                <w:color w:val="2C3E50"/>
                <w:sz w:val="18"/>
              </w:rPr>
              <w:t>Expected Value</w:t>
            </w:r>
          </w:p>
        </w:tc>
        <w:tc>
          <w:tcPr>
            <w:tcW w:type="dxa" w:w="4815"/>
            <w:shd w:fill="F5F7FA" w:val="clear"/>
          </w:tcPr>
          <w:p>
            <w:r/>
            <w:r>
              <w:rPr>
                <w:rFonts w:ascii="Segoe UI" w:hAnsi="Segoe UI"/>
                <w:color w:val="2C3E50"/>
                <w:sz w:val="18"/>
              </w:rPr>
              <w:t>Decision strategy that selects the response minimising the expected composite score weighted by adversary action probabilities.</w:t>
            </w:r>
          </w:p>
        </w:tc>
      </w:tr>
      <w:tr>
        <w:tc>
          <w:tcPr>
            <w:tcW w:type="dxa" w:w="4815"/>
          </w:tcPr>
          <w:p>
            <w:r/>
            <w:r>
              <w:rPr>
                <w:rFonts w:ascii="Segoe UI" w:hAnsi="Segoe UI"/>
                <w:color w:val="2C3E50"/>
                <w:sz w:val="18"/>
              </w:rPr>
              <w:t>Composite Score</w:t>
            </w:r>
          </w:p>
        </w:tc>
        <w:tc>
          <w:tcPr>
            <w:tcW w:type="dxa" w:w="4815"/>
          </w:tcPr>
          <w:p>
            <w:r/>
            <w:r>
              <w:rPr>
                <w:rFonts w:ascii="Segoe UI" w:hAnsi="Segoe UI"/>
                <w:color w:val="2C3E50"/>
                <w:sz w:val="18"/>
              </w:rPr>
              <w:t>Weighted sum of custody, closest-approach, ΔV cost, time-to-execute, and reversibility metrics — lower is better for blue force.</w:t>
            </w:r>
          </w:p>
        </w:tc>
      </w:tr>
      <w:tr>
        <w:tc>
          <w:tcPr>
            <w:tcW w:type="dxa" w:w="4815"/>
            <w:shd w:fill="F5F7FA" w:val="clear"/>
          </w:tcPr>
          <w:p>
            <w:r/>
            <w:r>
              <w:rPr>
                <w:rFonts w:ascii="Segoe UI" w:hAnsi="Segoe UI"/>
                <w:color w:val="2C3E50"/>
                <w:sz w:val="18"/>
              </w:rPr>
              <w:t>Photometry</w:t>
            </w:r>
          </w:p>
        </w:tc>
        <w:tc>
          <w:tcPr>
            <w:tcW w:type="dxa" w:w="4815"/>
            <w:shd w:fill="F5F7FA" w:val="clear"/>
          </w:tcPr>
          <w:p>
            <w:r/>
            <w:r>
              <w:rPr>
                <w:rFonts w:ascii="Segoe UI" w:hAnsi="Segoe UI"/>
                <w:color w:val="2C3E50"/>
                <w:sz w:val="18"/>
              </w:rPr>
              <w:t>Measurement of the brightness of a space object over time; used to detect attitude changes, physical alterations, or reflectivity anomalies.</w:t>
            </w:r>
          </w:p>
        </w:tc>
      </w:tr>
      <w:tr>
        <w:tc>
          <w:tcPr>
            <w:tcW w:type="dxa" w:w="4815"/>
          </w:tcPr>
          <w:p>
            <w:r/>
            <w:r>
              <w:rPr>
                <w:rFonts w:ascii="Segoe UI" w:hAnsi="Segoe UI"/>
                <w:color w:val="2C3E50"/>
                <w:sz w:val="18"/>
              </w:rPr>
              <w:t>Reduced Magnitude</w:t>
            </w:r>
          </w:p>
        </w:tc>
        <w:tc>
          <w:tcPr>
            <w:tcW w:type="dxa" w:w="4815"/>
          </w:tcPr>
          <w:p>
            <w:r/>
            <w:r>
              <w:rPr>
                <w:rFonts w:ascii="Segoe UI" w:hAnsi="Segoe UI"/>
                <w:color w:val="2C3E50"/>
                <w:sz w:val="18"/>
              </w:rPr>
              <w:t>Apparent magnitude corrected for range and atmospheric extinction; enables like-for-like comparison across different observing geometries.</w:t>
            </w:r>
          </w:p>
        </w:tc>
      </w:tr>
      <w:tr>
        <w:tc>
          <w:tcPr>
            <w:tcW w:type="dxa" w:w="4815"/>
            <w:shd w:fill="F5F7FA" w:val="clear"/>
          </w:tcPr>
          <w:p>
            <w:r/>
            <w:r>
              <w:rPr>
                <w:rFonts w:ascii="Segoe UI" w:hAnsi="Segoe UI"/>
                <w:color w:val="2C3E50"/>
                <w:sz w:val="18"/>
              </w:rPr>
              <w:t>Phase Function Baseline</w:t>
            </w:r>
          </w:p>
        </w:tc>
        <w:tc>
          <w:tcPr>
            <w:tcW w:type="dxa" w:w="4815"/>
            <w:shd w:fill="F5F7FA" w:val="clear"/>
          </w:tcPr>
          <w:p>
            <w:r/>
            <w:r>
              <w:rPr>
                <w:rFonts w:ascii="Segoe UI" w:hAnsi="Segoe UI"/>
                <w:color w:val="2C3E50"/>
                <w:sz w:val="18"/>
              </w:rPr>
              <w:t>Quadratic model of brightness vs solar phase angle fitted to historical observations; the reference against which changes are detected.</w:t>
            </w:r>
          </w:p>
        </w:tc>
      </w:tr>
      <w:tr>
        <w:tc>
          <w:tcPr>
            <w:tcW w:type="dxa" w:w="4815"/>
          </w:tcPr>
          <w:p>
            <w:r/>
            <w:r>
              <w:rPr>
                <w:rFonts w:ascii="Segoe UI" w:hAnsi="Segoe UI"/>
                <w:color w:val="2C3E50"/>
                <w:sz w:val="18"/>
              </w:rPr>
              <w:t>Welch t-test</w:t>
            </w:r>
          </w:p>
        </w:tc>
        <w:tc>
          <w:tcPr>
            <w:tcW w:type="dxa" w:w="4815"/>
          </w:tcPr>
          <w:p>
            <w:r/>
            <w:r>
              <w:rPr>
                <w:rFonts w:ascii="Segoe UI" w:hAnsi="Segoe UI"/>
                <w:color w:val="2C3E50"/>
                <w:sz w:val="18"/>
              </w:rPr>
              <w:t>Two-sample t-test that does not assume equal variance; used by SPECTRE to compare recent vs historical photometric residuals.</w:t>
            </w:r>
          </w:p>
        </w:tc>
      </w:tr>
      <w:tr>
        <w:tc>
          <w:tcPr>
            <w:tcW w:type="dxa" w:w="4815"/>
            <w:shd w:fill="F5F7FA" w:val="clear"/>
          </w:tcPr>
          <w:p>
            <w:r/>
            <w:r>
              <w:rPr>
                <w:rFonts w:ascii="Segoe UI" w:hAnsi="Segoe UI"/>
                <w:color w:val="2C3E50"/>
                <w:sz w:val="18"/>
              </w:rPr>
              <w:t>Training Environment</w:t>
            </w:r>
          </w:p>
        </w:tc>
        <w:tc>
          <w:tcPr>
            <w:tcW w:type="dxa" w:w="4815"/>
            <w:shd w:fill="F5F7FA" w:val="clear"/>
          </w:tcPr>
          <w:p>
            <w:r/>
            <w:r>
              <w:rPr>
                <w:rFonts w:ascii="Segoe UI" w:hAnsi="Segoe UI"/>
                <w:color w:val="2C3E50"/>
                <w:sz w:val="18"/>
              </w:rPr>
              <w:t>SPECTRE's sandboxed training mode using synthetic data; supports five progression levels from Observer to Strategist.</w:t>
            </w:r>
          </w:p>
        </w:tc>
      </w:tr>
      <w:tr>
        <w:tc>
          <w:tcPr>
            <w:tcW w:type="dxa" w:w="4815"/>
          </w:tcPr>
          <w:p>
            <w:r/>
            <w:r>
              <w:rPr>
                <w:rFonts w:ascii="Segoe UI" w:hAnsi="Segoe UI"/>
                <w:color w:val="2C3E50"/>
                <w:sz w:val="18"/>
              </w:rPr>
              <w:t>Skill Axis</w:t>
            </w:r>
          </w:p>
        </w:tc>
        <w:tc>
          <w:tcPr>
            <w:tcW w:type="dxa" w:w="4815"/>
          </w:tcPr>
          <w:p>
            <w:r/>
            <w:r>
              <w:rPr>
                <w:rFonts w:ascii="Segoe UI" w:hAnsi="Segoe UI"/>
                <w:color w:val="2C3E50"/>
                <w:sz w:val="18"/>
              </w:rPr>
              <w:t>One of five proficiency dimensions tracked in the Training Environment: manoeuvre_planning, threat_assessment, decision_quality, situational_awareness, system_proficiency.</w:t>
            </w:r>
          </w:p>
        </w:tc>
      </w:tr>
      <w:tr>
        <w:tc>
          <w:tcPr>
            <w:tcW w:type="dxa" w:w="4815"/>
            <w:shd w:fill="F5F7FA" w:val="clear"/>
          </w:tcPr>
          <w:p>
            <w:r/>
            <w:r>
              <w:rPr>
                <w:rFonts w:ascii="Segoe UI" w:hAnsi="Segoe UI"/>
                <w:color w:val="2C3E50"/>
                <w:sz w:val="18"/>
              </w:rPr>
              <w:t>Gauntlet</w:t>
            </w:r>
          </w:p>
        </w:tc>
        <w:tc>
          <w:tcPr>
            <w:tcW w:type="dxa" w:w="4815"/>
            <w:shd w:fill="F5F7FA" w:val="clear"/>
          </w:tcPr>
          <w:p>
            <w:r/>
            <w:r>
              <w:rPr>
                <w:rFonts w:ascii="Segoe UI" w:hAnsi="Segoe UI"/>
                <w:color w:val="2C3E50"/>
                <w:sz w:val="18"/>
              </w:rPr>
              <w:t>Multi-stage challenge scenario in the Training Environment, accessible at Level 5 (Strategist) only.</w:t>
            </w:r>
          </w:p>
        </w:tc>
      </w:tr>
    </w:tbl>
    <w:p>
      <w:r>
        <w:br w:type="page"/>
      </w:r>
    </w:p>
    <w:p>
      <w:pPr>
        <w:spacing w:before="240" w:after="40"/>
      </w:pPr>
      <w:r>
        <w:rPr>
          <w:rFonts w:ascii="Segoe UI" w:hAnsi="Segoe UI"/>
          <w:b/>
          <w:color w:val="C8A415"/>
          <w:sz w:val="18"/>
        </w:rPr>
        <w:t>SECTION 19</w:t>
      </w:r>
    </w:p>
    <w:p>
      <w:pPr>
        <w:spacing w:before="360" w:after="160"/>
      </w:pPr>
      <w:r>
        <w:rPr>
          <w:rFonts w:ascii="Segoe UI" w:hAnsi="Segoe UI"/>
          <w:b/>
          <w:color w:val="002244"/>
          <w:sz w:val="40"/>
        </w:rPr>
        <w:t>Historical Pattern of Life Analysis</w:t>
      </w:r>
    </w:p>
    <w:p>
      <w:r>
        <w:rPr>
          <w:rFonts w:ascii="Segoe UI" w:hAnsi="Segoe UI"/>
          <w:color w:val="2C3E50"/>
          <w:sz w:val="20"/>
        </w:rPr>
        <w:t>The Historical Pattern of Life (PoL) panel analyses the full TLE history of a satellite to detect past manoeuvres, characterise station-keeping behaviour, and identify anomalous activity. It fetches up to 5,000 historical elsets from UDL and combines them with the latest current elset to produce a comprehensive orbital element timeline.</w:t>
      </w:r>
    </w:p>
    <w:p>
      <w:pPr>
        <w:spacing w:before="280" w:after="120"/>
        <w:pBdr>
          <w:bottom w:val="single" w:sz="6" w:space="1" w:color="C8A415"/>
        </w:pBdr>
      </w:pPr>
      <w:r>
        <w:rPr>
          <w:rFonts w:ascii="Segoe UI" w:hAnsi="Segoe UI"/>
          <w:b/>
          <w:color w:val="002244"/>
          <w:sz w:val="32"/>
        </w:rPr>
        <w:t>Operator Workflow</w:t>
      </w:r>
    </w:p>
    <w:p>
      <w:pPr>
        <w:spacing w:after="40"/>
        <w:ind w:left="680"/>
      </w:pPr>
      <w:r>
        <w:rPr>
          <w:b/>
          <w:color w:val="00659E"/>
          <w:sz w:val="20"/>
        </w:rPr>
        <w:t xml:space="preserve">• </w:t>
      </w:r>
      <w:r>
        <w:rPr>
          <w:rFonts w:ascii="Segoe UI" w:hAnsi="Segoe UI"/>
          <w:color w:val="2C3E50"/>
          <w:sz w:val="20"/>
        </w:rPr>
        <w:t>1. Open the Historical PoL hero tab.</w:t>
      </w:r>
    </w:p>
    <w:p>
      <w:pPr>
        <w:spacing w:after="40"/>
        <w:ind w:left="680"/>
      </w:pPr>
      <w:r>
        <w:rPr>
          <w:b/>
          <w:color w:val="00659E"/>
          <w:sz w:val="20"/>
        </w:rPr>
        <w:t xml:space="preserve">• </w:t>
      </w:r>
      <w:r>
        <w:rPr>
          <w:rFonts w:ascii="Segoe UI" w:hAnsi="Segoe UI"/>
          <w:color w:val="2C3E50"/>
          <w:sz w:val="20"/>
        </w:rPr>
        <w:t>2. Enter the SATNO to analyse.</w:t>
      </w:r>
    </w:p>
    <w:p>
      <w:pPr>
        <w:spacing w:after="40"/>
        <w:ind w:left="680"/>
      </w:pPr>
      <w:r>
        <w:rPr>
          <w:b/>
          <w:color w:val="00659E"/>
          <w:sz w:val="20"/>
        </w:rPr>
        <w:t xml:space="preserve">• </w:t>
      </w:r>
      <w:r>
        <w:rPr>
          <w:rFonts w:ascii="Segoe UI" w:hAnsi="Segoe UI"/>
          <w:color w:val="2C3E50"/>
          <w:sz w:val="20"/>
        </w:rPr>
        <w:t>3. Adjust the ΔV Detection Threshold (default 2.0 m/s) — lower values detect smaller station-keeping manoeuvres; raise it to focus on significant repositioning events.</w:t>
      </w:r>
    </w:p>
    <w:p>
      <w:pPr>
        <w:spacing w:after="40"/>
        <w:ind w:left="680"/>
      </w:pPr>
      <w:r>
        <w:rPr>
          <w:b/>
          <w:color w:val="00659E"/>
          <w:sz w:val="20"/>
        </w:rPr>
        <w:t xml:space="preserve">• </w:t>
      </w:r>
      <w:r>
        <w:rPr>
          <w:rFonts w:ascii="Segoe UI" w:hAnsi="Segoe UI"/>
          <w:color w:val="2C3E50"/>
          <w:sz w:val="20"/>
        </w:rPr>
        <w:t>4. Choose the data source: UDL session (uses active credentials) or enter UDL credentials directly.</w:t>
      </w:r>
    </w:p>
    <w:p>
      <w:pPr>
        <w:spacing w:after="40"/>
        <w:ind w:left="680"/>
      </w:pPr>
      <w:r>
        <w:rPr>
          <w:b/>
          <w:color w:val="00659E"/>
          <w:sz w:val="20"/>
        </w:rPr>
        <w:t xml:space="preserve">• </w:t>
      </w:r>
      <w:r>
        <w:rPr>
          <w:rFonts w:ascii="Segoe UI" w:hAnsi="Segoe UI"/>
          <w:color w:val="2C3E50"/>
          <w:sz w:val="20"/>
        </w:rPr>
        <w:t>5. Click Analyse — SPECTRE fetches TLE history and the current elset, merges and sorts them chronologically, then runs the PoL engine.</w:t>
      </w:r>
    </w:p>
    <w:p>
      <w:pPr>
        <w:spacing w:after="40"/>
        <w:ind w:left="680"/>
      </w:pPr>
      <w:r>
        <w:rPr>
          <w:b/>
          <w:color w:val="00659E"/>
          <w:sz w:val="20"/>
        </w:rPr>
        <w:t xml:space="preserve">• </w:t>
      </w:r>
      <w:r>
        <w:rPr>
          <w:rFonts w:ascii="Segoe UI" w:hAnsi="Segoe UI"/>
          <w:color w:val="2C3E50"/>
          <w:sz w:val="20"/>
        </w:rPr>
        <w:t>6. Review the results: manoeuvre timeline, orbital element charts, drift phase analysis, and PoL status.</w:t>
      </w:r>
    </w:p>
    <w:p>
      <w:pPr>
        <w:spacing w:before="280" w:after="120"/>
        <w:pBdr>
          <w:bottom w:val="single" w:sz="6" w:space="1" w:color="C8A415"/>
        </w:pBdr>
      </w:pPr>
      <w:r>
        <w:rPr>
          <w:rFonts w:ascii="Segoe UI" w:hAnsi="Segoe UI"/>
          <w:b/>
          <w:color w:val="002244"/>
          <w:sz w:val="32"/>
        </w:rPr>
        <w:t>Results Panels</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Panel</w:t>
            </w:r>
          </w:p>
        </w:tc>
        <w:tc>
          <w:tcPr>
            <w:tcW w:type="dxa" w:w="4815"/>
            <w:shd w:fill="002244" w:val="clear"/>
          </w:tcPr>
          <w:p>
            <w:r/>
            <w:r>
              <w:rPr>
                <w:rFonts w:ascii="Segoe UI" w:hAnsi="Segoe UI"/>
                <w:b/>
                <w:color w:val="FFFFFF"/>
                <w:sz w:val="18"/>
              </w:rPr>
              <w:t>Description</w:t>
            </w:r>
          </w:p>
        </w:tc>
      </w:tr>
      <w:tr>
        <w:tc>
          <w:tcPr>
            <w:tcW w:type="dxa" w:w="4815"/>
          </w:tcPr>
          <w:p>
            <w:r/>
            <w:r>
              <w:rPr>
                <w:rFonts w:ascii="Segoe UI" w:hAnsi="Segoe UI"/>
                <w:color w:val="2C3E50"/>
                <w:sz w:val="18"/>
              </w:rPr>
              <w:t>Summary</w:t>
            </w:r>
          </w:p>
        </w:tc>
        <w:tc>
          <w:tcPr>
            <w:tcW w:type="dxa" w:w="4815"/>
          </w:tcPr>
          <w:p>
            <w:r/>
            <w:r>
              <w:rPr>
                <w:rFonts w:ascii="Segoe UI" w:hAnsi="Segoe UI"/>
                <w:color w:val="2C3E50"/>
                <w:sz w:val="18"/>
              </w:rPr>
              <w:t>Total TLE count, manoeuvre count, PoL status (NOMINAL / ANOMALOUS / SUSPICIOUS)</w:t>
            </w:r>
          </w:p>
        </w:tc>
      </w:tr>
      <w:tr>
        <w:tc>
          <w:tcPr>
            <w:tcW w:type="dxa" w:w="4815"/>
            <w:shd w:fill="F5F7FA" w:val="clear"/>
          </w:tcPr>
          <w:p>
            <w:r/>
            <w:r>
              <w:rPr>
                <w:rFonts w:ascii="Segoe UI" w:hAnsi="Segoe UI"/>
                <w:color w:val="2C3E50"/>
                <w:sz w:val="18"/>
              </w:rPr>
              <w:t>Manoeuvre Timeline</w:t>
            </w:r>
          </w:p>
        </w:tc>
        <w:tc>
          <w:tcPr>
            <w:tcW w:type="dxa" w:w="4815"/>
            <w:shd w:fill="F5F7FA" w:val="clear"/>
          </w:tcPr>
          <w:p>
            <w:r/>
            <w:r>
              <w:rPr>
                <w:rFonts w:ascii="Segoe UI" w:hAnsi="Segoe UI"/>
                <w:color w:val="2C3E50"/>
                <w:sz w:val="18"/>
              </w:rPr>
              <w:t>Table of detected manoeuvres with epoch, estimated ΔV (m/s), manoeuvre type, and longitude at time of manoeuvre</w:t>
            </w:r>
          </w:p>
        </w:tc>
      </w:tr>
      <w:tr>
        <w:tc>
          <w:tcPr>
            <w:tcW w:type="dxa" w:w="4815"/>
          </w:tcPr>
          <w:p>
            <w:r/>
            <w:r>
              <w:rPr>
                <w:rFonts w:ascii="Segoe UI" w:hAnsi="Segoe UI"/>
                <w:color w:val="2C3E50"/>
                <w:sz w:val="18"/>
              </w:rPr>
              <w:t>Orbital Elements Chart</w:t>
            </w:r>
          </w:p>
        </w:tc>
        <w:tc>
          <w:tcPr>
            <w:tcW w:type="dxa" w:w="4815"/>
          </w:tcPr>
          <w:p>
            <w:r/>
            <w:r>
              <w:rPr>
                <w:rFonts w:ascii="Segoe UI" w:hAnsi="Segoe UI"/>
                <w:color w:val="2C3E50"/>
                <w:sz w:val="18"/>
              </w:rPr>
              <w:t>Time-series plots of altitude, inclination, eccentricity, RAAN, and period across the full TLE history</w:t>
            </w:r>
          </w:p>
        </w:tc>
      </w:tr>
      <w:tr>
        <w:tc>
          <w:tcPr>
            <w:tcW w:type="dxa" w:w="4815"/>
            <w:shd w:fill="F5F7FA" w:val="clear"/>
          </w:tcPr>
          <w:p>
            <w:r/>
            <w:r>
              <w:rPr>
                <w:rFonts w:ascii="Segoe UI" w:hAnsi="Segoe UI"/>
                <w:color w:val="2C3E50"/>
                <w:sz w:val="18"/>
              </w:rPr>
              <w:t>GEO Longitude Chart</w:t>
            </w:r>
          </w:p>
        </w:tc>
        <w:tc>
          <w:tcPr>
            <w:tcW w:type="dxa" w:w="4815"/>
            <w:shd w:fill="F5F7FA" w:val="clear"/>
          </w:tcPr>
          <w:p>
            <w:r/>
            <w:r>
              <w:rPr>
                <w:rFonts w:ascii="Segoe UI" w:hAnsi="Segoe UI"/>
                <w:color w:val="2C3E50"/>
                <w:sz w:val="18"/>
              </w:rPr>
              <w:t>Longitude and drift rate over time for GEO/near-GEO objects, with drift phase bands</w:t>
            </w:r>
          </w:p>
        </w:tc>
      </w:tr>
      <w:tr>
        <w:tc>
          <w:tcPr>
            <w:tcW w:type="dxa" w:w="4815"/>
          </w:tcPr>
          <w:p>
            <w:r/>
            <w:r>
              <w:rPr>
                <w:rFonts w:ascii="Segoe UI" w:hAnsi="Segoe UI"/>
                <w:color w:val="2C3E50"/>
                <w:sz w:val="18"/>
              </w:rPr>
              <w:t>Drift Phases</w:t>
            </w:r>
          </w:p>
        </w:tc>
        <w:tc>
          <w:tcPr>
            <w:tcW w:type="dxa" w:w="4815"/>
          </w:tcPr>
          <w:p>
            <w:r/>
            <w:r>
              <w:rPr>
                <w:rFonts w:ascii="Segoe UI" w:hAnsi="Segoe UI"/>
                <w:color w:val="2C3E50"/>
                <w:sz w:val="18"/>
              </w:rPr>
              <w:t>Table of distinct longitude drift phases: start/end epoch, direction, drift rate (°/day), start/end longitude</w:t>
            </w:r>
          </w:p>
        </w:tc>
      </w:tr>
      <w:tr>
        <w:tc>
          <w:tcPr>
            <w:tcW w:type="dxa" w:w="4815"/>
            <w:shd w:fill="F5F7FA" w:val="clear"/>
          </w:tcPr>
          <w:p>
            <w:r/>
            <w:r>
              <w:rPr>
                <w:rFonts w:ascii="Segoe UI" w:hAnsi="Segoe UI"/>
                <w:color w:val="2C3E50"/>
                <w:sz w:val="18"/>
              </w:rPr>
              <w:t>Statistics</w:t>
            </w:r>
          </w:p>
        </w:tc>
        <w:tc>
          <w:tcPr>
            <w:tcW w:type="dxa" w:w="4815"/>
            <w:shd w:fill="F5F7FA" w:val="clear"/>
          </w:tcPr>
          <w:p>
            <w:r/>
            <w:r>
              <w:rPr>
                <w:rFonts w:ascii="Segoe UI" w:hAnsi="Segoe UI"/>
                <w:color w:val="2C3E50"/>
                <w:sz w:val="18"/>
              </w:rPr>
              <w:t>Mean ΔV, 2σ high-ΔV threshold, mean manoeuvre interval, and interval bounds</w:t>
            </w:r>
          </w:p>
        </w:tc>
      </w:tr>
    </w:tbl>
    <w:p>
      <w:pPr>
        <w:spacing w:before="280" w:after="120"/>
        <w:pBdr>
          <w:bottom w:val="single" w:sz="6" w:space="1" w:color="C8A415"/>
        </w:pBdr>
      </w:pPr>
      <w:r>
        <w:rPr>
          <w:rFonts w:ascii="Segoe UI" w:hAnsi="Segoe UI"/>
          <w:b/>
          <w:color w:val="002244"/>
          <w:sz w:val="32"/>
        </w:rPr>
        <w:t>Manoeuvre Classification</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Type</w:t>
            </w:r>
          </w:p>
        </w:tc>
        <w:tc>
          <w:tcPr>
            <w:tcW w:type="dxa" w:w="4815"/>
            <w:shd w:fill="002244" w:val="clear"/>
          </w:tcPr>
          <w:p>
            <w:r/>
            <w:r>
              <w:rPr>
                <w:rFonts w:ascii="Segoe UI" w:hAnsi="Segoe UI"/>
                <w:b/>
                <w:color w:val="FFFFFF"/>
                <w:sz w:val="18"/>
              </w:rPr>
              <w:t>Description</w:t>
            </w:r>
          </w:p>
        </w:tc>
      </w:tr>
      <w:tr>
        <w:tc>
          <w:tcPr>
            <w:tcW w:type="dxa" w:w="4815"/>
          </w:tcPr>
          <w:p>
            <w:r/>
            <w:r>
              <w:rPr>
                <w:rFonts w:ascii="Segoe UI" w:hAnsi="Segoe UI"/>
                <w:color w:val="2C3E50"/>
                <w:sz w:val="18"/>
              </w:rPr>
              <w:t>station_keeping</w:t>
            </w:r>
          </w:p>
        </w:tc>
        <w:tc>
          <w:tcPr>
            <w:tcW w:type="dxa" w:w="4815"/>
          </w:tcPr>
          <w:p>
            <w:r/>
            <w:r>
              <w:rPr>
                <w:rFonts w:ascii="Segoe UI" w:hAnsi="Segoe UI"/>
                <w:color w:val="2C3E50"/>
                <w:sz w:val="18"/>
              </w:rPr>
              <w:t>Small periodic manoeuvre to maintain orbital slot or altitude</w:t>
            </w:r>
          </w:p>
        </w:tc>
      </w:tr>
      <w:tr>
        <w:tc>
          <w:tcPr>
            <w:tcW w:type="dxa" w:w="4815"/>
            <w:shd w:fill="F5F7FA" w:val="clear"/>
          </w:tcPr>
          <w:p>
            <w:r/>
            <w:r>
              <w:rPr>
                <w:rFonts w:ascii="Segoe UI" w:hAnsi="Segoe UI"/>
                <w:color w:val="2C3E50"/>
                <w:sz w:val="18"/>
              </w:rPr>
              <w:t>plane_change</w:t>
            </w:r>
          </w:p>
        </w:tc>
        <w:tc>
          <w:tcPr>
            <w:tcW w:type="dxa" w:w="4815"/>
            <w:shd w:fill="F5F7FA" w:val="clear"/>
          </w:tcPr>
          <w:p>
            <w:r/>
            <w:r>
              <w:rPr>
                <w:rFonts w:ascii="Segoe UI" w:hAnsi="Segoe UI"/>
                <w:color w:val="2C3E50"/>
                <w:sz w:val="18"/>
              </w:rPr>
              <w:t>Change in inclination or RAAN</w:t>
            </w:r>
          </w:p>
        </w:tc>
      </w:tr>
      <w:tr>
        <w:tc>
          <w:tcPr>
            <w:tcW w:type="dxa" w:w="4815"/>
          </w:tcPr>
          <w:p>
            <w:r/>
            <w:r>
              <w:rPr>
                <w:rFonts w:ascii="Segoe UI" w:hAnsi="Segoe UI"/>
                <w:color w:val="2C3E50"/>
                <w:sz w:val="18"/>
              </w:rPr>
              <w:t>repositioning</w:t>
            </w:r>
          </w:p>
        </w:tc>
        <w:tc>
          <w:tcPr>
            <w:tcW w:type="dxa" w:w="4815"/>
          </w:tcPr>
          <w:p>
            <w:r/>
            <w:r>
              <w:rPr>
                <w:rFonts w:ascii="Segoe UI" w:hAnsi="Segoe UI"/>
                <w:color w:val="2C3E50"/>
                <w:sz w:val="18"/>
              </w:rPr>
              <w:t>Large manoeuvre indicating a change of operational orbit or longitude slot</w:t>
            </w:r>
          </w:p>
        </w:tc>
      </w:tr>
      <w:tr>
        <w:tc>
          <w:tcPr>
            <w:tcW w:type="dxa" w:w="4815"/>
            <w:shd w:fill="F5F7FA" w:val="clear"/>
          </w:tcPr>
          <w:p>
            <w:r/>
            <w:r>
              <w:rPr>
                <w:rFonts w:ascii="Segoe UI" w:hAnsi="Segoe UI"/>
                <w:color w:val="2C3E50"/>
                <w:sz w:val="18"/>
              </w:rPr>
              <w:t>unknown</w:t>
            </w:r>
          </w:p>
        </w:tc>
        <w:tc>
          <w:tcPr>
            <w:tcW w:type="dxa" w:w="4815"/>
            <w:shd w:fill="F5F7FA" w:val="clear"/>
          </w:tcPr>
          <w:p>
            <w:r/>
            <w:r>
              <w:rPr>
                <w:rFonts w:ascii="Segoe UI" w:hAnsi="Segoe UI"/>
                <w:color w:val="2C3E50"/>
                <w:sz w:val="18"/>
              </w:rPr>
              <w:t>Manoeuvre detected but type cannot be classified from TLE data alone</w:t>
            </w:r>
          </w:p>
        </w:tc>
      </w:tr>
    </w:tbl>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PoL analysis requires at least 10 valid TLEs for meaningful results. Objects with sparse TLE histories will produce limited manoeuvre detection. The dual-fetch strategy (historical + current) ensures the most recent elset is always included even when the 5,000-record cap is reached.</w:t>
            </w:r>
          </w:p>
        </w:tc>
      </w:tr>
    </w:tbl>
    <w:p>
      <w:r>
        <w:br w:type="page"/>
      </w:r>
    </w:p>
    <w:p>
      <w:pPr>
        <w:spacing w:before="240" w:after="40"/>
      </w:pPr>
      <w:r>
        <w:rPr>
          <w:rFonts w:ascii="Segoe UI" w:hAnsi="Segoe UI"/>
          <w:b/>
          <w:color w:val="C8A415"/>
          <w:sz w:val="18"/>
        </w:rPr>
        <w:t>SECTION 20</w:t>
      </w:r>
    </w:p>
    <w:p>
      <w:pPr>
        <w:spacing w:before="360" w:after="160"/>
      </w:pPr>
      <w:r>
        <w:rPr>
          <w:rFonts w:ascii="Segoe UI" w:hAnsi="Segoe UI"/>
          <w:b/>
          <w:color w:val="002244"/>
          <w:sz w:val="40"/>
        </w:rPr>
        <w:t>GCAT Browser</w:t>
      </w:r>
    </w:p>
    <w:p>
      <w:r>
        <w:rPr>
          <w:rFonts w:ascii="Segoe UI" w:hAnsi="Segoe UI"/>
          <w:color w:val="2C3E50"/>
          <w:sz w:val="20"/>
        </w:rPr>
        <w:t>The GCAT (General Catalogue) Browser provides instant access to Jonathan McDowell's authoritative space object catalogue datasets, hosted at planet4589.org. 28 datasets spanning launch history, payload attributes, orbital decay records, and deep-space catalogues are available.</w:t>
      </w:r>
    </w:p>
    <w:p>
      <w:pPr>
        <w:spacing w:before="280" w:after="120"/>
        <w:pBdr>
          <w:bottom w:val="single" w:sz="6" w:space="1" w:color="C8A415"/>
        </w:pBdr>
      </w:pPr>
      <w:r>
        <w:rPr>
          <w:rFonts w:ascii="Segoe UI" w:hAnsi="Segoe UI"/>
          <w:b/>
          <w:color w:val="002244"/>
          <w:sz w:val="32"/>
        </w:rPr>
        <w:t>Accessing the Browser</w:t>
      </w:r>
    </w:p>
    <w:p>
      <w:r>
        <w:rPr>
          <w:rFonts w:ascii="Segoe UI" w:hAnsi="Segoe UI"/>
          <w:color w:val="2C3E50"/>
          <w:sz w:val="20"/>
        </w:rPr>
        <w:t>Open the GCAT Browser hero tab. The 28 dataset tiles load immediately. Click any tile to fetch and display that dataset in a searchable, sortable, paginated table. No UDL connection is required — data is fetched directly from planet4589.org on demand.</w:t>
      </w:r>
    </w:p>
    <w:p>
      <w:pPr>
        <w:spacing w:before="280" w:after="120"/>
        <w:pBdr>
          <w:bottom w:val="single" w:sz="6" w:space="1" w:color="C8A415"/>
        </w:pBdr>
      </w:pPr>
      <w:r>
        <w:rPr>
          <w:rFonts w:ascii="Segoe UI" w:hAnsi="Segoe UI"/>
          <w:b/>
          <w:color w:val="002244"/>
          <w:sz w:val="32"/>
        </w:rPr>
        <w:t>Available Dataset Categories</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Category</w:t>
            </w:r>
          </w:p>
        </w:tc>
        <w:tc>
          <w:tcPr>
            <w:tcW w:type="dxa" w:w="4815"/>
            <w:shd w:fill="002244" w:val="clear"/>
          </w:tcPr>
          <w:p>
            <w:r/>
            <w:r>
              <w:rPr>
                <w:rFonts w:ascii="Segoe UI" w:hAnsi="Segoe UI"/>
                <w:b/>
                <w:color w:val="FFFFFF"/>
                <w:sz w:val="18"/>
              </w:rPr>
              <w:t>Example Datasets</w:t>
            </w:r>
          </w:p>
        </w:tc>
      </w:tr>
      <w:tr>
        <w:tc>
          <w:tcPr>
            <w:tcW w:type="dxa" w:w="4815"/>
          </w:tcPr>
          <w:p>
            <w:r/>
            <w:r>
              <w:rPr>
                <w:rFonts w:ascii="Segoe UI" w:hAnsi="Segoe UI"/>
                <w:color w:val="2C3E50"/>
                <w:sz w:val="18"/>
              </w:rPr>
              <w:t>Launch catalogue</w:t>
            </w:r>
          </w:p>
        </w:tc>
        <w:tc>
          <w:tcPr>
            <w:tcW w:type="dxa" w:w="4815"/>
          </w:tcPr>
          <w:p>
            <w:r/>
            <w:r>
              <w:rPr>
                <w:rFonts w:ascii="Segoe UI" w:hAnsi="Segoe UI"/>
                <w:color w:val="2C3E50"/>
                <w:sz w:val="18"/>
              </w:rPr>
              <w:t>Satcat, Launch log, Launch sites</w:t>
            </w:r>
          </w:p>
        </w:tc>
      </w:tr>
      <w:tr>
        <w:tc>
          <w:tcPr>
            <w:tcW w:type="dxa" w:w="4815"/>
            <w:shd w:fill="F5F7FA" w:val="clear"/>
          </w:tcPr>
          <w:p>
            <w:r/>
            <w:r>
              <w:rPr>
                <w:rFonts w:ascii="Segoe UI" w:hAnsi="Segoe UI"/>
                <w:color w:val="2C3E50"/>
                <w:sz w:val="18"/>
              </w:rPr>
              <w:t>Payload attributes</w:t>
            </w:r>
          </w:p>
        </w:tc>
        <w:tc>
          <w:tcPr>
            <w:tcW w:type="dxa" w:w="4815"/>
            <w:shd w:fill="F5F7FA" w:val="clear"/>
          </w:tcPr>
          <w:p>
            <w:r/>
            <w:r>
              <w:rPr>
                <w:rFonts w:ascii="Segoe UI" w:hAnsi="Segoe UI"/>
                <w:color w:val="2C3E50"/>
                <w:sz w:val="18"/>
              </w:rPr>
              <w:t>Payload catalogue, Owner/operator, Masses</w:t>
            </w:r>
          </w:p>
        </w:tc>
      </w:tr>
      <w:tr>
        <w:tc>
          <w:tcPr>
            <w:tcW w:type="dxa" w:w="4815"/>
          </w:tcPr>
          <w:p>
            <w:r/>
            <w:r>
              <w:rPr>
                <w:rFonts w:ascii="Segoe UI" w:hAnsi="Segoe UI"/>
                <w:color w:val="2C3E50"/>
                <w:sz w:val="18"/>
              </w:rPr>
              <w:t>Orbital decay</w:t>
            </w:r>
          </w:p>
        </w:tc>
        <w:tc>
          <w:tcPr>
            <w:tcW w:type="dxa" w:w="4815"/>
          </w:tcPr>
          <w:p>
            <w:r/>
            <w:r>
              <w:rPr>
                <w:rFonts w:ascii="Segoe UI" w:hAnsi="Segoe UI"/>
                <w:color w:val="2C3E50"/>
                <w:sz w:val="18"/>
              </w:rPr>
              <w:t>Decay log, Reentry predictions</w:t>
            </w:r>
          </w:p>
        </w:tc>
      </w:tr>
      <w:tr>
        <w:tc>
          <w:tcPr>
            <w:tcW w:type="dxa" w:w="4815"/>
            <w:shd w:fill="F5F7FA" w:val="clear"/>
          </w:tcPr>
          <w:p>
            <w:r/>
            <w:r>
              <w:rPr>
                <w:rFonts w:ascii="Segoe UI" w:hAnsi="Segoe UI"/>
                <w:color w:val="2C3E50"/>
                <w:sz w:val="18"/>
              </w:rPr>
              <w:t>Deep space</w:t>
            </w:r>
          </w:p>
        </w:tc>
        <w:tc>
          <w:tcPr>
            <w:tcW w:type="dxa" w:w="4815"/>
            <w:shd w:fill="F5F7FA" w:val="clear"/>
          </w:tcPr>
          <w:p>
            <w:r/>
            <w:r>
              <w:rPr>
                <w:rFonts w:ascii="Segoe UI" w:hAnsi="Segoe UI"/>
                <w:color w:val="2C3E50"/>
                <w:sz w:val="18"/>
              </w:rPr>
              <w:t>Deep space catalogue, Lunar missions, Planetary missions</w:t>
            </w:r>
          </w:p>
        </w:tc>
      </w:tr>
      <w:tr>
        <w:tc>
          <w:tcPr>
            <w:tcW w:type="dxa" w:w="4815"/>
          </w:tcPr>
          <w:p>
            <w:r/>
            <w:r>
              <w:rPr>
                <w:rFonts w:ascii="Segoe UI" w:hAnsi="Segoe UI"/>
                <w:color w:val="2C3E50"/>
                <w:sz w:val="18"/>
              </w:rPr>
              <w:t>Debris &amp; fragmentation</w:t>
            </w:r>
          </w:p>
        </w:tc>
        <w:tc>
          <w:tcPr>
            <w:tcW w:type="dxa" w:w="4815"/>
          </w:tcPr>
          <w:p>
            <w:r/>
            <w:r>
              <w:rPr>
                <w:rFonts w:ascii="Segoe UI" w:hAnsi="Segoe UI"/>
                <w:color w:val="2C3E50"/>
                <w:sz w:val="18"/>
              </w:rPr>
              <w:t>Fragmentation events, Debris catalogue</w:t>
            </w:r>
          </w:p>
        </w:tc>
      </w:tr>
      <w:tr>
        <w:tc>
          <w:tcPr>
            <w:tcW w:type="dxa" w:w="4815"/>
            <w:shd w:fill="F5F7FA" w:val="clear"/>
          </w:tcPr>
          <w:p>
            <w:r/>
            <w:r>
              <w:rPr>
                <w:rFonts w:ascii="Segoe UI" w:hAnsi="Segoe UI"/>
                <w:color w:val="2C3E50"/>
                <w:sz w:val="18"/>
              </w:rPr>
              <w:t>Auxiliary</w:t>
            </w:r>
          </w:p>
        </w:tc>
        <w:tc>
          <w:tcPr>
            <w:tcW w:type="dxa" w:w="4815"/>
            <w:shd w:fill="F5F7FA" w:val="clear"/>
          </w:tcPr>
          <w:p>
            <w:r/>
            <w:r>
              <w:rPr>
                <w:rFonts w:ascii="Segoe UI" w:hAnsi="Segoe UI"/>
                <w:color w:val="2C3E50"/>
                <w:sz w:val="18"/>
              </w:rPr>
              <w:t>Rocket body catalogue, Infrastructure</w:t>
            </w:r>
          </w:p>
        </w:tc>
      </w:tr>
    </w:tbl>
    <w:p>
      <w:pPr>
        <w:spacing w:before="280" w:after="120"/>
        <w:pBdr>
          <w:bottom w:val="single" w:sz="6" w:space="1" w:color="C8A415"/>
        </w:pBdr>
      </w:pPr>
      <w:r>
        <w:rPr>
          <w:rFonts w:ascii="Segoe UI" w:hAnsi="Segoe UI"/>
          <w:b/>
          <w:color w:val="002244"/>
          <w:sz w:val="32"/>
        </w:rPr>
        <w:t>Search and Navigation</w:t>
      </w:r>
    </w:p>
    <w:p>
      <w:r>
        <w:rPr>
          <w:rFonts w:ascii="Segoe UI" w:hAnsi="Segoe UI"/>
          <w:color w:val="2C3E50"/>
          <w:sz w:val="20"/>
        </w:rPr>
        <w:t>Each dataset table supports:</w:t>
      </w:r>
    </w:p>
    <w:p>
      <w:pPr>
        <w:spacing w:after="40"/>
        <w:ind w:left="680"/>
      </w:pPr>
      <w:r>
        <w:rPr>
          <w:b/>
          <w:color w:val="00659E"/>
          <w:sz w:val="20"/>
        </w:rPr>
        <w:t xml:space="preserve">• </w:t>
      </w:r>
      <w:r>
        <w:rPr>
          <w:rFonts w:ascii="Segoe UI" w:hAnsi="Segoe UI"/>
          <w:color w:val="2C3E50"/>
          <w:sz w:val="20"/>
        </w:rPr>
        <w:t>Text search — filters all visible columns in real time.</w:t>
      </w:r>
    </w:p>
    <w:p>
      <w:pPr>
        <w:spacing w:after="40"/>
        <w:ind w:left="680"/>
      </w:pPr>
      <w:r>
        <w:rPr>
          <w:b/>
          <w:color w:val="00659E"/>
          <w:sz w:val="20"/>
        </w:rPr>
        <w:t xml:space="preserve">• </w:t>
      </w:r>
      <w:r>
        <w:rPr>
          <w:rFonts w:ascii="Segoe UI" w:hAnsi="Segoe UI"/>
          <w:color w:val="2C3E50"/>
          <w:sz w:val="20"/>
        </w:rPr>
        <w:t>Column sort — click any header to sort ascending/descending.</w:t>
      </w:r>
    </w:p>
    <w:p>
      <w:pPr>
        <w:spacing w:after="40"/>
        <w:ind w:left="680"/>
      </w:pPr>
      <w:r>
        <w:rPr>
          <w:b/>
          <w:color w:val="00659E"/>
          <w:sz w:val="20"/>
        </w:rPr>
        <w:t xml:space="preserve">• </w:t>
      </w:r>
      <w:r>
        <w:rPr>
          <w:rFonts w:ascii="Segoe UI" w:hAnsi="Segoe UI"/>
          <w:color w:val="2C3E50"/>
          <w:sz w:val="20"/>
        </w:rPr>
        <w:t>Pagination — navigate large datasets in pages of 50 rows.</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GCAT data is fetched on demand and cached for the session. Datasets are not updated automatically — click the dataset tile again to refresh.</w:t>
            </w:r>
          </w:p>
        </w:tc>
      </w:tr>
    </w:tbl>
    <w:p>
      <w:r>
        <w:br w:type="page"/>
      </w:r>
    </w:p>
    <w:p>
      <w:pPr>
        <w:spacing w:before="240" w:after="40"/>
      </w:pPr>
      <w:r>
        <w:rPr>
          <w:rFonts w:ascii="Segoe UI" w:hAnsi="Segoe UI"/>
          <w:b/>
          <w:color w:val="C8A415"/>
          <w:sz w:val="18"/>
        </w:rPr>
        <w:t>SECTION 21</w:t>
      </w:r>
    </w:p>
    <w:p>
      <w:pPr>
        <w:spacing w:before="360" w:after="160"/>
      </w:pPr>
      <w:r>
        <w:rPr>
          <w:rFonts w:ascii="Segoe UI" w:hAnsi="Segoe UI"/>
          <w:b/>
          <w:color w:val="002244"/>
          <w:sz w:val="40"/>
        </w:rPr>
        <w:t>Appendices</w:t>
      </w:r>
    </w:p>
    <w:p>
      <w:pPr>
        <w:spacing w:before="280" w:after="120"/>
        <w:pBdr>
          <w:bottom w:val="single" w:sz="6" w:space="1" w:color="C8A415"/>
        </w:pBdr>
      </w:pPr>
      <w:r>
        <w:rPr>
          <w:rFonts w:ascii="Segoe UI" w:hAnsi="Segoe UI"/>
          <w:b/>
          <w:color w:val="002244"/>
          <w:sz w:val="32"/>
        </w:rPr>
        <w:t>A. Keyboard Shortcuts &amp; UI Tips</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Action</w:t>
            </w:r>
          </w:p>
        </w:tc>
        <w:tc>
          <w:tcPr>
            <w:tcW w:type="dxa" w:w="4815"/>
            <w:shd w:fill="002244" w:val="clear"/>
          </w:tcPr>
          <w:p>
            <w:r/>
            <w:r>
              <w:rPr>
                <w:rFonts w:ascii="Segoe UI" w:hAnsi="Segoe UI"/>
                <w:b/>
                <w:color w:val="FFFFFF"/>
                <w:sz w:val="18"/>
              </w:rPr>
              <w:t>How</w:t>
            </w:r>
          </w:p>
        </w:tc>
      </w:tr>
      <w:tr>
        <w:tc>
          <w:tcPr>
            <w:tcW w:type="dxa" w:w="4815"/>
          </w:tcPr>
          <w:p>
            <w:r/>
            <w:r>
              <w:rPr>
                <w:rFonts w:ascii="Segoe UI" w:hAnsi="Segoe UI"/>
                <w:color w:val="2C3E50"/>
                <w:sz w:val="18"/>
              </w:rPr>
              <w:t>Quick-add satellite</w:t>
            </w:r>
          </w:p>
        </w:tc>
        <w:tc>
          <w:tcPr>
            <w:tcW w:type="dxa" w:w="4815"/>
          </w:tcPr>
          <w:p>
            <w:r/>
            <w:r>
              <w:rPr>
                <w:rFonts w:ascii="Segoe UI" w:hAnsi="Segoe UI"/>
                <w:color w:val="2C3E50"/>
                <w:sz w:val="18"/>
              </w:rPr>
              <w:t>Enter NORAD ID and press Enter</w:t>
            </w:r>
          </w:p>
        </w:tc>
      </w:tr>
      <w:tr>
        <w:tc>
          <w:tcPr>
            <w:tcW w:type="dxa" w:w="4815"/>
            <w:shd w:fill="F5F7FA" w:val="clear"/>
          </w:tcPr>
          <w:p>
            <w:r/>
            <w:r>
              <w:rPr>
                <w:rFonts w:ascii="Segoe UI" w:hAnsi="Segoe UI"/>
                <w:color w:val="2C3E50"/>
                <w:sz w:val="18"/>
              </w:rPr>
              <w:t>Run intercept</w:t>
            </w:r>
          </w:p>
        </w:tc>
        <w:tc>
          <w:tcPr>
            <w:tcW w:type="dxa" w:w="4815"/>
            <w:shd w:fill="F5F7FA" w:val="clear"/>
          </w:tcPr>
          <w:p>
            <w:r/>
            <w:r>
              <w:rPr>
                <w:rFonts w:ascii="Segoe UI" w:hAnsi="Segoe UI"/>
                <w:color w:val="2C3E50"/>
                <w:sz w:val="18"/>
              </w:rPr>
              <w:t>Click Apply Intercept or press Enter in the form</w:t>
            </w:r>
          </w:p>
        </w:tc>
      </w:tr>
      <w:tr>
        <w:tc>
          <w:tcPr>
            <w:tcW w:type="dxa" w:w="4815"/>
          </w:tcPr>
          <w:p>
            <w:r/>
            <w:r>
              <w:rPr>
                <w:rFonts w:ascii="Segoe UI" w:hAnsi="Segoe UI"/>
                <w:color w:val="2C3E50"/>
                <w:sz w:val="18"/>
              </w:rPr>
              <w:t>View orbital events</w:t>
            </w:r>
          </w:p>
        </w:tc>
        <w:tc>
          <w:tcPr>
            <w:tcW w:type="dxa" w:w="4815"/>
          </w:tcPr>
          <w:p>
            <w:r/>
            <w:r>
              <w:rPr>
                <w:rFonts w:ascii="Segoe UI" w:hAnsi="Segoe UI"/>
                <w:color w:val="2C3E50"/>
                <w:sz w:val="18"/>
              </w:rPr>
              <w:t>Click Compute Events with satellites selected</w:t>
            </w:r>
          </w:p>
        </w:tc>
      </w:tr>
      <w:tr>
        <w:tc>
          <w:tcPr>
            <w:tcW w:type="dxa" w:w="4815"/>
            <w:shd w:fill="F5F7FA" w:val="clear"/>
          </w:tcPr>
          <w:p>
            <w:r/>
            <w:r>
              <w:rPr>
                <w:rFonts w:ascii="Segoe UI" w:hAnsi="Segoe UI"/>
                <w:color w:val="2C3E50"/>
                <w:sz w:val="18"/>
              </w:rPr>
              <w:t>Clear trade-space</w:t>
            </w:r>
          </w:p>
        </w:tc>
        <w:tc>
          <w:tcPr>
            <w:tcW w:type="dxa" w:w="4815"/>
            <w:shd w:fill="F5F7FA" w:val="clear"/>
          </w:tcPr>
          <w:p>
            <w:r/>
            <w:r>
              <w:rPr>
                <w:rFonts w:ascii="Segoe UI" w:hAnsi="Segoe UI"/>
                <w:color w:val="2C3E50"/>
                <w:sz w:val="18"/>
              </w:rPr>
              <w:t>Click Clear History on the scatter plot</w:t>
            </w:r>
          </w:p>
        </w:tc>
      </w:tr>
      <w:tr>
        <w:tc>
          <w:tcPr>
            <w:tcW w:type="dxa" w:w="4815"/>
          </w:tcPr>
          <w:p>
            <w:r/>
            <w:r>
              <w:rPr>
                <w:rFonts w:ascii="Segoe UI" w:hAnsi="Segoe UI"/>
                <w:color w:val="2C3E50"/>
                <w:sz w:val="18"/>
              </w:rPr>
              <w:t>Switch TLE mode</w:t>
            </w:r>
          </w:p>
        </w:tc>
        <w:tc>
          <w:tcPr>
            <w:tcW w:type="dxa" w:w="4815"/>
          </w:tcPr>
          <w:p>
            <w:r/>
            <w:r>
              <w:rPr>
                <w:rFonts w:ascii="Segoe UI" w:hAnsi="Segoe UI"/>
                <w:color w:val="2C3E50"/>
                <w:sz w:val="18"/>
              </w:rPr>
              <w:t>Use the radio buttons (UDL / Manual / Catalogue)</w:t>
            </w:r>
          </w:p>
        </w:tc>
      </w:tr>
    </w:tbl>
    <w:p>
      <w:pPr>
        <w:spacing w:before="280" w:after="120"/>
        <w:pBdr>
          <w:bottom w:val="single" w:sz="6" w:space="1" w:color="C8A415"/>
        </w:pBdr>
      </w:pPr>
      <w:r>
        <w:rPr>
          <w:rFonts w:ascii="Segoe UI" w:hAnsi="Segoe UI"/>
          <w:b/>
          <w:color w:val="002244"/>
          <w:sz w:val="32"/>
        </w:rPr>
        <w:t>B. Common Error Messages</w:t>
      </w:r>
    </w:p>
    <w:tbl>
      <w:tblPr>
        <w:tblW w:type="auto" w:w="0"/>
        <w:jc w:val="center"/>
        <w:tblLook w:firstColumn="1" w:firstRow="1" w:lastColumn="0" w:lastRow="0" w:noHBand="0" w:noVBand="1" w:val="04A0"/>
      </w:tblPr>
      <w:tblGrid>
        <w:gridCol w:w="3210"/>
        <w:gridCol w:w="3210"/>
        <w:gridCol w:w="3210"/>
      </w:tblGrid>
      <w:tr>
        <w:tc>
          <w:tcPr>
            <w:tcW w:type="dxa" w:w="3210"/>
            <w:shd w:fill="002244" w:val="clear"/>
          </w:tcPr>
          <w:p>
            <w:r/>
            <w:r>
              <w:rPr>
                <w:rFonts w:ascii="Segoe UI" w:hAnsi="Segoe UI"/>
                <w:b/>
                <w:color w:val="FFFFFF"/>
                <w:sz w:val="18"/>
              </w:rPr>
              <w:t>Error</w:t>
            </w:r>
          </w:p>
        </w:tc>
        <w:tc>
          <w:tcPr>
            <w:tcW w:type="dxa" w:w="3210"/>
            <w:shd w:fill="002244" w:val="clear"/>
          </w:tcPr>
          <w:p>
            <w:r/>
            <w:r>
              <w:rPr>
                <w:rFonts w:ascii="Segoe UI" w:hAnsi="Segoe UI"/>
                <w:b/>
                <w:color w:val="FFFFFF"/>
                <w:sz w:val="18"/>
              </w:rPr>
              <w:t>Cause</w:t>
            </w:r>
          </w:p>
        </w:tc>
        <w:tc>
          <w:tcPr>
            <w:tcW w:type="dxa" w:w="3210"/>
            <w:shd w:fill="002244" w:val="clear"/>
          </w:tcPr>
          <w:p>
            <w:r/>
            <w:r>
              <w:rPr>
                <w:rFonts w:ascii="Segoe UI" w:hAnsi="Segoe UI"/>
                <w:b/>
                <w:color w:val="FFFFFF"/>
                <w:sz w:val="18"/>
              </w:rPr>
              <w:t>Resolution</w:t>
            </w:r>
          </w:p>
        </w:tc>
      </w:tr>
      <w:tr>
        <w:tc>
          <w:tcPr>
            <w:tcW w:type="dxa" w:w="3210"/>
          </w:tcPr>
          <w:p>
            <w:r/>
            <w:r>
              <w:rPr>
                <w:rFonts w:ascii="Segoe UI" w:hAnsi="Segoe UI"/>
                <w:color w:val="2C3E50"/>
                <w:sz w:val="18"/>
              </w:rPr>
              <w:t>No TLE found</w:t>
            </w:r>
          </w:p>
        </w:tc>
        <w:tc>
          <w:tcPr>
            <w:tcW w:type="dxa" w:w="3210"/>
          </w:tcPr>
          <w:p>
            <w:r/>
            <w:r>
              <w:rPr>
                <w:rFonts w:ascii="Segoe UI" w:hAnsi="Segoe UI"/>
                <w:color w:val="2C3E50"/>
                <w:sz w:val="18"/>
              </w:rPr>
              <w:t>Satellite not in session</w:t>
            </w:r>
          </w:p>
        </w:tc>
        <w:tc>
          <w:tcPr>
            <w:tcW w:type="dxa" w:w="3210"/>
          </w:tcPr>
          <w:p>
            <w:r/>
            <w:r>
              <w:rPr>
                <w:rFonts w:ascii="Segoe UI" w:hAnsi="Segoe UI"/>
                <w:color w:val="2C3E50"/>
                <w:sz w:val="18"/>
              </w:rPr>
              <w:t>Add the satellite first</w:t>
            </w:r>
          </w:p>
        </w:tc>
      </w:tr>
      <w:tr>
        <w:tc>
          <w:tcPr>
            <w:tcW w:type="dxa" w:w="3210"/>
            <w:shd w:fill="F5F7FA" w:val="clear"/>
          </w:tcPr>
          <w:p>
            <w:r/>
            <w:r>
              <w:rPr>
                <w:rFonts w:ascii="Segoe UI" w:hAnsi="Segoe UI"/>
                <w:color w:val="2C3E50"/>
                <w:sz w:val="18"/>
              </w:rPr>
              <w:t>Intercept calculation failed</w:t>
            </w:r>
          </w:p>
        </w:tc>
        <w:tc>
          <w:tcPr>
            <w:tcW w:type="dxa" w:w="3210"/>
            <w:shd w:fill="F5F7FA" w:val="clear"/>
          </w:tcPr>
          <w:p>
            <w:r/>
            <w:r>
              <w:rPr>
                <w:rFonts w:ascii="Segoe UI" w:hAnsi="Segoe UI"/>
                <w:color w:val="2C3E50"/>
                <w:sz w:val="18"/>
              </w:rPr>
              <w:t>Solver diverged or invalid geometry</w:t>
            </w:r>
          </w:p>
        </w:tc>
        <w:tc>
          <w:tcPr>
            <w:tcW w:type="dxa" w:w="3210"/>
            <w:shd w:fill="F5F7FA" w:val="clear"/>
          </w:tcPr>
          <w:p>
            <w:r/>
            <w:r>
              <w:rPr>
                <w:rFonts w:ascii="Segoe UI" w:hAnsi="Segoe UI"/>
                <w:color w:val="2C3E50"/>
                <w:sz w:val="18"/>
              </w:rPr>
              <w:t>Try a longer time of flight or different coast duration</w:t>
            </w:r>
          </w:p>
        </w:tc>
      </w:tr>
      <w:tr>
        <w:tc>
          <w:tcPr>
            <w:tcW w:type="dxa" w:w="3210"/>
          </w:tcPr>
          <w:p>
            <w:r/>
            <w:r>
              <w:rPr>
                <w:rFonts w:ascii="Segoe UI" w:hAnsi="Segoe UI"/>
                <w:color w:val="2C3E50"/>
                <w:sz w:val="18"/>
              </w:rPr>
              <w:t>UDL connection failed</w:t>
            </w:r>
          </w:p>
        </w:tc>
        <w:tc>
          <w:tcPr>
            <w:tcW w:type="dxa" w:w="3210"/>
          </w:tcPr>
          <w:p>
            <w:r/>
            <w:r>
              <w:rPr>
                <w:rFonts w:ascii="Segoe UI" w:hAnsi="Segoe UI"/>
                <w:color w:val="2C3E50"/>
                <w:sz w:val="18"/>
              </w:rPr>
              <w:t>Invalid credentials or network error</w:t>
            </w:r>
          </w:p>
        </w:tc>
        <w:tc>
          <w:tcPr>
            <w:tcW w:type="dxa" w:w="3210"/>
          </w:tcPr>
          <w:p>
            <w:r/>
            <w:r>
              <w:rPr>
                <w:rFonts w:ascii="Segoe UI" w:hAnsi="Segoe UI"/>
                <w:color w:val="2C3E50"/>
                <w:sz w:val="18"/>
              </w:rPr>
              <w:t>Re-enter UDL credentials; check network connectivity</w:t>
            </w:r>
          </w:p>
        </w:tc>
      </w:tr>
      <w:tr>
        <w:tc>
          <w:tcPr>
            <w:tcW w:type="dxa" w:w="3210"/>
            <w:shd w:fill="F5F7FA" w:val="clear"/>
          </w:tcPr>
          <w:p>
            <w:r/>
            <w:r>
              <w:rPr>
                <w:rFonts w:ascii="Segoe UI" w:hAnsi="Segoe UI"/>
                <w:color w:val="2C3E50"/>
                <w:sz w:val="18"/>
              </w:rPr>
              <w:t>No orbital events found</w:t>
            </w:r>
          </w:p>
        </w:tc>
        <w:tc>
          <w:tcPr>
            <w:tcW w:type="dxa" w:w="3210"/>
            <w:shd w:fill="F5F7FA" w:val="clear"/>
          </w:tcPr>
          <w:p>
            <w:r/>
            <w:r>
              <w:rPr>
                <w:rFonts w:ascii="Segoe UI" w:hAnsi="Segoe UI"/>
                <w:color w:val="2C3E50"/>
                <w:sz w:val="18"/>
              </w:rPr>
              <w:t>TLE epoch too stale or window too short</w:t>
            </w:r>
          </w:p>
        </w:tc>
        <w:tc>
          <w:tcPr>
            <w:tcW w:type="dxa" w:w="3210"/>
            <w:shd w:fill="F5F7FA" w:val="clear"/>
          </w:tcPr>
          <w:p>
            <w:r/>
            <w:r>
              <w:rPr>
                <w:rFonts w:ascii="Segoe UI" w:hAnsi="Segoe UI"/>
                <w:color w:val="2C3E50"/>
                <w:sz w:val="18"/>
              </w:rPr>
              <w:t>Use a fresher TLE or widen the scenario window</w:t>
            </w:r>
          </w:p>
        </w:tc>
      </w:tr>
    </w:tbl>
    <w:p>
      <w:pPr>
        <w:spacing w:before="280" w:after="120"/>
        <w:pBdr>
          <w:bottom w:val="single" w:sz="6" w:space="1" w:color="C8A415"/>
        </w:pBdr>
      </w:pPr>
      <w:r>
        <w:rPr>
          <w:rFonts w:ascii="Segoe UI" w:hAnsi="Segoe UI"/>
          <w:b/>
          <w:color w:val="002244"/>
          <w:sz w:val="32"/>
        </w:rPr>
        <w:t>C. API Endpoints</w:t>
      </w:r>
    </w:p>
    <w:tbl>
      <w:tblPr>
        <w:tblW w:type="auto" w:w="0"/>
        <w:jc w:val="center"/>
        <w:tblLook w:firstColumn="1" w:firstRow="1" w:lastColumn="0" w:lastRow="0" w:noHBand="0" w:noVBand="1" w:val="04A0"/>
      </w:tblPr>
      <w:tblGrid>
        <w:gridCol w:w="3210"/>
        <w:gridCol w:w="3210"/>
        <w:gridCol w:w="3210"/>
      </w:tblGrid>
      <w:tr>
        <w:tc>
          <w:tcPr>
            <w:tcW w:type="dxa" w:w="3210"/>
            <w:shd w:fill="002244" w:val="clear"/>
          </w:tcPr>
          <w:p>
            <w:r/>
            <w:r>
              <w:rPr>
                <w:rFonts w:ascii="Segoe UI" w:hAnsi="Segoe UI"/>
                <w:b/>
                <w:color w:val="FFFFFF"/>
                <w:sz w:val="18"/>
              </w:rPr>
              <w:t>Method</w:t>
            </w:r>
          </w:p>
        </w:tc>
        <w:tc>
          <w:tcPr>
            <w:tcW w:type="dxa" w:w="3210"/>
            <w:shd w:fill="002244" w:val="clear"/>
          </w:tcPr>
          <w:p>
            <w:r/>
            <w:r>
              <w:rPr>
                <w:rFonts w:ascii="Segoe UI" w:hAnsi="Segoe UI"/>
                <w:b/>
                <w:color w:val="FFFFFF"/>
                <w:sz w:val="18"/>
              </w:rPr>
              <w:t>Endpoint</w:t>
            </w:r>
          </w:p>
        </w:tc>
        <w:tc>
          <w:tcPr>
            <w:tcW w:type="dxa" w:w="3210"/>
            <w:shd w:fill="002244" w:val="clear"/>
          </w:tcPr>
          <w:p>
            <w:r/>
            <w:r>
              <w:rPr>
                <w:rFonts w:ascii="Segoe UI" w:hAnsi="Segoe UI"/>
                <w:b/>
                <w:color w:val="FFFFFF"/>
                <w:sz w:val="18"/>
              </w:rPr>
              <w:t>Purpose</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/plan/maneuver/apply-intercept</w:t>
            </w:r>
          </w:p>
        </w:tc>
        <w:tc>
          <w:tcPr>
            <w:tcW w:type="dxa" w:w="3210"/>
          </w:tcPr>
          <w:p>
            <w:r/>
            <w:r>
              <w:rPr>
                <w:rFonts w:ascii="Segoe UI" w:hAnsi="Segoe UI"/>
                <w:color w:val="2C3E50"/>
                <w:sz w:val="18"/>
              </w:rPr>
              <w:t>Run an intercept calculation</w:t>
            </w:r>
          </w:p>
        </w:tc>
      </w:tr>
      <w:tr>
        <w:tc>
          <w:tcPr>
            <w:tcW w:type="dxa" w:w="3210"/>
            <w:shd w:fill="F5F7FA" w:val="clear"/>
          </w:tcPr>
          <w:p>
            <w:r/>
            <w:r>
              <w:rPr>
                <w:rFonts w:ascii="Segoe UI" w:hAnsi="Segoe UI"/>
                <w:color w:val="2C3E50"/>
                <w:sz w:val="18"/>
              </w:rPr>
              <w:t>POST</w:t>
            </w:r>
          </w:p>
        </w:tc>
        <w:tc>
          <w:tcPr>
            <w:tcW w:type="dxa" w:w="3210"/>
            <w:shd w:fill="F5F7FA" w:val="clear"/>
          </w:tcPr>
          <w:p>
            <w:r/>
            <w:r>
              <w:rPr>
                <w:rFonts w:ascii="Segoe UI" w:hAnsi="Segoe UI"/>
                <w:color w:val="2C3E50"/>
                <w:sz w:val="18"/>
              </w:rPr>
              <w:t>/plan/maneuver/apply-all-intercepts</w:t>
            </w:r>
          </w:p>
        </w:tc>
        <w:tc>
          <w:tcPr>
            <w:tcW w:type="dxa" w:w="3210"/>
            <w:shd w:fill="F5F7FA" w:val="clear"/>
          </w:tcPr>
          <w:p>
            <w:r/>
            <w:r>
              <w:rPr>
                <w:rFonts w:ascii="Segoe UI" w:hAnsi="Segoe UI"/>
                <w:color w:val="2C3E50"/>
                <w:sz w:val="18"/>
              </w:rPr>
              <w:t>Run all intercepts (bulk)</w:t>
            </w:r>
          </w:p>
        </w:tc>
      </w:tr>
      <w:tr>
        <w:tc>
          <w:tcPr>
            <w:tcW w:type="dxa" w:w="3210"/>
          </w:tcPr>
          <w:p>
            <w:r/>
            <w:r>
              <w:rPr>
                <w:rFonts w:ascii="Segoe UI" w:hAnsi="Segoe UI"/>
                <w:color w:val="2C3E50"/>
                <w:sz w:val="18"/>
              </w:rPr>
              <w:t>GET</w:t>
            </w:r>
          </w:p>
        </w:tc>
        <w:tc>
          <w:tcPr>
            <w:tcW w:type="dxa" w:w="3210"/>
          </w:tcPr>
          <w:p>
            <w:r/>
            <w:r>
              <w:rPr>
                <w:rFonts w:ascii="Segoe UI" w:hAnsi="Segoe UI"/>
                <w:color w:val="2C3E50"/>
                <w:sz w:val="18"/>
              </w:rPr>
              <w:t>/plan/maneuver/orbital-events</w:t>
            </w:r>
          </w:p>
        </w:tc>
        <w:tc>
          <w:tcPr>
            <w:tcW w:type="dxa" w:w="3210"/>
          </w:tcPr>
          <w:p>
            <w:r/>
            <w:r>
              <w:rPr>
                <w:rFonts w:ascii="Segoe UI" w:hAnsi="Segoe UI"/>
                <w:color w:val="2C3E50"/>
                <w:sz w:val="18"/>
              </w:rPr>
              <w:t>Compute orbital events for satellites</w:t>
            </w:r>
          </w:p>
        </w:tc>
      </w:tr>
      <w:tr>
        <w:tc>
          <w:tcPr>
            <w:tcW w:type="dxa" w:w="3210"/>
            <w:shd w:fill="F5F7FA" w:val="clear"/>
          </w:tcPr>
          <w:p>
            <w:r/>
            <w:r>
              <w:rPr>
                <w:rFonts w:ascii="Segoe UI" w:hAnsi="Segoe UI"/>
                <w:color w:val="2C3E50"/>
                <w:sz w:val="18"/>
              </w:rPr>
              <w:t>GET</w:t>
            </w:r>
          </w:p>
        </w:tc>
        <w:tc>
          <w:tcPr>
            <w:tcW w:type="dxa" w:w="3210"/>
            <w:shd w:fill="F5F7FA" w:val="clear"/>
          </w:tcPr>
          <w:p>
            <w:r/>
            <w:r>
              <w:rPr>
                <w:rFonts w:ascii="Segoe UI" w:hAnsi="Segoe UI"/>
                <w:color w:val="2C3E50"/>
                <w:sz w:val="18"/>
              </w:rPr>
              <w:t>/plan/maneuver/trade-space-data</w:t>
            </w:r>
          </w:p>
        </w:tc>
        <w:tc>
          <w:tcPr>
            <w:tcW w:type="dxa" w:w="3210"/>
            <w:shd w:fill="F5F7FA" w:val="clear"/>
          </w:tcPr>
          <w:p>
            <w:r/>
            <w:r>
              <w:rPr>
                <w:rFonts w:ascii="Segoe UI" w:hAnsi="Segoe UI"/>
                <w:color w:val="2C3E50"/>
                <w:sz w:val="18"/>
              </w:rPr>
              <w:t>Retrieve trade-space JSON for charting</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/plan/maneuver/clear-history</w:t>
            </w:r>
          </w:p>
        </w:tc>
        <w:tc>
          <w:tcPr>
            <w:tcW w:type="dxa" w:w="3210"/>
          </w:tcPr>
          <w:p>
            <w:r/>
            <w:r>
              <w:rPr>
                <w:rFonts w:ascii="Segoe UI" w:hAnsi="Segoe UI"/>
                <w:color w:val="2C3E50"/>
                <w:sz w:val="18"/>
              </w:rPr>
              <w:t>Clear intercept history and reset chart</w:t>
            </w:r>
          </w:p>
        </w:tc>
      </w:tr>
      <w:tr>
        <w:tc>
          <w:tcPr>
            <w:tcW w:type="dxa" w:w="3210"/>
            <w:shd w:fill="F5F7FA" w:val="clear"/>
          </w:tcPr>
          <w:p>
            <w:r/>
            <w:r>
              <w:rPr>
                <w:rFonts w:ascii="Segoe UI" w:hAnsi="Segoe UI"/>
                <w:color w:val="2C3E50"/>
                <w:sz w:val="18"/>
              </w:rPr>
              <w:t>GET</w:t>
            </w:r>
          </w:p>
        </w:tc>
        <w:tc>
          <w:tcPr>
            <w:tcW w:type="dxa" w:w="3210"/>
            <w:shd w:fill="F5F7FA" w:val="clear"/>
          </w:tcPr>
          <w:p>
            <w:r/>
            <w:r>
              <w:rPr>
                <w:rFonts w:ascii="Segoe UI" w:hAnsi="Segoe UI"/>
                <w:color w:val="2C3E50"/>
                <w:sz w:val="18"/>
              </w:rPr>
              <w:t>/plan/threat/target-config</w:t>
            </w:r>
          </w:p>
        </w:tc>
        <w:tc>
          <w:tcPr>
            <w:tcW w:type="dxa" w:w="3210"/>
            <w:shd w:fill="F5F7FA" w:val="clear"/>
          </w:tcPr>
          <w:p>
            <w:r/>
            <w:r>
              <w:rPr>
                <w:rFonts w:ascii="Segoe UI" w:hAnsi="Segoe UI"/>
                <w:color w:val="2C3E50"/>
                <w:sz w:val="18"/>
              </w:rPr>
              <w:t>Load threat sweep target group dropdown</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/plan/threat/fetch-targets</w:t>
            </w:r>
          </w:p>
        </w:tc>
        <w:tc>
          <w:tcPr>
            <w:tcW w:type="dxa" w:w="3210"/>
          </w:tcPr>
          <w:p>
            <w:r/>
            <w:r>
              <w:rPr>
                <w:rFonts w:ascii="Segoe UI" w:hAnsi="Segoe UI"/>
                <w:color w:val="2C3E50"/>
                <w:sz w:val="18"/>
              </w:rPr>
              <w:t>Pre-fetch TLEs for a target group</w:t>
            </w:r>
          </w:p>
        </w:tc>
      </w:tr>
      <w:tr>
        <w:tc>
          <w:tcPr>
            <w:tcW w:type="dxa" w:w="3210"/>
            <w:shd w:fill="F5F7FA" w:val="clear"/>
          </w:tcPr>
          <w:p>
            <w:r/>
            <w:r>
              <w:rPr>
                <w:rFonts w:ascii="Segoe UI" w:hAnsi="Segoe UI"/>
                <w:color w:val="2C3E50"/>
                <w:sz w:val="18"/>
              </w:rPr>
              <w:t>POST</w:t>
            </w:r>
          </w:p>
        </w:tc>
        <w:tc>
          <w:tcPr>
            <w:tcW w:type="dxa" w:w="3210"/>
            <w:shd w:fill="F5F7FA" w:val="clear"/>
          </w:tcPr>
          <w:p>
            <w:r/>
            <w:r>
              <w:rPr>
                <w:rFonts w:ascii="Segoe UI" w:hAnsi="Segoe UI"/>
                <w:color w:val="2C3E50"/>
                <w:sz w:val="18"/>
              </w:rPr>
              <w:t>/plan/threat/sweep</w:t>
            </w:r>
          </w:p>
        </w:tc>
        <w:tc>
          <w:tcPr>
            <w:tcW w:type="dxa" w:w="3210"/>
            <w:shd w:fill="F5F7FA" w:val="clear"/>
          </w:tcPr>
          <w:p>
            <w:r/>
            <w:r>
              <w:rPr>
                <w:rFonts w:ascii="Segoe UI" w:hAnsi="Segoe UI"/>
                <w:color w:val="2C3E50"/>
                <w:sz w:val="18"/>
              </w:rPr>
              <w:t>Run batch Hohmann + Lambert threat sweep</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/plan/threat/refine</w:t>
            </w:r>
          </w:p>
        </w:tc>
        <w:tc>
          <w:tcPr>
            <w:tcW w:type="dxa" w:w="3210"/>
          </w:tcPr>
          <w:p>
            <w:r/>
            <w:r>
              <w:rPr>
                <w:rFonts w:ascii="Segoe UI" w:hAnsi="Segoe UI"/>
                <w:color w:val="2C3E50"/>
                <w:sz w:val="18"/>
              </w:rPr>
              <w:t>Lambert-refine a single sweep entry</w:t>
            </w:r>
          </w:p>
        </w:tc>
      </w:tr>
      <w:tr>
        <w:tc>
          <w:tcPr>
            <w:tcW w:type="dxa" w:w="3210"/>
            <w:shd w:fill="F5F7FA" w:val="clear"/>
          </w:tcPr>
          <w:p>
            <w:r/>
            <w:r>
              <w:rPr>
                <w:rFonts w:ascii="Segoe UI" w:hAnsi="Segoe UI"/>
                <w:color w:val="2C3E50"/>
                <w:sz w:val="18"/>
              </w:rPr>
              <w:t>GET</w:t>
            </w:r>
          </w:p>
        </w:tc>
        <w:tc>
          <w:tcPr>
            <w:tcW w:type="dxa" w:w="3210"/>
            <w:shd w:fill="F5F7FA" w:val="clear"/>
          </w:tcPr>
          <w:p>
            <w:r/>
            <w:r>
              <w:rPr>
                <w:rFonts w:ascii="Segoe UI" w:hAnsi="Segoe UI"/>
                <w:color w:val="2C3E50"/>
                <w:sz w:val="18"/>
              </w:rPr>
              <w:t>/pol/panel</w:t>
            </w:r>
          </w:p>
        </w:tc>
        <w:tc>
          <w:tcPr>
            <w:tcW w:type="dxa" w:w="3210"/>
            <w:shd w:fill="F5F7FA" w:val="clear"/>
          </w:tcPr>
          <w:p>
            <w:r/>
            <w:r>
              <w:rPr>
                <w:rFonts w:ascii="Segoe UI" w:hAnsi="Segoe UI"/>
                <w:color w:val="2C3E50"/>
                <w:sz w:val="18"/>
              </w:rPr>
              <w:t>Load the Historical PoL panel</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/pol/analyse</w:t>
            </w:r>
          </w:p>
        </w:tc>
        <w:tc>
          <w:tcPr>
            <w:tcW w:type="dxa" w:w="3210"/>
          </w:tcPr>
          <w:p>
            <w:r/>
            <w:r>
              <w:rPr>
                <w:rFonts w:ascii="Segoe UI" w:hAnsi="Segoe UI"/>
                <w:color w:val="2C3E50"/>
                <w:sz w:val="18"/>
              </w:rPr>
              <w:t>Run PoL analysis for a SATNO</w:t>
            </w:r>
          </w:p>
        </w:tc>
      </w:tr>
      <w:tr>
        <w:tc>
          <w:tcPr>
            <w:tcW w:type="dxa" w:w="3210"/>
            <w:shd w:fill="F5F7FA" w:val="clear"/>
          </w:tcPr>
          <w:p>
            <w:r/>
            <w:r>
              <w:rPr>
                <w:rFonts w:ascii="Segoe UI" w:hAnsi="Segoe UI"/>
                <w:color w:val="2C3E50"/>
                <w:sz w:val="18"/>
              </w:rPr>
              <w:t>GET</w:t>
            </w:r>
          </w:p>
        </w:tc>
        <w:tc>
          <w:tcPr>
            <w:tcW w:type="dxa" w:w="3210"/>
            <w:shd w:fill="F5F7FA" w:val="clear"/>
          </w:tcPr>
          <w:p>
            <w:r/>
            <w:r>
              <w:rPr>
                <w:rFonts w:ascii="Segoe UI" w:hAnsi="Segoe UI"/>
                <w:color w:val="2C3E50"/>
                <w:sz w:val="18"/>
              </w:rPr>
              <w:t>/pol/chart-data/{satno}</w:t>
            </w:r>
          </w:p>
        </w:tc>
        <w:tc>
          <w:tcPr>
            <w:tcW w:type="dxa" w:w="3210"/>
            <w:shd w:fill="F5F7FA" w:val="clear"/>
          </w:tcPr>
          <w:p>
            <w:r/>
            <w:r>
              <w:rPr>
                <w:rFonts w:ascii="Segoe UI" w:hAnsi="Segoe UI"/>
                <w:color w:val="2C3E50"/>
                <w:sz w:val="18"/>
              </w:rPr>
              <w:t>Retrieve PoL chart JSON for a SATNO</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/assets/blue/quick-add</w:t>
            </w:r>
          </w:p>
        </w:tc>
        <w:tc>
          <w:tcPr>
            <w:tcW w:type="dxa" w:w="3210"/>
          </w:tcPr>
          <w:p>
            <w:r/>
            <w:r>
              <w:rPr>
                <w:rFonts w:ascii="Segoe UI" w:hAnsi="Segoe UI"/>
                <w:color w:val="2C3E50"/>
                <w:sz w:val="18"/>
              </w:rPr>
              <w:t>One-click HRR → blue asset ingestion</w:t>
            </w:r>
          </w:p>
        </w:tc>
      </w:tr>
      <w:tr>
        <w:tc>
          <w:tcPr>
            <w:tcW w:type="dxa" w:w="3210"/>
            <w:shd w:fill="F5F7FA" w:val="clear"/>
          </w:tcPr>
          <w:p>
            <w:r/>
            <w:r>
              <w:rPr>
                <w:rFonts w:ascii="Segoe UI" w:hAnsi="Segoe UI"/>
                <w:color w:val="2C3E50"/>
                <w:sz w:val="18"/>
              </w:rPr>
              <w:t>POST</w:t>
            </w:r>
          </w:p>
        </w:tc>
        <w:tc>
          <w:tcPr>
            <w:tcW w:type="dxa" w:w="3210"/>
            <w:shd w:fill="F5F7FA" w:val="clear"/>
          </w:tcPr>
          <w:p>
            <w:r/>
            <w:r>
              <w:rPr>
                <w:rFonts w:ascii="Segoe UI" w:hAnsi="Segoe UI"/>
                <w:color w:val="2C3E50"/>
                <w:sz w:val="18"/>
              </w:rPr>
              <w:t>/assets/red/quick-add</w:t>
            </w:r>
          </w:p>
        </w:tc>
        <w:tc>
          <w:tcPr>
            <w:tcW w:type="dxa" w:w="3210"/>
            <w:shd w:fill="F5F7FA" w:val="clear"/>
          </w:tcPr>
          <w:p>
            <w:r/>
            <w:r>
              <w:rPr>
                <w:rFonts w:ascii="Segoe UI" w:hAnsi="Segoe UI"/>
                <w:color w:val="2C3E50"/>
                <w:sz w:val="18"/>
              </w:rPr>
              <w:t>One-click HRR → red track ingestion</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/blue/add</w:t>
            </w:r>
          </w:p>
        </w:tc>
        <w:tc>
          <w:tcPr>
            <w:tcW w:type="dxa" w:w="3210"/>
          </w:tcPr>
          <w:p>
            <w:r/>
            <w:r>
              <w:rPr>
                <w:rFonts w:ascii="Segoe UI" w:hAnsi="Segoe UI"/>
                <w:color w:val="2C3E50"/>
                <w:sz w:val="18"/>
              </w:rPr>
              <w:t>Add a blue asset to the session</w:t>
            </w:r>
          </w:p>
        </w:tc>
      </w:tr>
      <w:tr>
        <w:tc>
          <w:tcPr>
            <w:tcW w:type="dxa" w:w="3210"/>
            <w:shd w:fill="F5F7FA" w:val="clear"/>
          </w:tcPr>
          <w:p>
            <w:r/>
            <w:r>
              <w:rPr>
                <w:rFonts w:ascii="Segoe UI" w:hAnsi="Segoe UI"/>
                <w:color w:val="2C3E50"/>
                <w:sz w:val="18"/>
              </w:rPr>
              <w:t>POST</w:t>
            </w:r>
          </w:p>
        </w:tc>
        <w:tc>
          <w:tcPr>
            <w:tcW w:type="dxa" w:w="3210"/>
            <w:shd w:fill="F5F7FA" w:val="clear"/>
          </w:tcPr>
          <w:p>
            <w:r/>
            <w:r>
              <w:rPr>
                <w:rFonts w:ascii="Segoe UI" w:hAnsi="Segoe UI"/>
                <w:color w:val="2C3E50"/>
                <w:sz w:val="18"/>
              </w:rPr>
              <w:t>/red/add</w:t>
            </w:r>
          </w:p>
        </w:tc>
        <w:tc>
          <w:tcPr>
            <w:tcW w:type="dxa" w:w="3210"/>
            <w:shd w:fill="F5F7FA" w:val="clear"/>
          </w:tcPr>
          <w:p>
            <w:r/>
            <w:r>
              <w:rPr>
                <w:rFonts w:ascii="Segoe UI" w:hAnsi="Segoe UI"/>
                <w:color w:val="2C3E50"/>
                <w:sz w:val="18"/>
              </w:rPr>
              <w:t>Add a red track to the session</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/blue/remove</w:t>
            </w:r>
          </w:p>
        </w:tc>
        <w:tc>
          <w:tcPr>
            <w:tcW w:type="dxa" w:w="3210"/>
          </w:tcPr>
          <w:p>
            <w:r/>
            <w:r>
              <w:rPr>
                <w:rFonts w:ascii="Segoe UI" w:hAnsi="Segoe UI"/>
                <w:color w:val="2C3E50"/>
                <w:sz w:val="18"/>
              </w:rPr>
              <w:t>Remove a blue asset</w:t>
            </w:r>
          </w:p>
        </w:tc>
      </w:tr>
      <w:tr>
        <w:tc>
          <w:tcPr>
            <w:tcW w:type="dxa" w:w="3210"/>
            <w:shd w:fill="F5F7FA" w:val="clear"/>
          </w:tcPr>
          <w:p>
            <w:r/>
            <w:r>
              <w:rPr>
                <w:rFonts w:ascii="Segoe UI" w:hAnsi="Segoe UI"/>
                <w:color w:val="2C3E50"/>
                <w:sz w:val="18"/>
              </w:rPr>
              <w:t>POST</w:t>
            </w:r>
          </w:p>
        </w:tc>
        <w:tc>
          <w:tcPr>
            <w:tcW w:type="dxa" w:w="3210"/>
            <w:shd w:fill="F5F7FA" w:val="clear"/>
          </w:tcPr>
          <w:p>
            <w:r/>
            <w:r>
              <w:rPr>
                <w:rFonts w:ascii="Segoe UI" w:hAnsi="Segoe UI"/>
                <w:color w:val="2C3E50"/>
                <w:sz w:val="18"/>
              </w:rPr>
              <w:t>/red/remove</w:t>
            </w:r>
          </w:p>
        </w:tc>
        <w:tc>
          <w:tcPr>
            <w:tcW w:type="dxa" w:w="3210"/>
            <w:shd w:fill="F5F7FA" w:val="clear"/>
          </w:tcPr>
          <w:p>
            <w:r/>
            <w:r>
              <w:rPr>
                <w:rFonts w:ascii="Segoe UI" w:hAnsi="Segoe UI"/>
                <w:color w:val="2C3E50"/>
                <w:sz w:val="18"/>
              </w:rPr>
              <w:t>Remove a red track</w:t>
            </w:r>
          </w:p>
        </w:tc>
      </w:tr>
      <w:tr>
        <w:tc>
          <w:tcPr>
            <w:tcW w:type="dxa" w:w="3210"/>
          </w:tcPr>
          <w:p>
            <w:r/>
            <w:r>
              <w:rPr>
                <w:rFonts w:ascii="Segoe UI" w:hAnsi="Segoe UI"/>
                <w:color w:val="2C3E50"/>
                <w:sz w:val="18"/>
              </w:rPr>
              <w:t>GET</w:t>
            </w:r>
          </w:p>
        </w:tc>
        <w:tc>
          <w:tcPr>
            <w:tcW w:type="dxa" w:w="3210"/>
          </w:tcPr>
          <w:p>
            <w:r/>
            <w:r>
              <w:rPr>
                <w:rFonts w:ascii="Segoe UI" w:hAnsi="Segoe UI"/>
                <w:color w:val="2C3E50"/>
                <w:sz w:val="18"/>
              </w:rPr>
              <w:t>/admin/users</w:t>
            </w:r>
          </w:p>
        </w:tc>
        <w:tc>
          <w:tcPr>
            <w:tcW w:type="dxa" w:w="3210"/>
          </w:tcPr>
          <w:p>
            <w:r/>
            <w:r>
              <w:rPr>
                <w:rFonts w:ascii="Segoe UI" w:hAnsi="Segoe UI"/>
                <w:color w:val="2C3E50"/>
                <w:sz w:val="18"/>
              </w:rPr>
              <w:t>List all users (admin only)</w:t>
            </w:r>
          </w:p>
        </w:tc>
      </w:tr>
      <w:tr>
        <w:tc>
          <w:tcPr>
            <w:tcW w:type="dxa" w:w="3210"/>
            <w:shd w:fill="F5F7FA" w:val="clear"/>
          </w:tcPr>
          <w:p>
            <w:r/>
            <w:r>
              <w:rPr>
                <w:rFonts w:ascii="Segoe UI" w:hAnsi="Segoe UI"/>
                <w:color w:val="2C3E50"/>
                <w:sz w:val="18"/>
              </w:rPr>
              <w:t>POST</w:t>
            </w:r>
          </w:p>
        </w:tc>
        <w:tc>
          <w:tcPr>
            <w:tcW w:type="dxa" w:w="3210"/>
            <w:shd w:fill="F5F7FA" w:val="clear"/>
          </w:tcPr>
          <w:p>
            <w:r/>
            <w:r>
              <w:rPr>
                <w:rFonts w:ascii="Segoe UI" w:hAnsi="Segoe UI"/>
                <w:color w:val="2C3E50"/>
                <w:sz w:val="18"/>
              </w:rPr>
              <w:t>/admin/users</w:t>
            </w:r>
          </w:p>
        </w:tc>
        <w:tc>
          <w:tcPr>
            <w:tcW w:type="dxa" w:w="3210"/>
            <w:shd w:fill="F5F7FA" w:val="clear"/>
          </w:tcPr>
          <w:p>
            <w:r/>
            <w:r>
              <w:rPr>
                <w:rFonts w:ascii="Segoe UI" w:hAnsi="Segoe UI"/>
                <w:color w:val="2C3E50"/>
                <w:sz w:val="18"/>
              </w:rPr>
              <w:t>Create a new user (admin only)</w:t>
            </w:r>
          </w:p>
        </w:tc>
      </w:tr>
      <w:tr>
        <w:tc>
          <w:tcPr>
            <w:tcW w:type="dxa" w:w="3210"/>
          </w:tcPr>
          <w:p>
            <w:r/>
            <w:r>
              <w:rPr>
                <w:rFonts w:ascii="Segoe UI" w:hAnsi="Segoe UI"/>
                <w:color w:val="2C3E50"/>
                <w:sz w:val="18"/>
              </w:rPr>
              <w:t>GET</w:t>
            </w:r>
          </w:p>
        </w:tc>
        <w:tc>
          <w:tcPr>
            <w:tcW w:type="dxa" w:w="3210"/>
          </w:tcPr>
          <w:p>
            <w:r/>
            <w:r>
              <w:rPr>
                <w:rFonts w:ascii="Segoe UI" w:hAnsi="Segoe UI"/>
                <w:color w:val="2C3E50"/>
                <w:sz w:val="18"/>
              </w:rPr>
              <w:t>/admin/users/{id}/edit</w:t>
            </w:r>
          </w:p>
        </w:tc>
        <w:tc>
          <w:tcPr>
            <w:tcW w:type="dxa" w:w="3210"/>
          </w:tcPr>
          <w:p>
            <w:r/>
            <w:r>
              <w:rPr>
                <w:rFonts w:ascii="Segoe UI" w:hAnsi="Segoe UI"/>
                <w:color w:val="2C3E50"/>
                <w:sz w:val="18"/>
              </w:rPr>
              <w:t>Open inline edit form for a user (admin only)</w:t>
            </w:r>
          </w:p>
        </w:tc>
      </w:tr>
      <w:tr>
        <w:tc>
          <w:tcPr>
            <w:tcW w:type="dxa" w:w="3210"/>
            <w:shd w:fill="F5F7FA" w:val="clear"/>
          </w:tcPr>
          <w:p>
            <w:r/>
            <w:r>
              <w:rPr>
                <w:rFonts w:ascii="Segoe UI" w:hAnsi="Segoe UI"/>
                <w:color w:val="2C3E50"/>
                <w:sz w:val="18"/>
              </w:rPr>
              <w:t>GET</w:t>
            </w:r>
          </w:p>
        </w:tc>
        <w:tc>
          <w:tcPr>
            <w:tcW w:type="dxa" w:w="3210"/>
            <w:shd w:fill="F5F7FA" w:val="clear"/>
          </w:tcPr>
          <w:p>
            <w:r/>
            <w:r>
              <w:rPr>
                <w:rFonts w:ascii="Segoe UI" w:hAnsi="Segoe UI"/>
                <w:color w:val="2C3E50"/>
                <w:sz w:val="18"/>
              </w:rPr>
              <w:t>/admin/users/{id}/cancel</w:t>
            </w:r>
          </w:p>
        </w:tc>
        <w:tc>
          <w:tcPr>
            <w:tcW w:type="dxa" w:w="3210"/>
            <w:shd w:fill="F5F7FA" w:val="clear"/>
          </w:tcPr>
          <w:p>
            <w:r/>
            <w:r>
              <w:rPr>
                <w:rFonts w:ascii="Segoe UI" w:hAnsi="Segoe UI"/>
                <w:color w:val="2C3E50"/>
                <w:sz w:val="18"/>
              </w:rPr>
              <w:t>Cancel inline edit, return display row (admin only)</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/admin/users/{id}</w:t>
            </w:r>
          </w:p>
        </w:tc>
        <w:tc>
          <w:tcPr>
            <w:tcW w:type="dxa" w:w="3210"/>
          </w:tcPr>
          <w:p>
            <w:r/>
            <w:r>
              <w:rPr>
                <w:rFonts w:ascii="Segoe UI" w:hAnsi="Segoe UI"/>
                <w:color w:val="2C3E50"/>
                <w:sz w:val="18"/>
              </w:rPr>
              <w:t>Save role / password change for a user (admin only)</w:t>
            </w:r>
          </w:p>
        </w:tc>
      </w:tr>
      <w:tr>
        <w:tc>
          <w:tcPr>
            <w:tcW w:type="dxa" w:w="3210"/>
            <w:shd w:fill="F5F7FA" w:val="clear"/>
          </w:tcPr>
          <w:p>
            <w:r/>
            <w:r>
              <w:rPr>
                <w:rFonts w:ascii="Segoe UI" w:hAnsi="Segoe UI"/>
                <w:color w:val="2C3E50"/>
                <w:sz w:val="18"/>
              </w:rPr>
              <w:t>DELETE</w:t>
            </w:r>
          </w:p>
        </w:tc>
        <w:tc>
          <w:tcPr>
            <w:tcW w:type="dxa" w:w="3210"/>
            <w:shd w:fill="F5F7FA" w:val="clear"/>
          </w:tcPr>
          <w:p>
            <w:r/>
            <w:r>
              <w:rPr>
                <w:rFonts w:ascii="Segoe UI" w:hAnsi="Segoe UI"/>
                <w:color w:val="2C3E50"/>
                <w:sz w:val="18"/>
              </w:rPr>
              <w:t>/admin/users/{id}</w:t>
            </w:r>
          </w:p>
        </w:tc>
        <w:tc>
          <w:tcPr>
            <w:tcW w:type="dxa" w:w="3210"/>
            <w:shd w:fill="F5F7FA" w:val="clear"/>
          </w:tcPr>
          <w:p>
            <w:r/>
            <w:r>
              <w:rPr>
                <w:rFonts w:ascii="Segoe UI" w:hAnsi="Segoe UI"/>
                <w:color w:val="2C3E50"/>
                <w:sz w:val="18"/>
              </w:rPr>
              <w:t>Delete a user account (admin only)</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/udl/login</w:t>
            </w:r>
          </w:p>
        </w:tc>
        <w:tc>
          <w:tcPr>
            <w:tcW w:type="dxa" w:w="3210"/>
          </w:tcPr>
          <w:p>
            <w:r/>
            <w:r>
              <w:rPr>
                <w:rFonts w:ascii="Segoe UI" w:hAnsi="Segoe UI"/>
                <w:color w:val="2C3E50"/>
                <w:sz w:val="18"/>
              </w:rPr>
              <w:t>Connect to UDL with credentials</w:t>
            </w:r>
          </w:p>
        </w:tc>
      </w:tr>
      <w:tr>
        <w:tc>
          <w:tcPr>
            <w:tcW w:type="dxa" w:w="3210"/>
            <w:shd w:fill="F5F7FA" w:val="clear"/>
          </w:tcPr>
          <w:p>
            <w:r/>
            <w:r>
              <w:rPr>
                <w:rFonts w:ascii="Segoe UI" w:hAnsi="Segoe UI"/>
                <w:color w:val="2C3E50"/>
                <w:sz w:val="18"/>
              </w:rPr>
              <w:t>POST</w:t>
            </w:r>
          </w:p>
        </w:tc>
        <w:tc>
          <w:tcPr>
            <w:tcW w:type="dxa" w:w="3210"/>
            <w:shd w:fill="F5F7FA" w:val="clear"/>
          </w:tcPr>
          <w:p>
            <w:r/>
            <w:r>
              <w:rPr>
                <w:rFonts w:ascii="Segoe UI" w:hAnsi="Segoe UI"/>
                <w:color w:val="2C3E50"/>
                <w:sz w:val="18"/>
              </w:rPr>
              <w:t>/udl/logout</w:t>
            </w:r>
          </w:p>
        </w:tc>
        <w:tc>
          <w:tcPr>
            <w:tcW w:type="dxa" w:w="3210"/>
            <w:shd w:fill="F5F7FA" w:val="clear"/>
          </w:tcPr>
          <w:p>
            <w:r/>
            <w:r>
              <w:rPr>
                <w:rFonts w:ascii="Segoe UI" w:hAnsi="Segoe UI"/>
                <w:color w:val="2C3E50"/>
                <w:sz w:val="18"/>
              </w:rPr>
              <w:t>Disconnect from UDL</w:t>
            </w:r>
          </w:p>
        </w:tc>
      </w:tr>
      <w:tr>
        <w:tc>
          <w:tcPr>
            <w:tcW w:type="dxa" w:w="3210"/>
          </w:tcPr>
          <w:p>
            <w:r/>
            <w:r>
              <w:rPr>
                <w:rFonts w:ascii="Segoe UI" w:hAnsi="Segoe UI"/>
                <w:color w:val="2C3E50"/>
                <w:sz w:val="18"/>
              </w:rPr>
              <w:t>POST</w:t>
            </w:r>
          </w:p>
        </w:tc>
        <w:tc>
          <w:tcPr>
            <w:tcW w:type="dxa" w:w="3210"/>
          </w:tcPr>
          <w:p>
            <w:r/>
            <w:r>
              <w:rPr>
                <w:rFonts w:ascii="Segoe UI" w:hAnsi="Segoe UI"/>
                <w:color w:val="2C3E50"/>
                <w:sz w:val="18"/>
              </w:rPr>
              <w:t>/udl/data-mode</w:t>
            </w:r>
          </w:p>
        </w:tc>
        <w:tc>
          <w:tcPr>
            <w:tcW w:type="dxa" w:w="3210"/>
          </w:tcPr>
          <w:p>
            <w:r/>
            <w:r>
              <w:rPr>
                <w:rFonts w:ascii="Segoe UI" w:hAnsi="Segoe UI"/>
                <w:color w:val="2C3E50"/>
                <w:sz w:val="18"/>
              </w:rPr>
              <w:t>Set session UDL data mode</w:t>
            </w:r>
          </w:p>
        </w:tc>
      </w:tr>
      <w:tr>
        <w:tc>
          <w:tcPr>
            <w:tcW w:type="dxa" w:w="3210"/>
            <w:shd w:fill="F5F7FA" w:val="clear"/>
          </w:tcPr>
          <w:p>
            <w:r/>
            <w:r>
              <w:rPr>
                <w:rFonts w:ascii="Segoe UI" w:hAnsi="Segoe UI"/>
                <w:color w:val="2C3E50"/>
                <w:sz w:val="18"/>
              </w:rPr>
              <w:t>POST</w:t>
            </w:r>
          </w:p>
        </w:tc>
        <w:tc>
          <w:tcPr>
            <w:tcW w:type="dxa" w:w="3210"/>
            <w:shd w:fill="F5F7FA" w:val="clear"/>
          </w:tcPr>
          <w:p>
            <w:r/>
            <w:r>
              <w:rPr>
                <w:rFonts w:ascii="Segoe UI" w:hAnsi="Segoe UI"/>
                <w:color w:val="2C3E50"/>
                <w:sz w:val="18"/>
              </w:rPr>
              <w:t>/udl/tle-source</w:t>
            </w:r>
          </w:p>
        </w:tc>
        <w:tc>
          <w:tcPr>
            <w:tcW w:type="dxa" w:w="3210"/>
            <w:shd w:fill="F5F7FA" w:val="clear"/>
          </w:tcPr>
          <w:p>
            <w:r/>
            <w:r>
              <w:rPr>
                <w:rFonts w:ascii="Segoe UI" w:hAnsi="Segoe UI"/>
                <w:color w:val="2C3E50"/>
                <w:sz w:val="18"/>
              </w:rPr>
              <w:t>Set preferred TLE source provider</w:t>
            </w:r>
          </w:p>
        </w:tc>
      </w:tr>
      <w:tr>
        <w:tc>
          <w:tcPr>
            <w:tcW w:type="dxa" w:w="3210"/>
          </w:tcPr>
          <w:p>
            <w:r/>
            <w:r>
              <w:rPr>
                <w:rFonts w:ascii="Segoe UI" w:hAnsi="Segoe UI"/>
                <w:color w:val="2C3E50"/>
                <w:sz w:val="18"/>
              </w:rPr>
              <w:t>GET</w:t>
            </w:r>
          </w:p>
        </w:tc>
        <w:tc>
          <w:tcPr>
            <w:tcW w:type="dxa" w:w="3210"/>
          </w:tcPr>
          <w:p>
            <w:r/>
            <w:r>
              <w:rPr>
                <w:rFonts w:ascii="Segoe UI" w:hAnsi="Segoe UI"/>
                <w:color w:val="2C3E50"/>
                <w:sz w:val="18"/>
              </w:rPr>
              <w:t>/udl/tle</w:t>
            </w:r>
          </w:p>
        </w:tc>
        <w:tc>
          <w:tcPr>
            <w:tcW w:type="dxa" w:w="3210"/>
          </w:tcPr>
          <w:p>
            <w:r/>
            <w:r>
              <w:rPr>
                <w:rFonts w:ascii="Segoe UI" w:hAnsi="Segoe UI"/>
                <w:color w:val="2C3E50"/>
                <w:sz w:val="18"/>
              </w:rPr>
              <w:t>Fetch TLE from UDL by NORAD ID (latest or epoch mode)</w:t>
            </w:r>
          </w:p>
        </w:tc>
      </w:tr>
      <w:tr>
        <w:tc>
          <w:tcPr>
            <w:tcW w:type="dxa" w:w="3210"/>
            <w:shd w:fill="F5F7FA" w:val="clear"/>
          </w:tcPr>
          <w:p>
            <w:r/>
            <w:r>
              <w:rPr>
                <w:rFonts w:ascii="Segoe UI" w:hAnsi="Segoe UI"/>
                <w:color w:val="2C3E50"/>
                <w:sz w:val="18"/>
              </w:rPr>
              <w:t>GET</w:t>
            </w:r>
          </w:p>
        </w:tc>
        <w:tc>
          <w:tcPr>
            <w:tcW w:type="dxa" w:w="3210"/>
            <w:shd w:fill="F5F7FA" w:val="clear"/>
          </w:tcPr>
          <w:p>
            <w:r/>
            <w:r>
              <w:rPr>
                <w:rFonts w:ascii="Segoe UI" w:hAnsi="Segoe UI"/>
                <w:color w:val="2C3E50"/>
                <w:sz w:val="18"/>
              </w:rPr>
              <w:t>/udl/statevector</w:t>
            </w:r>
          </w:p>
        </w:tc>
        <w:tc>
          <w:tcPr>
            <w:tcW w:type="dxa" w:w="3210"/>
            <w:shd w:fill="F5F7FA" w:val="clear"/>
          </w:tcPr>
          <w:p>
            <w:r/>
            <w:r>
              <w:rPr>
                <w:rFonts w:ascii="Segoe UI" w:hAnsi="Segoe UI"/>
                <w:color w:val="2C3E50"/>
                <w:sz w:val="18"/>
              </w:rPr>
              <w:t>Fetch latest Cartesian state vector from UDL</w:t>
            </w:r>
          </w:p>
        </w:tc>
      </w:tr>
      <w:tr>
        <w:tc>
          <w:tcPr>
            <w:tcW w:type="dxa" w:w="3210"/>
          </w:tcPr>
          <w:p>
            <w:r/>
            <w:r>
              <w:rPr>
                <w:rFonts w:ascii="Segoe UI" w:hAnsi="Segoe UI"/>
                <w:color w:val="2C3E50"/>
                <w:sz w:val="18"/>
              </w:rPr>
              <w:t>GET</w:t>
            </w:r>
          </w:p>
        </w:tc>
        <w:tc>
          <w:tcPr>
            <w:tcW w:type="dxa" w:w="3210"/>
          </w:tcPr>
          <w:p>
            <w:r/>
            <w:r>
              <w:rPr>
                <w:rFonts w:ascii="Segoe UI" w:hAnsi="Segoe UI"/>
                <w:color w:val="2C3E50"/>
                <w:sz w:val="18"/>
              </w:rPr>
              <w:t>/udl/hrr</w:t>
            </w:r>
          </w:p>
        </w:tc>
        <w:tc>
          <w:tcPr>
            <w:tcW w:type="dxa" w:w="3210"/>
          </w:tcPr>
          <w:p>
            <w:r/>
            <w:r>
              <w:rPr>
                <w:rFonts w:ascii="Segoe UI" w:hAnsi="Segoe UI"/>
                <w:color w:val="2C3E50"/>
                <w:sz w:val="18"/>
              </w:rPr>
              <w:t>Fetch HRR satellite list from UDL</w:t>
            </w:r>
          </w:p>
        </w:tc>
      </w:tr>
      <w:tr>
        <w:tc>
          <w:tcPr>
            <w:tcW w:type="dxa" w:w="3210"/>
            <w:shd w:fill="F5F7FA" w:val="clear"/>
          </w:tcPr>
          <w:p>
            <w:r/>
            <w:r>
              <w:rPr>
                <w:rFonts w:ascii="Segoe UI" w:hAnsi="Segoe UI"/>
                <w:color w:val="2C3E50"/>
                <w:sz w:val="18"/>
              </w:rPr>
              <w:t>GET</w:t>
            </w:r>
          </w:p>
        </w:tc>
        <w:tc>
          <w:tcPr>
            <w:tcW w:type="dxa" w:w="3210"/>
            <w:shd w:fill="F5F7FA" w:val="clear"/>
          </w:tcPr>
          <w:p>
            <w:r/>
            <w:r>
              <w:rPr>
                <w:rFonts w:ascii="Segoe UI" w:hAnsi="Segoe UI"/>
                <w:color w:val="2C3E50"/>
                <w:sz w:val="18"/>
              </w:rPr>
              <w:t>/udl/catalog/search</w:t>
            </w:r>
          </w:p>
        </w:tc>
        <w:tc>
          <w:tcPr>
            <w:tcW w:type="dxa" w:w="3210"/>
            <w:shd w:fill="F5F7FA" w:val="clear"/>
          </w:tcPr>
          <w:p>
            <w:r/>
            <w:r>
              <w:rPr>
                <w:rFonts w:ascii="Segoe UI" w:hAnsi="Segoe UI"/>
                <w:color w:val="2C3E50"/>
                <w:sz w:val="18"/>
              </w:rPr>
              <w:t>Search cached on-orbit catalogue</w:t>
            </w:r>
          </w:p>
        </w:tc>
      </w:tr>
    </w:tbl>
    <w:p>
      <w:r>
        <w:br w:type="page"/>
      </w:r>
    </w:p>
    <w:p>
      <w:pPr>
        <w:spacing w:before="240" w:after="40"/>
      </w:pPr>
      <w:r>
        <w:rPr>
          <w:rFonts w:ascii="Segoe UI" w:hAnsi="Segoe UI"/>
          <w:b/>
          <w:color w:val="C8A415"/>
          <w:sz w:val="18"/>
        </w:rPr>
        <w:t>SECTION 22</w:t>
      </w:r>
    </w:p>
    <w:p>
      <w:pPr>
        <w:spacing w:before="360" w:after="160"/>
      </w:pPr>
      <w:r>
        <w:rPr>
          <w:rFonts w:ascii="Segoe UI" w:hAnsi="Segoe UI"/>
          <w:b/>
          <w:color w:val="002244"/>
          <w:sz w:val="40"/>
        </w:rPr>
        <w:t>User Management</w:t>
      </w:r>
    </w:p>
    <w:p>
      <w:r>
        <w:rPr>
          <w:rFonts w:ascii="Segoe UI" w:hAnsi="Segoe UI"/>
          <w:color w:val="2C3E50"/>
          <w:sz w:val="20"/>
        </w:rPr>
        <w:t>SPECTRE provides a web-based user management console at /admin/users. This interface is restricted to accounts with the admin role. Operators do not have access to this area.</w:t>
      </w:r>
    </w:p>
    <w:p>
      <w:pPr>
        <w:spacing w:before="280" w:after="120"/>
        <w:pBdr>
          <w:bottom w:val="single" w:sz="6" w:space="1" w:color="C8A415"/>
        </w:pBdr>
      </w:pPr>
      <w:r>
        <w:rPr>
          <w:rFonts w:ascii="Segoe UI" w:hAnsi="Segoe UI"/>
          <w:b/>
          <w:color w:val="002244"/>
          <w:sz w:val="32"/>
        </w:rPr>
        <w:t>Accessing the Admin Console</w:t>
      </w:r>
    </w:p>
    <w:p>
      <w:r>
        <w:rPr>
          <w:rFonts w:ascii="Segoe UI" w:hAnsi="Segoe UI"/>
          <w:color w:val="2C3E50"/>
          <w:sz w:val="20"/>
        </w:rPr>
        <w:t>Navigate to /admin/users in your browser while logged in as an admin. Non-admin accounts receive an HTTP 403 Forbidden response. Unauthenticated sessions are redirected to the login page.</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The bootstrap admin account is created from the SPECTRE_ADMIN_USER and SPECTRE_ADMIN_PASS environment variables on first run (only if the users table is empty). Set these before starting the server for the first time.</w:t>
            </w:r>
          </w:p>
        </w:tc>
      </w:tr>
    </w:tbl>
    <w:p>
      <w:pPr>
        <w:spacing w:before="280" w:after="120"/>
        <w:pBdr>
          <w:bottom w:val="single" w:sz="6" w:space="1" w:color="C8A415"/>
        </w:pBdr>
      </w:pPr>
      <w:r>
        <w:rPr>
          <w:rFonts w:ascii="Segoe UI" w:hAnsi="Segoe UI"/>
          <w:b/>
          <w:color w:val="002244"/>
          <w:sz w:val="32"/>
        </w:rPr>
        <w:t>User Roles</w:t>
      </w:r>
    </w:p>
    <w:tbl>
      <w:tblPr>
        <w:tblW w:type="auto" w:w="0"/>
        <w:jc w:val="center"/>
        <w:tblLook w:firstColumn="1" w:firstRow="1" w:lastColumn="0" w:lastRow="0" w:noHBand="0" w:noVBand="1" w:val="04A0"/>
      </w:tblPr>
      <w:tblGrid>
        <w:gridCol w:w="4815"/>
        <w:gridCol w:w="4815"/>
      </w:tblGrid>
      <w:tr>
        <w:tc>
          <w:tcPr>
            <w:tcW w:type="dxa" w:w="4815"/>
            <w:shd w:fill="002244" w:val="clear"/>
          </w:tcPr>
          <w:p>
            <w:r/>
            <w:r>
              <w:rPr>
                <w:rFonts w:ascii="Segoe UI" w:hAnsi="Segoe UI"/>
                <w:b/>
                <w:color w:val="FFFFFF"/>
                <w:sz w:val="18"/>
              </w:rPr>
              <w:t>Role</w:t>
            </w:r>
          </w:p>
        </w:tc>
        <w:tc>
          <w:tcPr>
            <w:tcW w:type="dxa" w:w="4815"/>
            <w:shd w:fill="002244" w:val="clear"/>
          </w:tcPr>
          <w:p>
            <w:r/>
            <w:r>
              <w:rPr>
                <w:rFonts w:ascii="Segoe UI" w:hAnsi="Segoe UI"/>
                <w:b/>
                <w:color w:val="FFFFFF"/>
                <w:sz w:val="18"/>
              </w:rPr>
              <w:t>Permissions</w:t>
            </w:r>
          </w:p>
        </w:tc>
      </w:tr>
      <w:tr>
        <w:tc>
          <w:tcPr>
            <w:tcW w:type="dxa" w:w="4815"/>
          </w:tcPr>
          <w:p>
            <w:r/>
            <w:r>
              <w:rPr>
                <w:rFonts w:ascii="Segoe UI" w:hAnsi="Segoe UI"/>
                <w:color w:val="2C3E50"/>
                <w:sz w:val="18"/>
              </w:rPr>
              <w:t>operator</w:t>
            </w:r>
          </w:p>
        </w:tc>
        <w:tc>
          <w:tcPr>
            <w:tcW w:type="dxa" w:w="4815"/>
          </w:tcPr>
          <w:p>
            <w:r/>
            <w:r>
              <w:rPr>
                <w:rFonts w:ascii="Segoe UI" w:hAnsi="Segoe UI"/>
                <w:color w:val="2C3E50"/>
                <w:sz w:val="18"/>
              </w:rPr>
              <w:t>Full access to all operator console features. Cannot access /admin/*.</w:t>
            </w:r>
          </w:p>
        </w:tc>
      </w:tr>
      <w:tr>
        <w:tc>
          <w:tcPr>
            <w:tcW w:type="dxa" w:w="4815"/>
            <w:shd w:fill="F5F7FA" w:val="clear"/>
          </w:tcPr>
          <w:p>
            <w:r/>
            <w:r>
              <w:rPr>
                <w:rFonts w:ascii="Segoe UI" w:hAnsi="Segoe UI"/>
                <w:color w:val="2C3E50"/>
                <w:sz w:val="18"/>
              </w:rPr>
              <w:t>admin</w:t>
            </w:r>
          </w:p>
        </w:tc>
        <w:tc>
          <w:tcPr>
            <w:tcW w:type="dxa" w:w="4815"/>
            <w:shd w:fill="F5F7FA" w:val="clear"/>
          </w:tcPr>
          <w:p>
            <w:r/>
            <w:r>
              <w:rPr>
                <w:rFonts w:ascii="Segoe UI" w:hAnsi="Segoe UI"/>
                <w:color w:val="2C3E50"/>
                <w:sz w:val="18"/>
              </w:rPr>
              <w:t>All operator permissions plus /admin/users account management.</w:t>
            </w:r>
          </w:p>
        </w:tc>
      </w:tr>
    </w:tbl>
    <w:p>
      <w:pPr>
        <w:spacing w:before="280" w:after="120"/>
        <w:pBdr>
          <w:bottom w:val="single" w:sz="6" w:space="1" w:color="C8A415"/>
        </w:pBdr>
      </w:pPr>
      <w:r>
        <w:rPr>
          <w:rFonts w:ascii="Segoe UI" w:hAnsi="Segoe UI"/>
          <w:b/>
          <w:color w:val="002244"/>
          <w:sz w:val="32"/>
        </w:rPr>
        <w:t>Creating a User</w:t>
      </w:r>
    </w:p>
    <w:p>
      <w:r>
        <w:rPr>
          <w:rFonts w:ascii="Segoe UI" w:hAnsi="Segoe UI"/>
          <w:color w:val="2C3E50"/>
          <w:sz w:val="20"/>
        </w:rPr>
        <w:t>At the top of the /admin/users page, complete the Add New User form:</w:t>
      </w:r>
    </w:p>
    <w:p>
      <w:pPr>
        <w:spacing w:after="40"/>
        <w:ind w:left="680"/>
      </w:pPr>
      <w:r>
        <w:rPr>
          <w:b/>
          <w:color w:val="00659E"/>
          <w:sz w:val="20"/>
        </w:rPr>
        <w:t xml:space="preserve">• </w:t>
      </w:r>
      <w:r>
        <w:rPr>
          <w:rFonts w:ascii="Segoe UI" w:hAnsi="Segoe UI"/>
          <w:color w:val="2C3E50"/>
          <w:sz w:val="20"/>
        </w:rPr>
        <w:t>Username — unique login name, up to 64 characters.</w:t>
      </w:r>
    </w:p>
    <w:p>
      <w:pPr>
        <w:spacing w:after="40"/>
        <w:ind w:left="680"/>
      </w:pPr>
      <w:r>
        <w:rPr>
          <w:b/>
          <w:color w:val="00659E"/>
          <w:sz w:val="20"/>
        </w:rPr>
        <w:t xml:space="preserve">• </w:t>
      </w:r>
      <w:r>
        <w:rPr>
          <w:rFonts w:ascii="Segoe UI" w:hAnsi="Segoe UI"/>
          <w:color w:val="2C3E50"/>
          <w:sz w:val="20"/>
        </w:rPr>
        <w:t>Password — initial password. The account holder should change this on first login.</w:t>
      </w:r>
    </w:p>
    <w:p>
      <w:pPr>
        <w:spacing w:after="40"/>
        <w:ind w:left="680"/>
      </w:pPr>
      <w:r>
        <w:rPr>
          <w:b/>
          <w:color w:val="00659E"/>
          <w:sz w:val="20"/>
        </w:rPr>
        <w:t xml:space="preserve">• </w:t>
      </w:r>
      <w:r>
        <w:rPr>
          <w:rFonts w:ascii="Segoe UI" w:hAnsi="Segoe UI"/>
          <w:color w:val="2C3E50"/>
          <w:sz w:val="20"/>
        </w:rPr>
        <w:t>Role — select Operator or Admin.</w:t>
      </w:r>
    </w:p>
    <w:p>
      <w:r>
        <w:rPr>
          <w:rFonts w:ascii="Segoe UI" w:hAnsi="Segoe UI"/>
          <w:color w:val="2C3E50"/>
          <w:sz w:val="20"/>
        </w:rPr>
        <w:t>Click Create User. The new account appears immediately in the user table below. A confirmation banner confirms success or describes any validation error (e.g. duplicate username).</w:t>
      </w:r>
    </w:p>
    <w:p>
      <w:pPr>
        <w:spacing w:before="280" w:after="120"/>
        <w:pBdr>
          <w:bottom w:val="single" w:sz="6" w:space="1" w:color="C8A415"/>
        </w:pBdr>
      </w:pPr>
      <w:r>
        <w:rPr>
          <w:rFonts w:ascii="Segoe UI" w:hAnsi="Segoe UI"/>
          <w:b/>
          <w:color w:val="002244"/>
          <w:sz w:val="32"/>
        </w:rPr>
        <w:t>Editing a User</w:t>
      </w:r>
    </w:p>
    <w:p>
      <w:r>
        <w:rPr>
          <w:rFonts w:ascii="Segoe UI" w:hAnsi="Segoe UI"/>
          <w:color w:val="2C3E50"/>
          <w:sz w:val="20"/>
        </w:rPr>
        <w:t>Click Edit on any user row to open an inline edit form. Two fields are available:</w:t>
      </w:r>
    </w:p>
    <w:p>
      <w:pPr>
        <w:spacing w:after="40"/>
        <w:ind w:left="680"/>
      </w:pPr>
      <w:r>
        <w:rPr>
          <w:b/>
          <w:color w:val="00659E"/>
          <w:sz w:val="20"/>
        </w:rPr>
        <w:t xml:space="preserve">• </w:t>
      </w:r>
      <w:r>
        <w:rPr>
          <w:rFonts w:ascii="Segoe UI" w:hAnsi="Segoe UI"/>
          <w:color w:val="2C3E50"/>
          <w:sz w:val="20"/>
        </w:rPr>
        <w:t>Role — change between Operator and Admin.</w:t>
      </w:r>
    </w:p>
    <w:p>
      <w:pPr>
        <w:spacing w:after="40"/>
        <w:ind w:left="680"/>
      </w:pPr>
      <w:r>
        <w:rPr>
          <w:b/>
          <w:color w:val="00659E"/>
          <w:sz w:val="20"/>
        </w:rPr>
        <w:t xml:space="preserve">• </w:t>
      </w:r>
      <w:r>
        <w:rPr>
          <w:rFonts w:ascii="Segoe UI" w:hAnsi="Segoe UI"/>
          <w:color w:val="2C3E50"/>
          <w:sz w:val="20"/>
        </w:rPr>
        <w:t>New Password — enter a new password to reset it. Leave blank to keep the existing password.</w:t>
      </w:r>
    </w:p>
    <w:p>
      <w:r>
        <w:rPr>
          <w:rFonts w:ascii="Segoe UI" w:hAnsi="Segoe UI"/>
          <w:color w:val="2C3E50"/>
          <w:sz w:val="20"/>
        </w:rPr>
        <w:t>Click Save to apply changes, or Cancel to discard and return to the display row. Username cannot be changed; create a new account and delete the old one if a username change is required.</w:t>
      </w:r>
    </w:p>
    <w:p>
      <w:pPr>
        <w:spacing w:before="280" w:after="120"/>
        <w:pBdr>
          <w:bottom w:val="single" w:sz="6" w:space="1" w:color="C8A415"/>
        </w:pBdr>
      </w:pPr>
      <w:r>
        <w:rPr>
          <w:rFonts w:ascii="Segoe UI" w:hAnsi="Segoe UI"/>
          <w:b/>
          <w:color w:val="002244"/>
          <w:sz w:val="32"/>
        </w:rPr>
        <w:t>Deleting a User</w:t>
      </w:r>
    </w:p>
    <w:p>
      <w:r>
        <w:rPr>
          <w:rFonts w:ascii="Segoe UI" w:hAnsi="Segoe UI"/>
          <w:color w:val="2C3E50"/>
          <w:sz w:val="20"/>
        </w:rPr>
        <w:t>Click Delete on any user row. A confirmation prompt is shown before the account is permanently removed. The following constraints apply:</w:t>
      </w:r>
    </w:p>
    <w:p>
      <w:pPr>
        <w:spacing w:after="40"/>
        <w:ind w:left="680"/>
      </w:pPr>
      <w:r>
        <w:rPr>
          <w:b/>
          <w:color w:val="00659E"/>
          <w:sz w:val="20"/>
        </w:rPr>
        <w:t xml:space="preserve">• </w:t>
      </w:r>
      <w:r>
        <w:rPr>
          <w:rFonts w:ascii="Segoe UI" w:hAnsi="Segoe UI"/>
          <w:color w:val="2C3E50"/>
          <w:sz w:val="20"/>
        </w:rPr>
        <w:t>An admin cannot delete their own account.</w:t>
      </w:r>
    </w:p>
    <w:p>
      <w:pPr>
        <w:spacing w:after="40"/>
        <w:ind w:left="680"/>
      </w:pPr>
      <w:r>
        <w:rPr>
          <w:b/>
          <w:color w:val="00659E"/>
          <w:sz w:val="20"/>
        </w:rPr>
        <w:t xml:space="preserve">• </w:t>
      </w:r>
      <w:r>
        <w:rPr>
          <w:rFonts w:ascii="Segoe UI" w:hAnsi="Segoe UI"/>
          <w:color w:val="2C3E50"/>
          <w:sz w:val="20"/>
        </w:rPr>
        <w:t>An admin cannot delete or demote the last remaining admin account.</w:t>
      </w:r>
    </w:p>
    <w:tbl>
      <w:tblPr>
        <w:tblW w:type="auto" w:w="0"/>
        <w:jc w:val="center"/>
        <w:tblLook w:firstColumn="1" w:firstRow="1" w:lastColumn="0" w:lastRow="0" w:noHBand="0" w:noVBand="1" w:val="04A0"/>
      </w:tblPr>
      <w:tblGrid>
        <w:gridCol w:w="9630"/>
      </w:tblGrid>
      <w:tr>
        <w:tc>
          <w:tcPr>
            <w:tcW w:type="dxa" w:w="9630"/>
            <w:shd w:fill="FFF9E6" w:val="clear"/>
            <w:tcBorders>
              <w:left w:val="single" w:sz="18" w:color="C8A415" w:space="0"/>
              <w:top w:val="none" w:sz="0" w:space="0" w:color="auto"/>
              <w:bottom w:val="none" w:sz="0" w:space="0" w:color="auto"/>
              <w:right w:val="none" w:sz="0" w:space="0" w:color="auto"/>
            </w:tcBorders>
          </w:tcPr>
          <w:p>
            <w:r/>
            <w:r>
              <w:rPr>
                <w:rFonts w:ascii="Segoe UI" w:hAnsi="Segoe UI"/>
                <w:i/>
                <w:color w:val="2C3E50"/>
                <w:sz w:val="19"/>
              </w:rPr>
              <w:t>Deletion is permanent and immediate. There is no soft-delete or recycle bin. Ensure the correct account is selected before confirming.</w:t>
            </w:r>
          </w:p>
        </w:tc>
      </w:tr>
    </w:tbl>
    <w:p>
      <w:pPr>
        <w:spacing w:before="280" w:after="120"/>
        <w:pBdr>
          <w:bottom w:val="single" w:sz="6" w:space="1" w:color="C8A415"/>
        </w:pBdr>
      </w:pPr>
      <w:r>
        <w:rPr>
          <w:rFonts w:ascii="Segoe UI" w:hAnsi="Segoe UI"/>
          <w:b/>
          <w:color w:val="002244"/>
          <w:sz w:val="32"/>
        </w:rPr>
        <w:t>Fallback — Direct Database Access</w:t>
      </w:r>
    </w:p>
    <w:p>
      <w:r>
        <w:rPr>
          <w:rFonts w:ascii="Segoe UI" w:hAnsi="Segoe UI"/>
          <w:color w:val="2C3E50"/>
          <w:sz w:val="20"/>
        </w:rPr>
        <w:t>If all admin accounts are lost (e.g. deleted via direct SQL), access can be restored by stopping the server and either: (a) deleting spectre.db and restarting with SPECTRE_ADMIN_PASS set — this re-runs the bootstrap — or (b) for PostgreSQL, truncating the users table and restarting.</w:t>
      </w:r>
    </w:p>
    <w:sectPr w:rsidR="00FC693F" w:rsidRPr="0006063C" w:rsidSect="00034616">
      <w:headerReference w:type="default" r:id="rId9"/>
      <w:footerReference w:type="default" r:id="rId10"/>
      <w:pgSz w:w="11906" w:h="16838"/>
      <w:pgMar w:top="1080" w:right="1138" w:bottom="108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egoe UI" w:hAnsi="Segoe UI"/>
        <w:color w:val="5A7A9A"/>
        <w:sz w:val="16"/>
      </w:rPr>
      <w:t>Bluestaq Ltd — SPECTRE Operator Guide</w:t>
    </w:r>
    <w:r>
      <w:tab/>
      <w:tab/>
    </w:r>
    <w:r>
      <w:rPr>
        <w:rFonts w:ascii="Segoe UI" w:hAnsi="Segoe UI"/>
        <w:color w:val="5A7A9A"/>
        <w:sz w:val="16"/>
      </w:rPr>
      <w:t xml:space="preserve">Page </w:t>
    </w:r>
    <w:fldSimple w:instr=" PAGE ">
      <w:r>
        <w:rPr/>
        <w:t>1</w:t>
      </w:r>
    </w:fldSimple>
    <w:r>
      <w:rPr>
        <w:rFonts w:ascii="Segoe UI" w:hAnsi="Segoe UI"/>
        <w:color w:val="5A7A9A"/>
        <w:sz w:val="16"/>
      </w:rPr>
      <w:t xml:space="preserve"> of </w:t>
    </w:r>
    <w:fldSimple w:instr=" NUMPAGES ">
      <w:r>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407"/>
      <w:gridCol w:w="2407"/>
      <w:gridCol w:w="2407"/>
      <w:gridCol w:w="2407"/>
    </w:tblGrid>
    <w:tr>
      <w:trPr>
        <w:trHeight w:val="120" w:hRule="exact"/>
      </w:trPr>
      <w:tc>
        <w:tcPr>
          <w:tcW w:type="dxa" w:w="2407"/>
          <w:shd w:fill="002244" w:val="clear"/>
          <w:tcBorders>
            <w:top w:val="none" w:sz="0" w:space="0" w:color="auto"/>
            <w:left w:val="none" w:sz="0" w:space="0" w:color="auto"/>
            <w:bottom w:val="none" w:sz="0" w:space="0" w:color="auto"/>
            <w:right w:val="none" w:sz="0" w:space="0" w:color="auto"/>
          </w:tcBorders>
        </w:tcPr>
        <w:p>
          <w:r/>
        </w:p>
      </w:tc>
      <w:tc>
        <w:tcPr>
          <w:tcW w:type="dxa" w:w="2407"/>
          <w:shd w:fill="004990" w:val="clear"/>
          <w:tcBorders>
            <w:top w:val="none" w:sz="0" w:space="0" w:color="auto"/>
            <w:left w:val="none" w:sz="0" w:space="0" w:color="auto"/>
            <w:bottom w:val="none" w:sz="0" w:space="0" w:color="auto"/>
            <w:right w:val="none" w:sz="0" w:space="0" w:color="auto"/>
          </w:tcBorders>
        </w:tcPr>
        <w:p>
          <w:r/>
        </w:p>
      </w:tc>
      <w:tc>
        <w:tcPr>
          <w:tcW w:type="dxa" w:w="2407"/>
          <w:shd w:fill="00659E" w:val="clear"/>
          <w:tcBorders>
            <w:top w:val="none" w:sz="0" w:space="0" w:color="auto"/>
            <w:left w:val="none" w:sz="0" w:space="0" w:color="auto"/>
            <w:bottom w:val="none" w:sz="0" w:space="0" w:color="auto"/>
            <w:right w:val="none" w:sz="0" w:space="0" w:color="auto"/>
          </w:tcBorders>
        </w:tcPr>
        <w:p>
          <w:r/>
        </w:p>
      </w:tc>
      <w:tc>
        <w:tcPr>
          <w:tcW w:type="dxa" w:w="2407"/>
          <w:shd w:fill="C8A415" w:val="clear"/>
          <w:tcBorders>
            <w:top w:val="none" w:sz="0" w:space="0" w:color="auto"/>
            <w:left w:val="none" w:sz="0" w:space="0" w:color="auto"/>
            <w:bottom w:val="none" w:sz="0" w:space="0" w:color="auto"/>
            <w:right w:val="none" w:sz="0" w:space="0" w:color="auto"/>
          </w:tcBorders>
        </w:tcPr>
        <w:p>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color w:val="2C3E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