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w:hAnsi="Segoe UI"/>
          <w:b/>
          <w:color w:val="C8A415"/>
          <w:sz w:val="18"/>
        </w:rPr>
        <w:t>BLUESTAQ LTD</w:t>
      </w:r>
    </w:p>
    <w:p>
      <w:pPr>
        <w:spacing w:before="360" w:after="160"/>
      </w:pPr>
      <w:r>
        <w:rPr>
          <w:rFonts w:ascii="Segoe UI" w:hAnsi="Segoe UI"/>
          <w:b/>
          <w:color w:val="002244"/>
          <w:sz w:val="40"/>
        </w:rPr>
        <w:t>SIPC Operator Guide</w:t>
      </w:r>
    </w:p>
    <w:p>
      <w:r>
        <w:rPr>
          <w:rFonts w:ascii="Segoe UI" w:hAnsi="Segoe UI"/>
          <w:color w:val="2C3E50"/>
          <w:sz w:val="20"/>
        </w:rPr>
        <w:t>Satellite Intercept Planning Console</w:t>
      </w:r>
    </w:p>
    <w:p>
      <w:r>
        <w:rPr>
          <w:rFonts w:ascii="Segoe UI" w:hAnsi="Segoe UI"/>
          <w:color w:val="2C3E50"/>
          <w:sz w:val="20"/>
        </w:rPr>
        <w:t>Comprehensive Operator Reference — v6.0</w:t>
      </w:r>
    </w:p>
    <w:p>
      <w:r>
        <w:rPr>
          <w:rFonts w:ascii="Segoe UI" w:hAnsi="Segoe UI"/>
          <w:color w:val="2C3E50"/>
          <w:sz w:val="20"/>
        </w:rPr>
      </w:r>
    </w:p>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23</w:t>
            </w:r>
          </w:p>
        </w:tc>
      </w:tr>
      <w:tr>
        <w:tc>
          <w:tcPr>
            <w:tcW w:type="dxa" w:w="9630"/>
          </w:tcPr>
          <w:p>
            <w:pPr>
              <w:jc w:val="center"/>
            </w:pPr>
            <w:r/>
            <w:r>
              <w:rPr>
                <w:rFonts w:ascii="Segoe UI" w:hAnsi="Segoe UI"/>
                <w:b/>
                <w:color w:val="5A7A9A"/>
                <w:sz w:val="16"/>
              </w:rPr>
              <w:t>MANOEUVRE METHODS</w:t>
            </w:r>
          </w:p>
        </w:tc>
      </w:tr>
    </w:tbl>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17</w:t>
            </w:r>
          </w:p>
        </w:tc>
      </w:tr>
      <w:tr>
        <w:tc>
          <w:tcPr>
            <w:tcW w:type="dxa" w:w="9630"/>
          </w:tcPr>
          <w:p>
            <w:pPr>
              <w:jc w:val="center"/>
            </w:pPr>
            <w:r/>
            <w:r>
              <w:rPr>
                <w:rFonts w:ascii="Segoe UI" w:hAnsi="Segoe UI"/>
                <w:b/>
                <w:color w:val="5A7A9A"/>
                <w:sz w:val="16"/>
              </w:rPr>
              <w:t>GUIDE SECTIONS</w:t>
            </w:r>
          </w:p>
        </w:tc>
      </w:tr>
    </w:tbl>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28</w:t>
            </w:r>
          </w:p>
        </w:tc>
      </w:tr>
      <w:tr>
        <w:tc>
          <w:tcPr>
            <w:tcW w:type="dxa" w:w="9630"/>
          </w:tcPr>
          <w:p>
            <w:pPr>
              <w:jc w:val="center"/>
            </w:pPr>
            <w:r/>
            <w:r>
              <w:rPr>
                <w:rFonts w:ascii="Segoe UI" w:hAnsi="Segoe UI"/>
                <w:b/>
                <w:color w:val="5A7A9A"/>
                <w:sz w:val="16"/>
              </w:rPr>
              <w:t>GCAT DATASETS</w:t>
            </w:r>
          </w:p>
        </w:tc>
      </w:tr>
    </w:tbl>
    <w:p>
      <w:pPr>
        <w:spacing w:before="240" w:after="40"/>
      </w:pPr>
      <w:r>
        <w:rPr>
          <w:rFonts w:ascii="Segoe UI" w:hAnsi="Segoe UI"/>
          <w:b/>
          <w:color w:val="C8A415"/>
          <w:sz w:val="18"/>
        </w:rPr>
        <w:t>SECTION 1</w:t>
      </w:r>
    </w:p>
    <w:p>
      <w:pPr>
        <w:spacing w:before="360" w:after="160"/>
      </w:pPr>
      <w:r>
        <w:rPr>
          <w:rFonts w:ascii="Segoe UI" w:hAnsi="Segoe UI"/>
          <w:b/>
          <w:color w:val="002244"/>
          <w:sz w:val="40"/>
        </w:rPr>
        <w:t>Introduction to SIPC</w:t>
      </w:r>
    </w:p>
    <w:p>
      <w:r>
        <w:rPr>
          <w:rFonts w:ascii="Segoe UI" w:hAnsi="Segoe UI"/>
          <w:color w:val="2C3E50"/>
          <w:sz w:val="20"/>
        </w:rPr>
        <w:t>The Satellite Intercept Planning Console (SIPC) is a real-time orbital manoeuvre planning tool designed for space defence operators. It enables rapid assessment of intercept trajectories, conjunction analysis, and defensive repositioning of space assets.</w:t>
      </w:r>
    </w:p>
    <w:p>
      <w:r>
        <w:rPr>
          <w:rFonts w:ascii="Segoe UI" w:hAnsi="Segoe UI"/>
          <w:color w:val="2C3E50"/>
          <w:sz w:val="20"/>
        </w:rPr>
        <w:t>SIPC provides a fully self-contained, pure-Python orbital mechanics engine. Operators can compute classical transfers (Lambert, Hohmann, bi-elliptic), tactical manoeuvres (phasing, CW relative motion, plane changes, J2 drift planning, collision avoidance), and decision-support analyses (intent prediction, intercept envelopes, stability assessment, fingerprinting, formation defence, orbital terrain mapping, min-time intercept) directly from Two-Line Element (TLE) data, without requiring any external astrodynamics software.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Key design principle: SIPC is designed for speed-of-relevance decision-making. All computations run in-browser with sub-second response times, enabling operators to evaluate multiple intercept options before a conjunction window closes.</w:t>
            </w:r>
          </w:p>
        </w:tc>
      </w:tr>
    </w:tbl>
    <w:p>
      <w:r>
        <w:br w:type="page"/>
      </w:r>
    </w:p>
    <w:p>
      <w:pPr>
        <w:spacing w:before="240" w:after="40"/>
      </w:pPr>
      <w:r>
        <w:rPr>
          <w:rFonts w:ascii="Segoe UI" w:hAnsi="Segoe UI"/>
          <w:b/>
          <w:color w:val="C8A415"/>
          <w:sz w:val="18"/>
        </w:rPr>
        <w:t>SECTION 2</w:t>
      </w:r>
    </w:p>
    <w:p>
      <w:pPr>
        <w:spacing w:before="360" w:after="160"/>
      </w:pPr>
      <w:r>
        <w:rPr>
          <w:rFonts w:ascii="Segoe UI" w:hAnsi="Segoe UI"/>
          <w:b/>
          <w:color w:val="002244"/>
          <w:sz w:val="40"/>
        </w:rPr>
        <w:t>System Overview</w:t>
      </w:r>
    </w:p>
    <w:p>
      <w:pPr>
        <w:spacing w:before="280" w:after="120"/>
        <w:pBdr>
          <w:bottom w:val="single" w:sz="6" w:space="1" w:color="C8A415"/>
        </w:pBdr>
      </w:pPr>
      <w:r>
        <w:rPr>
          <w:rFonts w:ascii="Segoe UI" w:hAnsi="Segoe UI"/>
          <w:b/>
          <w:color w:val="002244"/>
          <w:sz w:val="32"/>
        </w:rPr>
        <w:t>Architecture</w:t>
      </w:r>
    </w:p>
    <w:p>
      <w:r>
        <w:rPr>
          <w:rFonts w:ascii="Segoe UI" w:hAnsi="Segoe UI"/>
          <w:color w:val="2C3E50"/>
          <w:sz w:val="20"/>
        </w:rPr>
        <w:t>SIPC follows a server-side rendering architecture with HTMX for dynamic partial updates. The backend is built on FastAPI (Python 3.14+) with Jinja2 templates. All orbital mechanics computations are performed by the sipc.astro package — a pure-Python library providing classical transfer solvers (Lambert, Hohmann, bi-elliptic), tactical manoeuvre solvers (phasing, CW relative motion, plane change, J2 drift, collision avoidance, evasion), advanced analysis (GEO drift, NMC safety ellipse, manoeuvre classification, detectability), decision-support solvers (intent prediction, intercept envelope, stability analysis, fingerprinting, formation defence, orbital terrain, min-time intercept), and SGP4-based orbit propagation.</w:t>
      </w:r>
    </w:p>
    <w:p>
      <w:pPr>
        <w:spacing w:before="280" w:after="120"/>
        <w:pBdr>
          <w:bottom w:val="single" w:sz="6" w:space="1" w:color="C8A415"/>
        </w:pBdr>
      </w:pPr>
      <w:r>
        <w:rPr>
          <w:rFonts w:ascii="Segoe UI" w:hAnsi="Segoe UI"/>
          <w:b/>
          <w:color w:val="002244"/>
          <w:sz w:val="32"/>
        </w:rPr>
        <w:t>Technology Stack</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Component</w:t>
            </w:r>
          </w:p>
        </w:tc>
        <w:tc>
          <w:tcPr>
            <w:tcW w:type="dxa" w:w="3210"/>
            <w:shd w:fill="002244" w:val="clear"/>
          </w:tcPr>
          <w:p>
            <w:r/>
            <w:r>
              <w:rPr>
                <w:rFonts w:ascii="Segoe UI" w:hAnsi="Segoe UI"/>
                <w:b/>
                <w:color w:val="FFFFFF"/>
                <w:sz w:val="18"/>
              </w:rPr>
              <w:t>Technology</w:t>
            </w:r>
          </w:p>
        </w:tc>
        <w:tc>
          <w:tcPr>
            <w:tcW w:type="dxa" w:w="3210"/>
            <w:shd w:fill="002244" w:val="clear"/>
          </w:tcPr>
          <w:p>
            <w:r/>
            <w:r>
              <w:rPr>
                <w:rFonts w:ascii="Segoe UI" w:hAnsi="Segoe UI"/>
                <w:b/>
                <w:color w:val="FFFFFF"/>
                <w:sz w:val="18"/>
              </w:rPr>
              <w:t>Purpose</w:t>
            </w:r>
          </w:p>
        </w:tc>
      </w:tr>
      <w:tr>
        <w:tc>
          <w:tcPr>
            <w:tcW w:type="dxa" w:w="3210"/>
          </w:tcPr>
          <w:p>
            <w:r/>
            <w:r>
              <w:rPr>
                <w:rFonts w:ascii="Segoe UI" w:hAnsi="Segoe UI"/>
                <w:color w:val="2C3E50"/>
                <w:sz w:val="18"/>
              </w:rPr>
              <w:t>Web Framework</w:t>
            </w:r>
          </w:p>
        </w:tc>
        <w:tc>
          <w:tcPr>
            <w:tcW w:type="dxa" w:w="3210"/>
          </w:tcPr>
          <w:p>
            <w:r/>
            <w:r>
              <w:rPr>
                <w:rFonts w:ascii="Segoe UI" w:hAnsi="Segoe UI"/>
                <w:color w:val="2C3E50"/>
                <w:sz w:val="18"/>
              </w:rPr>
              <w:t>FastAPI + Uvicorn</w:t>
            </w:r>
          </w:p>
        </w:tc>
        <w:tc>
          <w:tcPr>
            <w:tcW w:type="dxa" w:w="3210"/>
          </w:tcPr>
          <w:p>
            <w:r/>
            <w:r>
              <w:rPr>
                <w:rFonts w:ascii="Segoe UI" w:hAnsi="Segoe UI"/>
                <w:color w:val="2C3E50"/>
                <w:sz w:val="18"/>
              </w:rPr>
              <w:t>Async HTTP server with ASGI</w:t>
            </w:r>
          </w:p>
        </w:tc>
      </w:tr>
      <w:tr>
        <w:tc>
          <w:tcPr>
            <w:tcW w:type="dxa" w:w="3210"/>
            <w:shd w:fill="F5F7FA" w:val="clear"/>
          </w:tcPr>
          <w:p>
            <w:r/>
            <w:r>
              <w:rPr>
                <w:rFonts w:ascii="Segoe UI" w:hAnsi="Segoe UI"/>
                <w:color w:val="2C3E50"/>
                <w:sz w:val="18"/>
              </w:rPr>
              <w:t>Templates</w:t>
            </w:r>
          </w:p>
        </w:tc>
        <w:tc>
          <w:tcPr>
            <w:tcW w:type="dxa" w:w="3210"/>
            <w:shd w:fill="F5F7FA" w:val="clear"/>
          </w:tcPr>
          <w:p>
            <w:r/>
            <w:r>
              <w:rPr>
                <w:rFonts w:ascii="Segoe UI" w:hAnsi="Segoe UI"/>
                <w:color w:val="2C3E50"/>
                <w:sz w:val="18"/>
              </w:rPr>
              <w:t>Jinja2 + HTMX</w:t>
            </w:r>
          </w:p>
        </w:tc>
        <w:tc>
          <w:tcPr>
            <w:tcW w:type="dxa" w:w="3210"/>
            <w:shd w:fill="F5F7FA" w:val="clear"/>
          </w:tcPr>
          <w:p>
            <w:r/>
            <w:r>
              <w:rPr>
                <w:rFonts w:ascii="Segoe UI" w:hAnsi="Segoe UI"/>
                <w:color w:val="2C3E50"/>
                <w:sz w:val="18"/>
              </w:rPr>
              <w:t>Server-side rendering with partial swaps</w:t>
            </w:r>
          </w:p>
        </w:tc>
      </w:tr>
      <w:tr>
        <w:tc>
          <w:tcPr>
            <w:tcW w:type="dxa" w:w="3210"/>
          </w:tcPr>
          <w:p>
            <w:r/>
            <w:r>
              <w:rPr>
                <w:rFonts w:ascii="Segoe UI" w:hAnsi="Segoe UI"/>
                <w:color w:val="2C3E50"/>
                <w:sz w:val="18"/>
              </w:rPr>
              <w:t>Orbit Propagation</w:t>
            </w:r>
          </w:p>
        </w:tc>
        <w:tc>
          <w:tcPr>
            <w:tcW w:type="dxa" w:w="3210"/>
          </w:tcPr>
          <w:p>
            <w:r/>
            <w:r>
              <w:rPr>
                <w:rFonts w:ascii="Segoe UI" w:hAnsi="Segoe UI"/>
                <w:color w:val="2C3E50"/>
                <w:sz w:val="18"/>
              </w:rPr>
              <w:t>SGP4 (via sgp4 library)</w:t>
            </w:r>
          </w:p>
        </w:tc>
        <w:tc>
          <w:tcPr>
            <w:tcW w:type="dxa" w:w="3210"/>
          </w:tcPr>
          <w:p>
            <w:r/>
            <w:r>
              <w:rPr>
                <w:rFonts w:ascii="Segoe UI" w:hAnsi="Segoe UI"/>
                <w:color w:val="2C3E50"/>
                <w:sz w:val="18"/>
              </w:rPr>
              <w:t>TLE-based satellite position/velocity</w:t>
            </w:r>
          </w:p>
        </w:tc>
      </w:tr>
      <w:tr>
        <w:tc>
          <w:tcPr>
            <w:tcW w:type="dxa" w:w="3210"/>
            <w:shd w:fill="F5F7FA" w:val="clear"/>
          </w:tcPr>
          <w:p>
            <w:r/>
            <w:r>
              <w:rPr>
                <w:rFonts w:ascii="Segoe UI" w:hAnsi="Segoe UI"/>
                <w:color w:val="2C3E50"/>
                <w:sz w:val="18"/>
              </w:rPr>
              <w:t>Classical Solvers</w:t>
            </w:r>
          </w:p>
        </w:tc>
        <w:tc>
          <w:tcPr>
            <w:tcW w:type="dxa" w:w="3210"/>
            <w:shd w:fill="F5F7FA" w:val="clear"/>
          </w:tcPr>
          <w:p>
            <w:r/>
            <w:r>
              <w:rPr>
                <w:rFonts w:ascii="Segoe UI" w:hAnsi="Segoe UI"/>
                <w:color w:val="2C3E50"/>
                <w:sz w:val="18"/>
              </w:rPr>
              <w:t>sipc.astro.maneuvers</w:t>
            </w:r>
          </w:p>
        </w:tc>
        <w:tc>
          <w:tcPr>
            <w:tcW w:type="dxa" w:w="3210"/>
            <w:shd w:fill="F5F7FA" w:val="clear"/>
          </w:tcPr>
          <w:p>
            <w:r/>
            <w:r>
              <w:rPr>
                <w:rFonts w:ascii="Segoe UI" w:hAnsi="Segoe UI"/>
                <w:color w:val="2C3E50"/>
                <w:sz w:val="18"/>
              </w:rPr>
              <w:t>Lambert, Hohmann, bi-elliptic transfers</w:t>
            </w:r>
          </w:p>
        </w:tc>
      </w:tr>
      <w:tr>
        <w:tc>
          <w:tcPr>
            <w:tcW w:type="dxa" w:w="3210"/>
          </w:tcPr>
          <w:p>
            <w:r/>
            <w:r>
              <w:rPr>
                <w:rFonts w:ascii="Segoe UI" w:hAnsi="Segoe UI"/>
                <w:color w:val="2C3E50"/>
                <w:sz w:val="18"/>
              </w:rPr>
              <w:t>Tactical Solvers</w:t>
            </w:r>
          </w:p>
        </w:tc>
        <w:tc>
          <w:tcPr>
            <w:tcW w:type="dxa" w:w="3210"/>
          </w:tcPr>
          <w:p>
            <w:r/>
            <w:r>
              <w:rPr>
                <w:rFonts w:ascii="Segoe UI" w:hAnsi="Segoe UI"/>
                <w:color w:val="2C3E50"/>
                <w:sz w:val="18"/>
              </w:rPr>
              <w:t>sipc.astro.tactical</w:t>
            </w:r>
          </w:p>
        </w:tc>
        <w:tc>
          <w:tcPr>
            <w:tcW w:type="dxa" w:w="3210"/>
          </w:tcPr>
          <w:p>
            <w:r/>
            <w:r>
              <w:rPr>
                <w:rFonts w:ascii="Segoe UI" w:hAnsi="Segoe UI"/>
                <w:color w:val="2C3E50"/>
                <w:sz w:val="18"/>
              </w:rPr>
              <w:t>Phasing, CW, plane change, J2 drift, COLA</w:t>
            </w:r>
          </w:p>
        </w:tc>
      </w:tr>
      <w:tr>
        <w:tc>
          <w:tcPr>
            <w:tcW w:type="dxa" w:w="3210"/>
            <w:shd w:fill="F5F7FA" w:val="clear"/>
          </w:tcPr>
          <w:p>
            <w:r/>
            <w:r>
              <w:rPr>
                <w:rFonts w:ascii="Segoe UI" w:hAnsi="Segoe UI"/>
                <w:color w:val="2C3E50"/>
                <w:sz w:val="18"/>
              </w:rPr>
              <w:t>Event Detection</w:t>
            </w:r>
          </w:p>
        </w:tc>
        <w:tc>
          <w:tcPr>
            <w:tcW w:type="dxa" w:w="3210"/>
            <w:shd w:fill="F5F7FA" w:val="clear"/>
          </w:tcPr>
          <w:p>
            <w:r/>
            <w:r>
              <w:rPr>
                <w:rFonts w:ascii="Segoe UI" w:hAnsi="Segoe UI"/>
                <w:color w:val="2C3E50"/>
                <w:sz w:val="18"/>
              </w:rPr>
              <w:t>sipc.astro.events</w:t>
            </w:r>
          </w:p>
        </w:tc>
        <w:tc>
          <w:tcPr>
            <w:tcW w:type="dxa" w:w="3210"/>
            <w:shd w:fill="F5F7FA" w:val="clear"/>
          </w:tcPr>
          <w:p>
            <w:r/>
            <w:r>
              <w:rPr>
                <w:rFonts w:ascii="Segoe UI" w:hAnsi="Segoe UI"/>
                <w:color w:val="2C3E50"/>
                <w:sz w:val="18"/>
              </w:rPr>
              <w:t>Apogee, perigee, node crossings</w:t>
            </w:r>
          </w:p>
        </w:tc>
      </w:tr>
      <w:tr>
        <w:tc>
          <w:tcPr>
            <w:tcW w:type="dxa" w:w="3210"/>
          </w:tcPr>
          <w:p>
            <w:r/>
            <w:r>
              <w:rPr>
                <w:rFonts w:ascii="Segoe UI" w:hAnsi="Segoe UI"/>
                <w:color w:val="2C3E50"/>
                <w:sz w:val="18"/>
              </w:rPr>
              <w:t>Authentication</w:t>
            </w:r>
          </w:p>
        </w:tc>
        <w:tc>
          <w:tcPr>
            <w:tcW w:type="dxa" w:w="3210"/>
          </w:tcPr>
          <w:p>
            <w:r/>
            <w:r>
              <w:rPr>
                <w:rFonts w:ascii="Segoe UI" w:hAnsi="Segoe UI"/>
                <w:color w:val="2C3E50"/>
                <w:sz w:val="18"/>
              </w:rPr>
              <w:t>SQLAlchemy + bcrypt</w:t>
            </w:r>
          </w:p>
        </w:tc>
        <w:tc>
          <w:tcPr>
            <w:tcW w:type="dxa" w:w="3210"/>
          </w:tcPr>
          <w:p>
            <w:r/>
            <w:r>
              <w:rPr>
                <w:rFonts w:ascii="Segoe UI" w:hAnsi="Segoe UI"/>
                <w:color w:val="2C3E50"/>
                <w:sz w:val="18"/>
              </w:rPr>
              <w:t>Operator credential management</w:t>
            </w:r>
          </w:p>
        </w:tc>
      </w:tr>
      <w:tr>
        <w:tc>
          <w:tcPr>
            <w:tcW w:type="dxa" w:w="3210"/>
            <w:shd w:fill="F5F7FA" w:val="clear"/>
          </w:tcPr>
          <w:p>
            <w:r/>
            <w:r>
              <w:rPr>
                <w:rFonts w:ascii="Segoe UI" w:hAnsi="Segoe UI"/>
                <w:color w:val="2C3E50"/>
                <w:sz w:val="18"/>
              </w:rPr>
              <w:t>TLE Source</w:t>
            </w:r>
          </w:p>
        </w:tc>
        <w:tc>
          <w:tcPr>
            <w:tcW w:type="dxa" w:w="3210"/>
            <w:shd w:fill="F5F7FA" w:val="clear"/>
          </w:tcPr>
          <w:p>
            <w:r/>
            <w:r>
              <w:rPr>
                <w:rFonts w:ascii="Segoe UI" w:hAnsi="Segoe UI"/>
                <w:color w:val="2C3E50"/>
                <w:sz w:val="18"/>
              </w:rPr>
              <w:t>UDL (Unified Data Library)</w:t>
            </w:r>
          </w:p>
        </w:tc>
        <w:tc>
          <w:tcPr>
            <w:tcW w:type="dxa" w:w="3210"/>
            <w:shd w:fill="F5F7FA" w:val="clear"/>
          </w:tcPr>
          <w:p>
            <w:r/>
            <w:r>
              <w:rPr>
                <w:rFonts w:ascii="Segoe UI" w:hAnsi="Segoe UI"/>
                <w:color w:val="2C3E50"/>
                <w:sz w:val="18"/>
              </w:rPr>
              <w:t>Authoritative TLE retrieval via HTTPS</w:t>
            </w:r>
          </w:p>
        </w:tc>
      </w:tr>
      <w:tr>
        <w:tc>
          <w:tcPr>
            <w:tcW w:type="dxa" w:w="3210"/>
          </w:tcPr>
          <w:p>
            <w:r/>
            <w:r>
              <w:rPr>
                <w:rFonts w:ascii="Segoe UI" w:hAnsi="Segoe UI"/>
                <w:color w:val="2C3E50"/>
                <w:sz w:val="18"/>
              </w:rPr>
              <w:t>Charting</w:t>
            </w:r>
          </w:p>
        </w:tc>
        <w:tc>
          <w:tcPr>
            <w:tcW w:type="dxa" w:w="3210"/>
          </w:tcPr>
          <w:p>
            <w:r/>
            <w:r>
              <w:rPr>
                <w:rFonts w:ascii="Segoe UI" w:hAnsi="Segoe UI"/>
                <w:color w:val="2C3E50"/>
                <w:sz w:val="18"/>
              </w:rPr>
              <w:t>Chart.js 4.x</w:t>
            </w:r>
          </w:p>
        </w:tc>
        <w:tc>
          <w:tcPr>
            <w:tcW w:type="dxa" w:w="3210"/>
          </w:tcPr>
          <w:p>
            <w:r/>
            <w:r>
              <w:rPr>
                <w:rFonts w:ascii="Segoe UI" w:hAnsi="Segoe UI"/>
                <w:color w:val="2C3E50"/>
                <w:sz w:val="18"/>
              </w:rPr>
              <w:t>Trade-space scatter plots in the browser</w:t>
            </w:r>
          </w:p>
        </w:tc>
      </w:tr>
      <w:tr>
        <w:tc>
          <w:tcPr>
            <w:tcW w:type="dxa" w:w="3210"/>
            <w:shd w:fill="F5F7FA" w:val="clear"/>
          </w:tcPr>
          <w:p>
            <w:r/>
            <w:r>
              <w:rPr>
                <w:rFonts w:ascii="Segoe UI" w:hAnsi="Segoe UI"/>
                <w:color w:val="2C3E50"/>
                <w:sz w:val="18"/>
              </w:rPr>
              <w:t>Design System</w:t>
            </w:r>
          </w:p>
        </w:tc>
        <w:tc>
          <w:tcPr>
            <w:tcW w:type="dxa" w:w="3210"/>
            <w:shd w:fill="F5F7FA" w:val="clear"/>
          </w:tcPr>
          <w:p>
            <w:r/>
            <w:r>
              <w:rPr>
                <w:rFonts w:ascii="Segoe UI" w:hAnsi="Segoe UI"/>
                <w:color w:val="2C3E50"/>
                <w:sz w:val="18"/>
              </w:rPr>
              <w:t>Bluestaq Dark Ops</w:t>
            </w:r>
          </w:p>
        </w:tc>
        <w:tc>
          <w:tcPr>
            <w:tcW w:type="dxa" w:w="3210"/>
            <w:shd w:fill="F5F7FA" w:val="clear"/>
          </w:tcPr>
          <w:p>
            <w:r/>
            <w:r>
              <w:rPr>
                <w:rFonts w:ascii="Segoe UI" w:hAnsi="Segoe UI"/>
                <w:color w:val="2C3E50"/>
                <w:sz w:val="18"/>
              </w:rPr>
              <w:t>Navy/gold operational colour scheme</w:t>
            </w:r>
          </w:p>
        </w:tc>
      </w:tr>
    </w:tbl>
    <w:p>
      <w:r>
        <w:br w:type="page"/>
      </w:r>
    </w:p>
    <w:p>
      <w:pPr>
        <w:spacing w:before="240" w:after="40"/>
      </w:pPr>
      <w:r>
        <w:rPr>
          <w:rFonts w:ascii="Segoe UI" w:hAnsi="Segoe UI"/>
          <w:b/>
          <w:color w:val="C8A415"/>
          <w:sz w:val="18"/>
        </w:rPr>
        <w:t>SECTION 3</w:t>
      </w:r>
    </w:p>
    <w:p>
      <w:pPr>
        <w:spacing w:before="360" w:after="160"/>
      </w:pPr>
      <w:r>
        <w:rPr>
          <w:rFonts w:ascii="Segoe UI" w:hAnsi="Segoe UI"/>
          <w:b/>
          <w:color w:val="002244"/>
          <w:sz w:val="40"/>
        </w:rPr>
        <w:t>Getting Started</w:t>
      </w:r>
    </w:p>
    <w:p>
      <w:pPr>
        <w:spacing w:before="280" w:after="120"/>
        <w:pBdr>
          <w:bottom w:val="single" w:sz="6" w:space="1" w:color="C8A415"/>
        </w:pBdr>
      </w:pPr>
      <w:r>
        <w:rPr>
          <w:rFonts w:ascii="Segoe UI" w:hAnsi="Segoe UI"/>
          <w:b/>
          <w:color w:val="002244"/>
          <w:sz w:val="32"/>
        </w:rPr>
        <w:t>Login</w:t>
      </w:r>
    </w:p>
    <w:p>
      <w:r>
        <w:rPr>
          <w:rFonts w:ascii="Segoe UI" w:hAnsi="Segoe UI"/>
          <w:color w:val="2C3E50"/>
          <w:sz w:val="20"/>
        </w:rPr>
        <w:t>Navigate to the SIPC URL in your browser. Enter your operator username and password on the login screen. Credentials are managed by the system administrator and stored as bcrypt hashes — plaintext passwords are never retained.</w:t>
      </w:r>
    </w:p>
    <w:p>
      <w:pPr>
        <w:spacing w:before="280" w:after="120"/>
        <w:pBdr>
          <w:bottom w:val="single" w:sz="6" w:space="1" w:color="C8A415"/>
        </w:pBdr>
      </w:pPr>
      <w:r>
        <w:rPr>
          <w:rFonts w:ascii="Segoe UI" w:hAnsi="Segoe UI"/>
          <w:b/>
          <w:color w:val="002244"/>
          <w:sz w:val="32"/>
        </w:rPr>
        <w:t>UDL Credentials</w:t>
      </w:r>
    </w:p>
    <w:p>
      <w:r>
        <w:rPr>
          <w:rFonts w:ascii="Segoe UI" w:hAnsi="Segoe UI"/>
          <w:color w:val="2C3E50"/>
          <w:sz w:val="20"/>
        </w:rPr>
        <w:t>To fetch authoritative TLE data from the Unified Data Library, connect your UDL account via the connection chip in the navigation bar. Click the UDL chip, enter your UDL username and password, and press Connect. A green status dot confirms a successful connection.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UDL credentials are held in session memory only and are never persisted to disc. You will need to re-enter them after each login.</w:t>
            </w:r>
          </w:p>
        </w:tc>
      </w:tr>
    </w:tbl>
    <w:p>
      <w:pPr>
        <w:spacing w:before="280" w:after="120"/>
        <w:pBdr>
          <w:bottom w:val="single" w:sz="6" w:space="1" w:color="C8A415"/>
        </w:pBdr>
      </w:pPr>
      <w:r>
        <w:rPr>
          <w:rFonts w:ascii="Segoe UI" w:hAnsi="Segoe UI"/>
          <w:b/>
          <w:color w:val="002244"/>
          <w:sz w:val="32"/>
        </w:rPr>
        <w:t>UDL Data Mode</w:t>
      </w:r>
    </w:p>
    <w:p>
      <w:r>
        <w:rPr>
          <w:rFonts w:ascii="Segoe UI" w:hAnsi="Segoe UI"/>
          <w:color w:val="2C3E50"/>
          <w:sz w:val="20"/>
        </w:rPr>
        <w:t>UDL tags every elset record with a data classification mode. The session-wide data mode can be set from the UDL panel after connecting:</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Mode</w:t>
            </w:r>
          </w:p>
        </w:tc>
        <w:tc>
          <w:tcPr>
            <w:tcW w:type="dxa" w:w="4815"/>
            <w:shd w:fill="002244" w:val="clear"/>
          </w:tcPr>
          <w:p>
            <w:r/>
            <w:r>
              <w:rPr>
                <w:rFonts w:ascii="Segoe UI" w:hAnsi="Segoe UI"/>
                <w:b/>
                <w:color w:val="FFFFFF"/>
                <w:sz w:val="18"/>
              </w:rPr>
              <w:t>Meaning</w:t>
            </w:r>
          </w:p>
        </w:tc>
      </w:tr>
      <w:tr>
        <w:tc>
          <w:tcPr>
            <w:tcW w:type="dxa" w:w="4815"/>
          </w:tcPr>
          <w:p>
            <w:r/>
            <w:r>
              <w:rPr>
                <w:rFonts w:ascii="Segoe UI" w:hAnsi="Segoe UI"/>
                <w:color w:val="2C3E50"/>
                <w:sz w:val="18"/>
              </w:rPr>
              <w:t>REAL</w:t>
            </w:r>
          </w:p>
        </w:tc>
        <w:tc>
          <w:tcPr>
            <w:tcW w:type="dxa" w:w="4815"/>
          </w:tcPr>
          <w:p>
            <w:r/>
            <w:r>
              <w:rPr>
                <w:rFonts w:ascii="Segoe UI" w:hAnsi="Segoe UI"/>
                <w:color w:val="2C3E50"/>
                <w:sz w:val="18"/>
              </w:rPr>
              <w:t>Operational live data (default)</w:t>
            </w:r>
          </w:p>
        </w:tc>
      </w:tr>
      <w:tr>
        <w:tc>
          <w:tcPr>
            <w:tcW w:type="dxa" w:w="4815"/>
            <w:shd w:fill="F5F7FA" w:val="clear"/>
          </w:tcPr>
          <w:p>
            <w:r/>
            <w:r>
              <w:rPr>
                <w:rFonts w:ascii="Segoe UI" w:hAnsi="Segoe UI"/>
                <w:color w:val="2C3E50"/>
                <w:sz w:val="18"/>
              </w:rPr>
              <w:t>SIMULATED</w:t>
            </w:r>
          </w:p>
        </w:tc>
        <w:tc>
          <w:tcPr>
            <w:tcW w:type="dxa" w:w="4815"/>
            <w:shd w:fill="F5F7FA" w:val="clear"/>
          </w:tcPr>
          <w:p>
            <w:r/>
            <w:r>
              <w:rPr>
                <w:rFonts w:ascii="Segoe UI" w:hAnsi="Segoe UI"/>
                <w:color w:val="2C3E50"/>
                <w:sz w:val="18"/>
              </w:rPr>
              <w:t>Synthetic scenario data</w:t>
            </w:r>
          </w:p>
        </w:tc>
      </w:tr>
      <w:tr>
        <w:tc>
          <w:tcPr>
            <w:tcW w:type="dxa" w:w="4815"/>
          </w:tcPr>
          <w:p>
            <w:r/>
            <w:r>
              <w:rPr>
                <w:rFonts w:ascii="Segoe UI" w:hAnsi="Segoe UI"/>
                <w:color w:val="2C3E50"/>
                <w:sz w:val="18"/>
              </w:rPr>
              <w:t>EXERCISE</w:t>
            </w:r>
          </w:p>
        </w:tc>
        <w:tc>
          <w:tcPr>
            <w:tcW w:type="dxa" w:w="4815"/>
          </w:tcPr>
          <w:p>
            <w:r/>
            <w:r>
              <w:rPr>
                <w:rFonts w:ascii="Segoe UI" w:hAnsi="Segoe UI"/>
                <w:color w:val="2C3E50"/>
                <w:sz w:val="18"/>
              </w:rPr>
              <w:t>Training exercise data</w:t>
            </w:r>
          </w:p>
        </w:tc>
      </w:tr>
      <w:tr>
        <w:tc>
          <w:tcPr>
            <w:tcW w:type="dxa" w:w="4815"/>
            <w:shd w:fill="F5F7FA" w:val="clear"/>
          </w:tcPr>
          <w:p>
            <w:r/>
            <w:r>
              <w:rPr>
                <w:rFonts w:ascii="Segoe UI" w:hAnsi="Segoe UI"/>
                <w:color w:val="2C3E50"/>
                <w:sz w:val="18"/>
              </w:rPr>
              <w:t>TEST</w:t>
            </w:r>
          </w:p>
        </w:tc>
        <w:tc>
          <w:tcPr>
            <w:tcW w:type="dxa" w:w="4815"/>
            <w:shd w:fill="F5F7FA" w:val="clear"/>
          </w:tcPr>
          <w:p>
            <w:r/>
            <w:r>
              <w:rPr>
                <w:rFonts w:ascii="Segoe UI" w:hAnsi="Segoe UI"/>
                <w:color w:val="2C3E50"/>
                <w:sz w:val="18"/>
              </w:rPr>
              <w:t>Development/test data</w:t>
            </w:r>
          </w:p>
        </w:tc>
      </w:tr>
    </w:tbl>
    <w:p>
      <w:r>
        <w:rPr>
          <w:rFonts w:ascii="Segoe UI" w:hAnsi="Segoe UI"/>
          <w:color w:val="2C3E50"/>
          <w:sz w:val="20"/>
        </w:rPr>
        <w:t>Two per-panel data mode overrides are also available:</w:t>
      </w:r>
    </w:p>
    <w:p>
      <w:pPr>
        <w:spacing w:after="40"/>
        <w:ind w:left="680"/>
      </w:pPr>
      <w:r>
        <w:rPr>
          <w:b/>
          <w:color w:val="00659E"/>
          <w:sz w:val="20"/>
        </w:rPr>
        <w:t xml:space="preserve">• </w:t>
      </w:r>
      <w:r>
        <w:rPr>
          <w:rFonts w:ascii="Segoe UI" w:hAnsi="Segoe UI"/>
          <w:color w:val="2C3E50"/>
          <w:sz w:val="20"/>
        </w:rPr>
        <w:t>Threat Sweep — a filter dropdown in the results panel hides rows whose cached TLE was fetched under a different data mode. This is a display-time filter; no re-fetch occurs.</w:t>
      </w:r>
    </w:p>
    <w:p>
      <w:pPr>
        <w:spacing w:after="40"/>
        <w:ind w:left="680"/>
      </w:pPr>
      <w:r>
        <w:rPr>
          <w:b/>
          <w:color w:val="00659E"/>
          <w:sz w:val="20"/>
        </w:rPr>
        <w:t xml:space="preserve">• </w:t>
      </w:r>
      <w:r>
        <w:rPr>
          <w:rFonts w:ascii="Segoe UI" w:hAnsi="Segoe UI"/>
          <w:color w:val="2C3E50"/>
          <w:sz w:val="20"/>
        </w:rPr>
        <w:t>Intercept Engine — an 'Intercept Data Mode' dropdown on the intercept form re-fetches the red and blue TLEs from UDL under the selected mode immediately before computing.</w:t>
      </w:r>
    </w:p>
    <w:p>
      <w:pPr>
        <w:spacing w:before="280" w:after="120"/>
        <w:pBdr>
          <w:bottom w:val="single" w:sz="6" w:space="1" w:color="C8A415"/>
        </w:pBdr>
      </w:pPr>
      <w:r>
        <w:rPr>
          <w:rFonts w:ascii="Segoe UI" w:hAnsi="Segoe UI"/>
          <w:b/>
          <w:color w:val="002244"/>
          <w:sz w:val="32"/>
        </w:rPr>
        <w:t>TLE Source Provider</w:t>
      </w:r>
    </w:p>
    <w:p>
      <w:r>
        <w:rPr>
          <w:rFonts w:ascii="Segoe UI" w:hAnsi="Segoe UI"/>
          <w:color w:val="2C3E50"/>
          <w:sz w:val="20"/>
        </w:rPr>
        <w:t>UDL aggregates TLEs from multiple source providers (e.g., 18 SDS, LeoLabs). When you connect, SIPC automatically discovers available sources for your account by probing the ISS elset. A 'TLE Source' selector appears in the UDL panel. Leave it blank to accept UDL's default, or select a specific provider to pin all subsequent TLE fetches to that source.</w:t>
      </w:r>
    </w:p>
    <w:p>
      <w:pPr>
        <w:spacing w:before="280" w:after="120"/>
        <w:pBdr>
          <w:bottom w:val="single" w:sz="6" w:space="1" w:color="C8A415"/>
        </w:pBdr>
      </w:pPr>
      <w:r>
        <w:rPr>
          <w:rFonts w:ascii="Segoe UI" w:hAnsi="Segoe UI"/>
          <w:b/>
          <w:color w:val="002244"/>
          <w:sz w:val="32"/>
        </w:rPr>
        <w:t>Setting Scenario Time</w:t>
      </w:r>
    </w:p>
    <w:p>
      <w:r>
        <w:rPr>
          <w:rFonts w:ascii="Segoe UI" w:hAnsi="Segoe UI"/>
          <w:color w:val="2C3E50"/>
          <w:sz w:val="20"/>
        </w:rPr>
        <w:t>Use the Scenario Time panel to define the analysis window. Enter start and stop times in ISO 8601 format (e.g., 2026-03-15T00:00:00Z). If no scenario time is set, SIPC defaults to the current UTC time plus 24 hours.</w:t>
      </w:r>
    </w:p>
    <w:p>
      <w:r>
        <w:br w:type="page"/>
      </w:r>
    </w:p>
    <w:p>
      <w:pPr>
        <w:spacing w:before="240" w:after="40"/>
      </w:pPr>
      <w:r>
        <w:rPr>
          <w:rFonts w:ascii="Segoe UI" w:hAnsi="Segoe UI"/>
          <w:b/>
          <w:color w:val="C8A415"/>
          <w:sz w:val="18"/>
        </w:rPr>
        <w:t>SECTION 4</w:t>
      </w:r>
    </w:p>
    <w:p>
      <w:pPr>
        <w:spacing w:before="360" w:after="160"/>
      </w:pPr>
      <w:r>
        <w:rPr>
          <w:rFonts w:ascii="Segoe UI" w:hAnsi="Segoe UI"/>
          <w:b/>
          <w:color w:val="002244"/>
          <w:sz w:val="40"/>
        </w:rPr>
        <w:t>Operator Dashboard Walkthrough</w:t>
      </w:r>
    </w:p>
    <w:p>
      <w:r>
        <w:rPr>
          <w:rFonts w:ascii="Segoe UI" w:hAnsi="Segoe UI"/>
          <w:color w:val="2C3E50"/>
          <w:sz w:val="20"/>
        </w:rPr>
        <w:t>The main dashboard uses a three-column force grid layout, designed for rapid situational awareness.</w:t>
      </w:r>
    </w:p>
    <w:p>
      <w:pPr>
        <w:spacing w:before="280" w:after="120"/>
        <w:pBdr>
          <w:bottom w:val="single" w:sz="6" w:space="1" w:color="C8A415"/>
        </w:pBdr>
      </w:pPr>
      <w:r>
        <w:rPr>
          <w:rFonts w:ascii="Segoe UI" w:hAnsi="Segoe UI"/>
          <w:b/>
          <w:color w:val="002244"/>
          <w:sz w:val="32"/>
        </w:rPr>
        <w:t>Blue Forces (Left Column)</w:t>
      </w:r>
    </w:p>
    <w:p>
      <w:pPr>
        <w:spacing w:after="40"/>
        <w:ind w:left="680"/>
      </w:pPr>
      <w:r>
        <w:rPr>
          <w:b/>
          <w:color w:val="00659E"/>
          <w:sz w:val="20"/>
        </w:rPr>
        <w:t xml:space="preserve">• </w:t>
      </w:r>
      <w:r>
        <w:rPr>
          <w:rFonts w:ascii="Segoe UI" w:hAnsi="Segoe UI"/>
          <w:color w:val="2C3E50"/>
          <w:sz w:val="20"/>
        </w:rPr>
        <w:t>Lists all friendly blue assets added to the session.</w:t>
      </w:r>
    </w:p>
    <w:p>
      <w:pPr>
        <w:spacing w:after="40"/>
        <w:ind w:left="680"/>
      </w:pPr>
      <w:r>
        <w:rPr>
          <w:b/>
          <w:color w:val="00659E"/>
          <w:sz w:val="20"/>
        </w:rPr>
        <w:t xml:space="preserve">• </w:t>
      </w:r>
      <w:r>
        <w:rPr>
          <w:rFonts w:ascii="Segoe UI" w:hAnsi="Segoe UI"/>
          <w:color w:val="2C3E50"/>
          <w:sz w:val="20"/>
        </w:rPr>
        <w:t>Each asset displays its object name, NORAD catalogue number, and TLE epoch.</w:t>
      </w:r>
    </w:p>
    <w:p>
      <w:pPr>
        <w:spacing w:after="40"/>
        <w:ind w:left="680"/>
      </w:pPr>
      <w:r>
        <w:rPr>
          <w:b/>
          <w:color w:val="00659E"/>
          <w:sz w:val="20"/>
        </w:rPr>
        <w:t xml:space="preserve">• </w:t>
      </w:r>
      <w:r>
        <w:rPr>
          <w:rFonts w:ascii="Segoe UI" w:hAnsi="Segoe UI"/>
          <w:color w:val="2C3E50"/>
          <w:sz w:val="20"/>
        </w:rPr>
        <w:t>Add assets by NORAD ID or by pasting a raw TLE.</w:t>
      </w:r>
    </w:p>
    <w:p>
      <w:pPr>
        <w:spacing w:after="40"/>
        <w:ind w:left="680"/>
      </w:pPr>
      <w:r>
        <w:rPr>
          <w:b/>
          <w:color w:val="00659E"/>
          <w:sz w:val="20"/>
        </w:rPr>
        <w:t xml:space="preserve">• </w:t>
      </w:r>
      <w:r>
        <w:rPr>
          <w:rFonts w:ascii="Segoe UI" w:hAnsi="Segoe UI"/>
          <w:color w:val="2C3E50"/>
          <w:sz w:val="20"/>
        </w:rPr>
        <w:t>Remove assets with the × button.</w:t>
      </w:r>
    </w:p>
    <w:p>
      <w:pPr>
        <w:spacing w:before="280" w:after="120"/>
        <w:pBdr>
          <w:bottom w:val="single" w:sz="6" w:space="1" w:color="C8A415"/>
        </w:pBdr>
      </w:pPr>
      <w:r>
        <w:rPr>
          <w:rFonts w:ascii="Segoe UI" w:hAnsi="Segoe UI"/>
          <w:b/>
          <w:color w:val="002244"/>
          <w:sz w:val="32"/>
        </w:rPr>
        <w:t>Red Tracks (Centre Column)</w:t>
      </w:r>
    </w:p>
    <w:p>
      <w:pPr>
        <w:spacing w:after="40"/>
        <w:ind w:left="680"/>
      </w:pPr>
      <w:r>
        <w:rPr>
          <w:b/>
          <w:color w:val="00659E"/>
          <w:sz w:val="20"/>
        </w:rPr>
        <w:t xml:space="preserve">• </w:t>
      </w:r>
      <w:r>
        <w:rPr>
          <w:rFonts w:ascii="Segoe UI" w:hAnsi="Segoe UI"/>
          <w:color w:val="2C3E50"/>
          <w:sz w:val="20"/>
        </w:rPr>
        <w:t>Lists threat objects being tracked.</w:t>
      </w:r>
    </w:p>
    <w:p>
      <w:pPr>
        <w:spacing w:after="40"/>
        <w:ind w:left="680"/>
      </w:pPr>
      <w:r>
        <w:rPr>
          <w:b/>
          <w:color w:val="00659E"/>
          <w:sz w:val="20"/>
        </w:rPr>
        <w:t xml:space="preserve">• </w:t>
      </w:r>
      <w:r>
        <w:rPr>
          <w:rFonts w:ascii="Segoe UI" w:hAnsi="Segoe UI"/>
          <w:color w:val="2C3E50"/>
          <w:sz w:val="20"/>
        </w:rPr>
        <w:t>Same add/remove workflow as blue assets.</w:t>
      </w:r>
    </w:p>
    <w:p>
      <w:pPr>
        <w:spacing w:after="40"/>
        <w:ind w:left="680"/>
      </w:pPr>
      <w:r>
        <w:rPr>
          <w:b/>
          <w:color w:val="00659E"/>
          <w:sz w:val="20"/>
        </w:rPr>
        <w:t xml:space="preserve">• </w:t>
      </w:r>
      <w:r>
        <w:rPr>
          <w:rFonts w:ascii="Segoe UI" w:hAnsi="Segoe UI"/>
          <w:color w:val="2C3E50"/>
          <w:sz w:val="20"/>
        </w:rPr>
        <w:t>Red tracks are colour-coded with a red accent border.</w:t>
      </w:r>
    </w:p>
    <w:p>
      <w:pPr>
        <w:spacing w:before="280" w:after="120"/>
        <w:pBdr>
          <w:bottom w:val="single" w:sz="6" w:space="1" w:color="C8A415"/>
        </w:pBdr>
      </w:pPr>
      <w:r>
        <w:rPr>
          <w:rFonts w:ascii="Segoe UI" w:hAnsi="Segoe UI"/>
          <w:b/>
          <w:color w:val="002244"/>
          <w:sz w:val="32"/>
        </w:rPr>
        <w:t>Intelligence &amp; Planning (Right Column)</w:t>
      </w:r>
    </w:p>
    <w:p>
      <w:pPr>
        <w:spacing w:after="40"/>
        <w:ind w:left="680"/>
      </w:pPr>
      <w:r>
        <w:rPr>
          <w:b/>
          <w:color w:val="00659E"/>
          <w:sz w:val="20"/>
        </w:rPr>
        <w:t xml:space="preserve">• </w:t>
      </w:r>
      <w:r>
        <w:rPr>
          <w:rFonts w:ascii="Segoe UI" w:hAnsi="Segoe UI"/>
          <w:color w:val="2C3E50"/>
          <w:sz w:val="20"/>
        </w:rPr>
        <w:t>Manoeuvre search configuration and intercept engine controls.</w:t>
      </w:r>
    </w:p>
    <w:p>
      <w:pPr>
        <w:spacing w:after="40"/>
        <w:ind w:left="680"/>
      </w:pPr>
      <w:r>
        <w:rPr>
          <w:b/>
          <w:color w:val="00659E"/>
          <w:sz w:val="20"/>
        </w:rPr>
        <w:t xml:space="preserve">• </w:t>
      </w:r>
      <w:r>
        <w:rPr>
          <w:rFonts w:ascii="Segoe UI" w:hAnsi="Segoe UI"/>
          <w:color w:val="2C3E50"/>
          <w:sz w:val="20"/>
        </w:rPr>
        <w:t>Orbital event detection (apogee, perigee, node crossings).</w:t>
      </w:r>
    </w:p>
    <w:p>
      <w:pPr>
        <w:spacing w:after="40"/>
        <w:ind w:left="680"/>
      </w:pPr>
      <w:r>
        <w:rPr>
          <w:b/>
          <w:color w:val="00659E"/>
          <w:sz w:val="20"/>
        </w:rPr>
        <w:t xml:space="preserve">• </w:t>
      </w:r>
      <w:r>
        <w:rPr>
          <w:rFonts w:ascii="Segoe UI" w:hAnsi="Segoe UI"/>
          <w:color w:val="2C3E50"/>
          <w:sz w:val="20"/>
        </w:rPr>
        <w:t>Intercept results with per-burn ΔV breakdown.</w:t>
      </w:r>
    </w:p>
    <w:p>
      <w:pPr>
        <w:spacing w:after="40"/>
        <w:ind w:left="680"/>
      </w:pPr>
      <w:r>
        <w:rPr>
          <w:b/>
          <w:color w:val="00659E"/>
          <w:sz w:val="20"/>
        </w:rPr>
        <w:t xml:space="preserve">• </w:t>
      </w:r>
      <w:r>
        <w:rPr>
          <w:rFonts w:ascii="Segoe UI" w:hAnsi="Segoe UI"/>
          <w:color w:val="2C3E50"/>
          <w:sz w:val="20"/>
        </w:rPr>
        <w:t>Trade-space scatter plot (when multiple solutions exist).</w:t>
      </w:r>
    </w:p>
    <w:p>
      <w:pPr>
        <w:spacing w:after="40"/>
        <w:ind w:left="680"/>
      </w:pPr>
      <w:r>
        <w:rPr>
          <w:b/>
          <w:color w:val="00659E"/>
          <w:sz w:val="20"/>
        </w:rPr>
        <w:t xml:space="preserve">• </w:t>
      </w:r>
      <w:r>
        <w:rPr>
          <w:rFonts w:ascii="Segoe UI" w:hAnsi="Segoe UI"/>
          <w:color w:val="2C3E50"/>
          <w:sz w:val="20"/>
        </w:rPr>
        <w:t>Session activity log with real-time streaming.</w:t>
      </w:r>
    </w:p>
    <w:p>
      <w:r>
        <w:br w:type="page"/>
      </w:r>
    </w:p>
    <w:p>
      <w:pPr>
        <w:spacing w:before="240" w:after="40"/>
      </w:pPr>
      <w:r>
        <w:rPr>
          <w:rFonts w:ascii="Segoe UI" w:hAnsi="Segoe UI"/>
          <w:b/>
          <w:color w:val="C8A415"/>
          <w:sz w:val="18"/>
        </w:rPr>
        <w:t>SECTION 5</w:t>
      </w:r>
    </w:p>
    <w:p>
      <w:pPr>
        <w:spacing w:before="360" w:after="160"/>
      </w:pPr>
      <w:r>
        <w:rPr>
          <w:rFonts w:ascii="Segoe UI" w:hAnsi="Segoe UI"/>
          <w:b/>
          <w:color w:val="002244"/>
          <w:sz w:val="40"/>
        </w:rPr>
        <w:t>Managing Blue Assets &amp; Red Tracks</w:t>
      </w:r>
    </w:p>
    <w:p>
      <w:pPr>
        <w:spacing w:before="280" w:after="120"/>
        <w:pBdr>
          <w:bottom w:val="single" w:sz="6" w:space="1" w:color="C8A415"/>
        </w:pBdr>
      </w:pPr>
      <w:r>
        <w:rPr>
          <w:rFonts w:ascii="Segoe UI" w:hAnsi="Segoe UI"/>
          <w:b/>
          <w:color w:val="002244"/>
          <w:sz w:val="32"/>
        </w:rPr>
        <w:t>Adding a Satellite</w:t>
      </w:r>
    </w:p>
    <w:p>
      <w:r>
        <w:rPr>
          <w:rFonts w:ascii="Segoe UI" w:hAnsi="Segoe UI"/>
          <w:color w:val="2C3E50"/>
          <w:sz w:val="20"/>
        </w:rPr>
        <w:t>There are three modes for adding a satellite to your session:</w:t>
      </w:r>
    </w:p>
    <w:p>
      <w:pPr>
        <w:spacing w:after="40"/>
        <w:ind w:left="680"/>
      </w:pPr>
      <w:r>
        <w:rPr>
          <w:b/>
          <w:color w:val="00659E"/>
          <w:sz w:val="20"/>
        </w:rPr>
        <w:t xml:space="preserve">• </w:t>
      </w:r>
      <w:r>
        <w:rPr>
          <w:rFonts w:ascii="Segoe UI" w:hAnsi="Segoe UI"/>
          <w:color w:val="2C3E50"/>
          <w:sz w:val="20"/>
        </w:rPr>
        <w:t>UDL Fetch — Enter the NORAD catalogue number and SIPC fetches the latest TLE from UDL automatically. Requires an active UDL connection.</w:t>
      </w:r>
    </w:p>
    <w:p>
      <w:pPr>
        <w:spacing w:after="40"/>
        <w:ind w:left="680"/>
      </w:pPr>
      <w:r>
        <w:rPr>
          <w:b/>
          <w:color w:val="00659E"/>
          <w:sz w:val="20"/>
        </w:rPr>
        <w:t xml:space="preserve">• </w:t>
      </w:r>
      <w:r>
        <w:rPr>
          <w:rFonts w:ascii="Segoe UI" w:hAnsi="Segoe UI"/>
          <w:color w:val="2C3E50"/>
          <w:sz w:val="20"/>
        </w:rPr>
        <w:t>Catalogue Search — Search the on-orbit catalogue by name or NORAD ID. Select from results to add with a single click.</w:t>
      </w:r>
    </w:p>
    <w:p>
      <w:pPr>
        <w:spacing w:after="40"/>
        <w:ind w:left="680"/>
      </w:pPr>
      <w:r>
        <w:rPr>
          <w:b/>
          <w:color w:val="00659E"/>
          <w:sz w:val="20"/>
        </w:rPr>
        <w:t xml:space="preserve">• </w:t>
      </w:r>
      <w:r>
        <w:rPr>
          <w:rFonts w:ascii="Segoe UI" w:hAnsi="Segoe UI"/>
          <w:color w:val="2C3E50"/>
          <w:sz w:val="20"/>
        </w:rPr>
        <w:t>Manual TLE — Paste a two-line or three-line TLE directly into the text area. Useful for objects not yet in the public catalogue.</w:t>
      </w:r>
    </w:p>
    <w:p>
      <w:pPr>
        <w:spacing w:before="280" w:after="120"/>
        <w:pBdr>
          <w:bottom w:val="single" w:sz="6" w:space="1" w:color="C8A415"/>
        </w:pBdr>
      </w:pPr>
      <w:r>
        <w:rPr>
          <w:rFonts w:ascii="Segoe UI" w:hAnsi="Segoe UI"/>
          <w:b/>
          <w:color w:val="002244"/>
          <w:sz w:val="32"/>
        </w:rPr>
        <w:t>Removing a Satellite</w:t>
      </w:r>
    </w:p>
    <w:p>
      <w:r>
        <w:rPr>
          <w:rFonts w:ascii="Segoe UI" w:hAnsi="Segoe UI"/>
          <w:color w:val="2C3E50"/>
          <w:sz w:val="20"/>
        </w:rPr>
        <w:t>Click the red × button next to any asset or track to remove it from the session. This action is immediate and does not require confirmation. Removing a satellite does not affect previously computed intercept results.</w:t>
      </w:r>
    </w:p>
    <w:p>
      <w:pPr>
        <w:spacing w:before="280" w:after="120"/>
        <w:pBdr>
          <w:bottom w:val="single" w:sz="6" w:space="1" w:color="C8A415"/>
        </w:pBdr>
      </w:pPr>
      <w:r>
        <w:rPr>
          <w:rFonts w:ascii="Segoe UI" w:hAnsi="Segoe UI"/>
          <w:b/>
          <w:color w:val="002244"/>
          <w:sz w:val="32"/>
        </w:rPr>
        <w:t>HRR Watchlist</w:t>
      </w:r>
    </w:p>
    <w:p>
      <w:r>
        <w:rPr>
          <w:rFonts w:ascii="Segoe UI" w:hAnsi="Segoe UI"/>
          <w:color w:val="2C3E50"/>
          <w:sz w:val="20"/>
        </w:rPr>
        <w:t>The HRR (High Rate Revisit) Watchlist sub-tab in the Assets panel provides instant access to the Joint Capability Office (JCO) HRR satellite list from UDL. Click 'Fetch HRR' to load the latest notification (up to 3 days lookback). The panel shows two tables — Blue HRR and Red HRR — each with:</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Column</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Actions</w:t>
            </w:r>
          </w:p>
        </w:tc>
        <w:tc>
          <w:tcPr>
            <w:tcW w:type="dxa" w:w="4815"/>
          </w:tcPr>
          <w:p>
            <w:r/>
            <w:r>
              <w:rPr>
                <w:rFonts w:ascii="Segoe UI" w:hAnsi="Segoe UI"/>
                <w:color w:val="2C3E50"/>
                <w:sz w:val="18"/>
              </w:rPr>
              <w:t>One-click → Blue and → Red ingestion buttons (first column)</w:t>
            </w:r>
          </w:p>
        </w:tc>
      </w:tr>
      <w:tr>
        <w:tc>
          <w:tcPr>
            <w:tcW w:type="dxa" w:w="4815"/>
            <w:shd w:fill="F5F7FA" w:val="clear"/>
          </w:tcPr>
          <w:p>
            <w:r/>
            <w:r>
              <w:rPr>
                <w:rFonts w:ascii="Segoe UI" w:hAnsi="Segoe UI"/>
                <w:color w:val="2C3E50"/>
                <w:sz w:val="18"/>
              </w:rPr>
              <w:t>Name</w:t>
            </w:r>
          </w:p>
        </w:tc>
        <w:tc>
          <w:tcPr>
            <w:tcW w:type="dxa" w:w="4815"/>
            <w:shd w:fill="F5F7FA" w:val="clear"/>
          </w:tcPr>
          <w:p>
            <w:r/>
            <w:r>
              <w:rPr>
                <w:rFonts w:ascii="Segoe UI" w:hAnsi="Segoe UI"/>
                <w:color w:val="2C3E50"/>
                <w:sz w:val="18"/>
              </w:rPr>
              <w:t>Common name from HRR notification</w:t>
            </w:r>
          </w:p>
        </w:tc>
      </w:tr>
      <w:tr>
        <w:tc>
          <w:tcPr>
            <w:tcW w:type="dxa" w:w="4815"/>
          </w:tcPr>
          <w:p>
            <w:r/>
            <w:r>
              <w:rPr>
                <w:rFonts w:ascii="Segoe UI" w:hAnsi="Segoe UI"/>
                <w:color w:val="2C3E50"/>
                <w:sz w:val="18"/>
              </w:rPr>
              <w:t>SATNO</w:t>
            </w:r>
          </w:p>
        </w:tc>
        <w:tc>
          <w:tcPr>
            <w:tcW w:type="dxa" w:w="4815"/>
          </w:tcPr>
          <w:p>
            <w:r/>
            <w:r>
              <w:rPr>
                <w:rFonts w:ascii="Segoe UI" w:hAnsi="Segoe UI"/>
                <w:color w:val="2C3E50"/>
                <w:sz w:val="18"/>
              </w:rPr>
              <w:t>NORAD catalogue number</w:t>
            </w:r>
          </w:p>
        </w:tc>
      </w:tr>
      <w:tr>
        <w:tc>
          <w:tcPr>
            <w:tcW w:type="dxa" w:w="4815"/>
            <w:shd w:fill="F5F7FA" w:val="clear"/>
          </w:tcPr>
          <w:p>
            <w:r/>
            <w:r>
              <w:rPr>
                <w:rFonts w:ascii="Segoe UI" w:hAnsi="Segoe UI"/>
                <w:color w:val="2C3E50"/>
                <w:sz w:val="18"/>
              </w:rPr>
              <w:t>Country</w:t>
            </w:r>
          </w:p>
        </w:tc>
        <w:tc>
          <w:tcPr>
            <w:tcW w:type="dxa" w:w="4815"/>
            <w:shd w:fill="F5F7FA" w:val="clear"/>
          </w:tcPr>
          <w:p>
            <w:r/>
            <w:r>
              <w:rPr>
                <w:rFonts w:ascii="Segoe UI" w:hAnsi="Segoe UI"/>
                <w:color w:val="2C3E50"/>
                <w:sz w:val="18"/>
              </w:rPr>
              <w:t>Owner country code</w:t>
            </w:r>
          </w:p>
        </w:tc>
      </w:tr>
      <w:tr>
        <w:tc>
          <w:tcPr>
            <w:tcW w:type="dxa" w:w="4815"/>
          </w:tcPr>
          <w:p>
            <w:r/>
            <w:r>
              <w:rPr>
                <w:rFonts w:ascii="Segoe UI" w:hAnsi="Segoe UI"/>
                <w:color w:val="2C3E50"/>
                <w:sz w:val="18"/>
              </w:rPr>
              <w:t>Orbit</w:t>
            </w:r>
          </w:p>
        </w:tc>
        <w:tc>
          <w:tcPr>
            <w:tcW w:type="dxa" w:w="4815"/>
          </w:tcPr>
          <w:p>
            <w:r/>
            <w:r>
              <w:rPr>
                <w:rFonts w:ascii="Segoe UI" w:hAnsi="Segoe UI"/>
                <w:color w:val="2C3E50"/>
                <w:sz w:val="18"/>
              </w:rPr>
              <w:t>Orbit regime (LEO / MEO / GEO / HEO)</w:t>
            </w:r>
          </w:p>
        </w:tc>
      </w:tr>
      <w:tr>
        <w:tc>
          <w:tcPr>
            <w:tcW w:type="dxa" w:w="4815"/>
            <w:shd w:fill="F5F7FA" w:val="clear"/>
          </w:tcPr>
          <w:p>
            <w:r/>
            <w:r>
              <w:rPr>
                <w:rFonts w:ascii="Segoe UI" w:hAnsi="Segoe UI"/>
                <w:color w:val="2C3E50"/>
                <w:sz w:val="18"/>
              </w:rPr>
              <w:t>Rank</w:t>
            </w:r>
          </w:p>
        </w:tc>
        <w:tc>
          <w:tcPr>
            <w:tcW w:type="dxa" w:w="4815"/>
            <w:shd w:fill="F5F7FA" w:val="clear"/>
          </w:tcPr>
          <w:p>
            <w:r/>
            <w:r>
              <w:rPr>
                <w:rFonts w:ascii="Segoe UI" w:hAnsi="Segoe UI"/>
                <w:color w:val="2C3E50"/>
                <w:sz w:val="18"/>
              </w:rPr>
              <w:t>JCO threat rank (0–5, lower = higher priority)</w:t>
            </w:r>
          </w:p>
        </w:tc>
      </w:tr>
    </w:tbl>
    <w:p>
      <w:r>
        <w:rPr>
          <w:rFonts w:ascii="Segoe UI" w:hAnsi="Segoe UI"/>
          <w:color w:val="2C3E50"/>
          <w:sz w:val="20"/>
        </w:rPr>
        <w:t>Clicking → Blue fetches the TLE from UDL and adds the satellite as a blue asset in one action. Clicking → Red does the same as a red track. A confirmation badge replaces the button immediately on success. The table supports column sorting by clicking any header.</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HRR objects are also automatically available as target groups in the Threat Sweep panel, grouped by side (Blue/Red) and rank.</w:t>
            </w:r>
          </w:p>
        </w:tc>
      </w:tr>
    </w:tbl>
    <w:p>
      <w:r>
        <w:br w:type="page"/>
      </w:r>
    </w:p>
    <w:p>
      <w:pPr>
        <w:spacing w:before="240" w:after="40"/>
      </w:pPr>
      <w:r>
        <w:rPr>
          <w:rFonts w:ascii="Segoe UI" w:hAnsi="Segoe UI"/>
          <w:b/>
          <w:color w:val="C8A415"/>
          <w:sz w:val="18"/>
        </w:rPr>
        <w:t>SECTION 6</w:t>
      </w:r>
    </w:p>
    <w:p>
      <w:pPr>
        <w:spacing w:before="360" w:after="160"/>
      </w:pPr>
      <w:r>
        <w:rPr>
          <w:rFonts w:ascii="Segoe UI" w:hAnsi="Segoe UI"/>
          <w:b/>
          <w:color w:val="002244"/>
          <w:sz w:val="40"/>
        </w:rPr>
        <w:t>Setting Scenario Time Window</w:t>
      </w:r>
    </w:p>
    <w:p>
      <w:r>
        <w:rPr>
          <w:rFonts w:ascii="Segoe UI" w:hAnsi="Segoe UI"/>
          <w:color w:val="2C3E50"/>
          <w:sz w:val="20"/>
        </w:rPr>
        <w:t>The scenario time window defines the temporal bounds for all orbital event detection and manoeuvre planning. It is set in the Scenario Time panel at the top of the Blue Forces column.</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Field</w:t>
            </w:r>
          </w:p>
        </w:tc>
        <w:tc>
          <w:tcPr>
            <w:tcW w:type="dxa" w:w="3210"/>
            <w:shd w:fill="002244" w:val="clear"/>
          </w:tcPr>
          <w:p>
            <w:r/>
            <w:r>
              <w:rPr>
                <w:rFonts w:ascii="Segoe UI" w:hAnsi="Segoe UI"/>
                <w:b/>
                <w:color w:val="FFFFFF"/>
                <w:sz w:val="18"/>
              </w:rPr>
              <w:t>Format</w:t>
            </w:r>
          </w:p>
        </w:tc>
        <w:tc>
          <w:tcPr>
            <w:tcW w:type="dxa" w:w="3210"/>
            <w:shd w:fill="002244" w:val="clear"/>
          </w:tcPr>
          <w:p>
            <w:r/>
            <w:r>
              <w:rPr>
                <w:rFonts w:ascii="Segoe UI" w:hAnsi="Segoe UI"/>
                <w:b/>
                <w:color w:val="FFFFFF"/>
                <w:sz w:val="18"/>
              </w:rPr>
              <w:t>Default</w:t>
            </w:r>
          </w:p>
        </w:tc>
      </w:tr>
      <w:tr>
        <w:tc>
          <w:tcPr>
            <w:tcW w:type="dxa" w:w="3210"/>
          </w:tcPr>
          <w:p>
            <w:r/>
            <w:r>
              <w:rPr>
                <w:rFonts w:ascii="Segoe UI" w:hAnsi="Segoe UI"/>
                <w:color w:val="2C3E50"/>
                <w:sz w:val="18"/>
              </w:rPr>
              <w:t>Start Time</w:t>
            </w:r>
          </w:p>
        </w:tc>
        <w:tc>
          <w:tcPr>
            <w:tcW w:type="dxa" w:w="3210"/>
          </w:tcPr>
          <w:p>
            <w:r/>
            <w:r>
              <w:rPr>
                <w:rFonts w:ascii="Segoe UI" w:hAnsi="Segoe UI"/>
                <w:color w:val="2C3E50"/>
                <w:sz w:val="18"/>
              </w:rPr>
              <w:t>ISO 8601 (e.g. 2026-03-15T00:00Z)</w:t>
            </w:r>
          </w:p>
        </w:tc>
        <w:tc>
          <w:tcPr>
            <w:tcW w:type="dxa" w:w="3210"/>
          </w:tcPr>
          <w:p>
            <w:r/>
            <w:r>
              <w:rPr>
                <w:rFonts w:ascii="Segoe UI" w:hAnsi="Segoe UI"/>
                <w:color w:val="2C3E50"/>
                <w:sz w:val="18"/>
              </w:rPr>
              <w:t>Current UTC time</w:t>
            </w:r>
          </w:p>
        </w:tc>
      </w:tr>
      <w:tr>
        <w:tc>
          <w:tcPr>
            <w:tcW w:type="dxa" w:w="3210"/>
            <w:shd w:fill="F5F7FA" w:val="clear"/>
          </w:tcPr>
          <w:p>
            <w:r/>
            <w:r>
              <w:rPr>
                <w:rFonts w:ascii="Segoe UI" w:hAnsi="Segoe UI"/>
                <w:color w:val="2C3E50"/>
                <w:sz w:val="18"/>
              </w:rPr>
              <w:t>Stop Time</w:t>
            </w:r>
          </w:p>
        </w:tc>
        <w:tc>
          <w:tcPr>
            <w:tcW w:type="dxa" w:w="3210"/>
            <w:shd w:fill="F5F7FA" w:val="clear"/>
          </w:tcPr>
          <w:p>
            <w:r/>
            <w:r>
              <w:rPr>
                <w:rFonts w:ascii="Segoe UI" w:hAnsi="Segoe UI"/>
                <w:color w:val="2C3E50"/>
                <w:sz w:val="18"/>
              </w:rPr>
              <w:t>ISO 8601 (e.g. 2026-03-16T00:00Z)</w:t>
            </w:r>
          </w:p>
        </w:tc>
        <w:tc>
          <w:tcPr>
            <w:tcW w:type="dxa" w:w="3210"/>
            <w:shd w:fill="F5F7FA" w:val="clear"/>
          </w:tcPr>
          <w:p>
            <w:r/>
            <w:r>
              <w:rPr>
                <w:rFonts w:ascii="Segoe UI" w:hAnsi="Segoe UI"/>
                <w:color w:val="2C3E50"/>
                <w:sz w:val="18"/>
              </w:rPr>
              <w:t>Start + 24 hours</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Tip: For conjunction analysis, set the scenario window to span at least two orbital periods of the target object to capture all relevant geometry.</w:t>
            </w:r>
          </w:p>
        </w:tc>
      </w:tr>
    </w:tbl>
    <w:p>
      <w:r>
        <w:br w:type="page"/>
      </w:r>
    </w:p>
    <w:p>
      <w:pPr>
        <w:spacing w:before="240" w:after="40"/>
      </w:pPr>
      <w:r>
        <w:rPr>
          <w:rFonts w:ascii="Segoe UI" w:hAnsi="Segoe UI"/>
          <w:b/>
          <w:color w:val="C8A415"/>
          <w:sz w:val="18"/>
        </w:rPr>
        <w:t>SECTION 7</w:t>
      </w:r>
    </w:p>
    <w:p>
      <w:pPr>
        <w:spacing w:before="360" w:after="160"/>
      </w:pPr>
      <w:r>
        <w:rPr>
          <w:rFonts w:ascii="Segoe UI" w:hAnsi="Segoe UI"/>
          <w:b/>
          <w:color w:val="002244"/>
          <w:sz w:val="40"/>
        </w:rPr>
        <w:t>Classical Orbital Transfers</w:t>
      </w:r>
    </w:p>
    <w:p>
      <w:r>
        <w:rPr>
          <w:rFonts w:ascii="Segoe UI" w:hAnsi="Segoe UI"/>
          <w:color w:val="2C3E50"/>
          <w:sz w:val="20"/>
        </w:rPr>
        <w:t>SIPC implements three fundamental orbital transfer methods as its classical solver set. Each has distinct trade-offs between ΔV cost, transfer time, and geometric constraints. Understanding these trade-offs is essential for selecting the optimal intercept strategy.</w:t>
      </w:r>
    </w:p>
    <w:p>
      <w:pPr>
        <w:spacing w:before="280" w:after="120"/>
        <w:pBdr>
          <w:bottom w:val="single" w:sz="6" w:space="1" w:color="C8A415"/>
        </w:pBdr>
      </w:pPr>
      <w:r>
        <w:rPr>
          <w:rFonts w:ascii="Segoe UI" w:hAnsi="Segoe UI"/>
          <w:b/>
          <w:color w:val="002244"/>
          <w:sz w:val="32"/>
        </w:rPr>
        <w:t>Lambert Transfer</w:t>
      </w:r>
    </w:p>
    <w:p>
      <w:r>
        <w:rPr>
          <w:rFonts w:ascii="Segoe UI" w:hAnsi="Segoe UI"/>
          <w:color w:val="2C3E50"/>
          <w:sz w:val="20"/>
        </w:rPr>
        <w:t>The Lambert problem is the boundary-value problem of two-body orbital mechanics: given two position vectors and a time of flight, determine the orbit connecting them. SIPC uses the Izzo algorithm (2015) — a robust, Householder-iteration solver with guaranteed convergence.</w:t>
      </w:r>
    </w:p>
    <w:p>
      <w:pPr>
        <w:spacing w:after="40"/>
        <w:ind w:left="680"/>
      </w:pPr>
      <w:r>
        <w:rPr>
          <w:b/>
          <w:color w:val="00659E"/>
          <w:sz w:val="20"/>
        </w:rPr>
        <w:t xml:space="preserve">• </w:t>
      </w:r>
      <w:r>
        <w:rPr>
          <w:rFonts w:ascii="Segoe UI" w:hAnsi="Segoe UI"/>
          <w:color w:val="2C3E50"/>
          <w:sz w:val="20"/>
        </w:rPr>
        <w:t>Inputs: departure position, arrival position, time of flight.</w:t>
      </w:r>
    </w:p>
    <w:p>
      <w:pPr>
        <w:spacing w:after="40"/>
        <w:ind w:left="680"/>
      </w:pPr>
      <w:r>
        <w:rPr>
          <w:b/>
          <w:color w:val="00659E"/>
          <w:sz w:val="20"/>
        </w:rPr>
        <w:t xml:space="preserve">• </w:t>
      </w:r>
      <w:r>
        <w:rPr>
          <w:rFonts w:ascii="Segoe UI" w:hAnsi="Segoe UI"/>
          <w:color w:val="2C3E50"/>
          <w:sz w:val="20"/>
        </w:rPr>
        <w:t>Output: required velocity vectors at departure and arrival.</w:t>
      </w:r>
    </w:p>
    <w:p>
      <w:pPr>
        <w:spacing w:after="40"/>
        <w:ind w:left="680"/>
      </w:pPr>
      <w:r>
        <w:rPr>
          <w:b/>
          <w:color w:val="00659E"/>
          <w:sz w:val="20"/>
        </w:rPr>
        <w:t xml:space="preserve">• </w:t>
      </w:r>
      <w:r>
        <w:rPr>
          <w:rFonts w:ascii="Segoe UI" w:hAnsi="Segoe UI"/>
          <w:color w:val="2C3E50"/>
          <w:sz w:val="20"/>
        </w:rPr>
        <w:t>The ΔV is the difference between the required velocity and the satellite's current velocity at the departure point.</w:t>
      </w:r>
    </w:p>
    <w:p>
      <w:pPr>
        <w:spacing w:after="40"/>
        <w:ind w:left="680"/>
      </w:pPr>
      <w:r>
        <w:rPr>
          <w:b/>
          <w:color w:val="00659E"/>
          <w:sz w:val="20"/>
        </w:rPr>
        <w:t xml:space="preserve">• </w:t>
      </w:r>
      <w:r>
        <w:rPr>
          <w:rFonts w:ascii="Segoe UI" w:hAnsi="Segoe UI"/>
          <w:color w:val="2C3E50"/>
          <w:sz w:val="20"/>
        </w:rPr>
        <w:t>Supports both short-way and long-way (multi-revolution) transfers.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Lambert transfers are the most flexible method — they work for arbitrary geometries and arbitrary transfer times. However, they may require higher ΔV than specialised two-burn transfers when the orbits are nearly coplanar.</w:t>
            </w:r>
          </w:p>
        </w:tc>
      </w:tr>
    </w:tbl>
    <w:p>
      <w:pPr>
        <w:spacing w:before="280" w:after="120"/>
        <w:pBdr>
          <w:bottom w:val="single" w:sz="6" w:space="1" w:color="C8A415"/>
        </w:pBdr>
      </w:pPr>
      <w:r>
        <w:rPr>
          <w:rFonts w:ascii="Segoe UI" w:hAnsi="Segoe UI"/>
          <w:b/>
          <w:color w:val="002244"/>
          <w:sz w:val="32"/>
        </w:rPr>
        <w:t>Hohmann Transfer</w:t>
      </w:r>
    </w:p>
    <w:p>
      <w:r>
        <w:rPr>
          <w:rFonts w:ascii="Segoe UI" w:hAnsi="Segoe UI"/>
          <w:color w:val="2C3E50"/>
          <w:sz w:val="20"/>
        </w:rPr>
        <w:t>The Hohmann transfer is the minimum-energy two-impulse manoeuvre between two coplanar circular orbits. It uses an elliptical transfer orbit that is tangent to both the initial and final orbits.</w:t>
      </w:r>
    </w:p>
    <w:p>
      <w:pPr>
        <w:spacing w:after="40"/>
        <w:ind w:left="680"/>
      </w:pPr>
      <w:r>
        <w:rPr>
          <w:b/>
          <w:color w:val="00659E"/>
          <w:sz w:val="20"/>
        </w:rPr>
        <w:t xml:space="preserve">• </w:t>
      </w:r>
      <w:r>
        <w:rPr>
          <w:rFonts w:ascii="Segoe UI" w:hAnsi="Segoe UI"/>
          <w:color w:val="2C3E50"/>
          <w:sz w:val="20"/>
        </w:rPr>
        <w:t>Burn 1 (departure): Raise/lower apogee to touch the target orbit.</w:t>
      </w:r>
    </w:p>
    <w:p>
      <w:pPr>
        <w:spacing w:after="40"/>
        <w:ind w:left="680"/>
      </w:pPr>
      <w:r>
        <w:rPr>
          <w:b/>
          <w:color w:val="00659E"/>
          <w:sz w:val="20"/>
        </w:rPr>
        <w:t xml:space="preserve">• </w:t>
      </w:r>
      <w:r>
        <w:rPr>
          <w:rFonts w:ascii="Segoe UI" w:hAnsi="Segoe UI"/>
          <w:color w:val="2C3E50"/>
          <w:sz w:val="20"/>
        </w:rPr>
        <w:t>Burn 2 (arrival): Circularise at the target altitude.</w:t>
      </w:r>
    </w:p>
    <w:p>
      <w:pPr>
        <w:spacing w:after="40"/>
        <w:ind w:left="680"/>
      </w:pPr>
      <w:r>
        <w:rPr>
          <w:b/>
          <w:color w:val="00659E"/>
          <w:sz w:val="20"/>
        </w:rPr>
        <w:t xml:space="preserve">• </w:t>
      </w:r>
      <w:r>
        <w:rPr>
          <w:rFonts w:ascii="Segoe UI" w:hAnsi="Segoe UI"/>
          <w:color w:val="2C3E50"/>
          <w:sz w:val="20"/>
        </w:rPr>
        <w:t>Transfer time is exactly half the period of the transfer ellipse.</w:t>
      </w:r>
    </w:p>
    <w:p>
      <w:r>
        <w:rPr>
          <w:rFonts w:ascii="Segoe UI" w:hAnsi="Segoe UI"/>
          <w:color w:val="2C3E50"/>
          <w:sz w:val="20"/>
        </w:rPr>
        <w:t>The vis-viva equation governs the velocity at any point on a Keplerian orbit:</w:t>
      </w:r>
    </w:p>
    <w:p>
      <w:r>
        <w:rPr>
          <w:rFonts w:ascii="Segoe UI" w:hAnsi="Segoe UI"/>
          <w:color w:val="2C3E50"/>
          <w:sz w:val="20"/>
        </w:rPr>
        <w:t xml:space="preserve">    v² = μ (2/r − 1/a)</w:t>
      </w:r>
    </w:p>
    <w:p>
      <w:r>
        <w:rPr>
          <w:rFonts w:ascii="Segoe UI" w:hAnsi="Segoe UI"/>
          <w:color w:val="2C3E50"/>
          <w:sz w:val="20"/>
        </w:rPr>
        <w:t>where μ is the gravitational parameter, r is the radial distance, and a is the semi-major axis.</w:t>
      </w:r>
    </w:p>
    <w:p>
      <w:pPr>
        <w:spacing w:before="280" w:after="120"/>
        <w:pBdr>
          <w:bottom w:val="single" w:sz="6" w:space="1" w:color="C8A415"/>
        </w:pBdr>
      </w:pPr>
      <w:r>
        <w:rPr>
          <w:rFonts w:ascii="Segoe UI" w:hAnsi="Segoe UI"/>
          <w:b/>
          <w:color w:val="002244"/>
          <w:sz w:val="32"/>
        </w:rPr>
        <w:t>Bi-elliptic Transfer</w:t>
      </w:r>
    </w:p>
    <w:p>
      <w:r>
        <w:rPr>
          <w:rFonts w:ascii="Segoe UI" w:hAnsi="Segoe UI"/>
          <w:color w:val="2C3E50"/>
          <w:sz w:val="20"/>
        </w:rPr>
        <w:t>The bi-elliptic transfer uses three impulses and two intermediate ellipses. It is more fuel-efficient than Hohmann when the ratio of the final to initial orbit radius exceeds approximately 11.94.</w:t>
      </w:r>
    </w:p>
    <w:p>
      <w:pPr>
        <w:spacing w:after="40"/>
        <w:ind w:left="680"/>
      </w:pPr>
      <w:r>
        <w:rPr>
          <w:b/>
          <w:color w:val="00659E"/>
          <w:sz w:val="20"/>
        </w:rPr>
        <w:t xml:space="preserve">• </w:t>
      </w:r>
      <w:r>
        <w:rPr>
          <w:rFonts w:ascii="Segoe UI" w:hAnsi="Segoe UI"/>
          <w:color w:val="2C3E50"/>
          <w:sz w:val="20"/>
        </w:rPr>
        <w:t>Burn 1: Boost to a high intermediate apogee (above both orbits).</w:t>
      </w:r>
    </w:p>
    <w:p>
      <w:pPr>
        <w:spacing w:after="40"/>
        <w:ind w:left="680"/>
      </w:pPr>
      <w:r>
        <w:rPr>
          <w:b/>
          <w:color w:val="00659E"/>
          <w:sz w:val="20"/>
        </w:rPr>
        <w:t xml:space="preserve">• </w:t>
      </w:r>
      <w:r>
        <w:rPr>
          <w:rFonts w:ascii="Segoe UI" w:hAnsi="Segoe UI"/>
          <w:color w:val="2C3E50"/>
          <w:sz w:val="20"/>
        </w:rPr>
        <w:t>Burn 2: At the intermediate apogee, adjust the perigee to match the target orbit.</w:t>
      </w:r>
    </w:p>
    <w:p>
      <w:pPr>
        <w:spacing w:after="40"/>
        <w:ind w:left="680"/>
      </w:pPr>
      <w:r>
        <w:rPr>
          <w:b/>
          <w:color w:val="00659E"/>
          <w:sz w:val="20"/>
        </w:rPr>
        <w:t xml:space="preserve">• </w:t>
      </w:r>
      <w:r>
        <w:rPr>
          <w:rFonts w:ascii="Segoe UI" w:hAnsi="Segoe UI"/>
          <w:color w:val="2C3E50"/>
          <w:sz w:val="20"/>
        </w:rPr>
        <w:t>Burn 3: At the new perigee, circularise into the target orbit.</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bi-elliptic transfer trades increased transfer time for reduced ΔV. For orbit ratio r₂/r₁ &gt; 11.94, it is always cheaper than Hohmann. Between 11.94 and ~15.58, the savings depend on the intermediate apogee altitude.</w:t>
            </w:r>
          </w:p>
        </w:tc>
      </w:tr>
    </w:tbl>
    <w:p>
      <w:pPr>
        <w:spacing w:before="280" w:after="120"/>
        <w:pBdr>
          <w:bottom w:val="single" w:sz="6" w:space="1" w:color="C8A415"/>
        </w:pBdr>
      </w:pPr>
      <w:r>
        <w:rPr>
          <w:rFonts w:ascii="Segoe UI" w:hAnsi="Segoe UI"/>
          <w:b/>
          <w:color w:val="002244"/>
          <w:sz w:val="32"/>
        </w:rPr>
        <w:t>Method Comparison</w:t>
      </w:r>
    </w:p>
    <w:tbl>
      <w:tblPr>
        <w:tblW w:type="auto" w:w="0"/>
        <w:jc w:val="center"/>
        <w:tblLook w:firstColumn="1" w:firstRow="1" w:lastColumn="0" w:lastRow="0" w:noHBand="0" w:noVBand="1" w:val="04A0"/>
      </w:tblPr>
      <w:tblGrid>
        <w:gridCol w:w="2407"/>
        <w:gridCol w:w="2407"/>
        <w:gridCol w:w="2407"/>
        <w:gridCol w:w="2407"/>
      </w:tblGrid>
      <w:tr>
        <w:tc>
          <w:tcPr>
            <w:tcW w:type="dxa" w:w="2407"/>
            <w:shd w:fill="002244" w:val="clear"/>
          </w:tcPr>
          <w:p>
            <w:r/>
            <w:r>
              <w:rPr>
                <w:rFonts w:ascii="Segoe UI" w:hAnsi="Segoe UI"/>
                <w:b/>
                <w:color w:val="FFFFFF"/>
                <w:sz w:val="18"/>
              </w:rPr>
              <w:t>Property</w:t>
            </w:r>
          </w:p>
        </w:tc>
        <w:tc>
          <w:tcPr>
            <w:tcW w:type="dxa" w:w="2407"/>
            <w:shd w:fill="002244" w:val="clear"/>
          </w:tcPr>
          <w:p>
            <w:r/>
            <w:r>
              <w:rPr>
                <w:rFonts w:ascii="Segoe UI" w:hAnsi="Segoe UI"/>
                <w:b/>
                <w:color w:val="FFFFFF"/>
                <w:sz w:val="18"/>
              </w:rPr>
              <w:t>Lambert</w:t>
            </w:r>
          </w:p>
        </w:tc>
        <w:tc>
          <w:tcPr>
            <w:tcW w:type="dxa" w:w="2407"/>
            <w:shd w:fill="002244" w:val="clear"/>
          </w:tcPr>
          <w:p>
            <w:r/>
            <w:r>
              <w:rPr>
                <w:rFonts w:ascii="Segoe UI" w:hAnsi="Segoe UI"/>
                <w:b/>
                <w:color w:val="FFFFFF"/>
                <w:sz w:val="18"/>
              </w:rPr>
              <w:t>Hohmann</w:t>
            </w:r>
          </w:p>
        </w:tc>
        <w:tc>
          <w:tcPr>
            <w:tcW w:type="dxa" w:w="2407"/>
            <w:shd w:fill="002244" w:val="clear"/>
          </w:tcPr>
          <w:p>
            <w:r/>
            <w:r>
              <w:rPr>
                <w:rFonts w:ascii="Segoe UI" w:hAnsi="Segoe UI"/>
                <w:b/>
                <w:color w:val="FFFFFF"/>
                <w:sz w:val="18"/>
              </w:rPr>
              <w:t>Bi-elliptic</w:t>
            </w:r>
          </w:p>
        </w:tc>
      </w:tr>
      <w:tr>
        <w:tc>
          <w:tcPr>
            <w:tcW w:type="dxa" w:w="2407"/>
          </w:tcPr>
          <w:p>
            <w:r/>
            <w:r>
              <w:rPr>
                <w:rFonts w:ascii="Segoe UI" w:hAnsi="Segoe UI"/>
                <w:color w:val="2C3E50"/>
                <w:sz w:val="18"/>
              </w:rPr>
              <w:t>Number of burns</w:t>
            </w:r>
          </w:p>
        </w:tc>
        <w:tc>
          <w:tcPr>
            <w:tcW w:type="dxa" w:w="2407"/>
          </w:tcPr>
          <w:p>
            <w:r/>
            <w:r>
              <w:rPr>
                <w:rFonts w:ascii="Segoe UI" w:hAnsi="Segoe UI"/>
                <w:color w:val="2C3E50"/>
                <w:sz w:val="18"/>
              </w:rPr>
              <w:t>1 (single impulse)</w:t>
            </w:r>
          </w:p>
        </w:tc>
        <w:tc>
          <w:tcPr>
            <w:tcW w:type="dxa" w:w="2407"/>
          </w:tcPr>
          <w:p>
            <w:r/>
            <w:r>
              <w:rPr>
                <w:rFonts w:ascii="Segoe UI" w:hAnsi="Segoe UI"/>
                <w:color w:val="2C3E50"/>
                <w:sz w:val="18"/>
              </w:rPr>
              <w:t>2</w:t>
            </w:r>
          </w:p>
        </w:tc>
        <w:tc>
          <w:tcPr>
            <w:tcW w:type="dxa" w:w="2407"/>
          </w:tcPr>
          <w:p>
            <w:r/>
            <w:r>
              <w:rPr>
                <w:rFonts w:ascii="Segoe UI" w:hAnsi="Segoe UI"/>
                <w:color w:val="2C3E50"/>
                <w:sz w:val="18"/>
              </w:rPr>
              <w:t>3</w:t>
            </w:r>
          </w:p>
        </w:tc>
      </w:tr>
      <w:tr>
        <w:tc>
          <w:tcPr>
            <w:tcW w:type="dxa" w:w="2407"/>
            <w:shd w:fill="F5F7FA" w:val="clear"/>
          </w:tcPr>
          <w:p>
            <w:r/>
            <w:r>
              <w:rPr>
                <w:rFonts w:ascii="Segoe UI" w:hAnsi="Segoe UI"/>
                <w:color w:val="2C3E50"/>
                <w:sz w:val="18"/>
              </w:rPr>
              <w:t>ΔV efficiency</w:t>
            </w:r>
          </w:p>
        </w:tc>
        <w:tc>
          <w:tcPr>
            <w:tcW w:type="dxa" w:w="2407"/>
            <w:shd w:fill="F5F7FA" w:val="clear"/>
          </w:tcPr>
          <w:p>
            <w:r/>
            <w:r>
              <w:rPr>
                <w:rFonts w:ascii="Segoe UI" w:hAnsi="Segoe UI"/>
                <w:color w:val="2C3E50"/>
                <w:sz w:val="18"/>
              </w:rPr>
              <w:t>Variable</w:t>
            </w:r>
          </w:p>
        </w:tc>
        <w:tc>
          <w:tcPr>
            <w:tcW w:type="dxa" w:w="2407"/>
            <w:shd w:fill="F5F7FA" w:val="clear"/>
          </w:tcPr>
          <w:p>
            <w:r/>
            <w:r>
              <w:rPr>
                <w:rFonts w:ascii="Segoe UI" w:hAnsi="Segoe UI"/>
                <w:color w:val="2C3E50"/>
                <w:sz w:val="18"/>
              </w:rPr>
              <w:t>Optimal for r₂/r₁ &lt; 11.94</w:t>
            </w:r>
          </w:p>
        </w:tc>
        <w:tc>
          <w:tcPr>
            <w:tcW w:type="dxa" w:w="2407"/>
            <w:shd w:fill="F5F7FA" w:val="clear"/>
          </w:tcPr>
          <w:p>
            <w:r/>
            <w:r>
              <w:rPr>
                <w:rFonts w:ascii="Segoe UI" w:hAnsi="Segoe UI"/>
                <w:color w:val="2C3E50"/>
                <w:sz w:val="18"/>
              </w:rPr>
              <w:t>Optimal for r₂/r₁ &gt; 11.94</w:t>
            </w:r>
          </w:p>
        </w:tc>
      </w:tr>
      <w:tr>
        <w:tc>
          <w:tcPr>
            <w:tcW w:type="dxa" w:w="2407"/>
          </w:tcPr>
          <w:p>
            <w:r/>
            <w:r>
              <w:rPr>
                <w:rFonts w:ascii="Segoe UI" w:hAnsi="Segoe UI"/>
                <w:color w:val="2C3E50"/>
                <w:sz w:val="18"/>
              </w:rPr>
              <w:t>Transfer time</w:t>
            </w:r>
          </w:p>
        </w:tc>
        <w:tc>
          <w:tcPr>
            <w:tcW w:type="dxa" w:w="2407"/>
          </w:tcPr>
          <w:p>
            <w:r/>
            <w:r>
              <w:rPr>
                <w:rFonts w:ascii="Segoe UI" w:hAnsi="Segoe UI"/>
                <w:color w:val="2C3E50"/>
                <w:sz w:val="18"/>
              </w:rPr>
              <w:t>User-specified</w:t>
            </w:r>
          </w:p>
        </w:tc>
        <w:tc>
          <w:tcPr>
            <w:tcW w:type="dxa" w:w="2407"/>
          </w:tcPr>
          <w:p>
            <w:r/>
            <w:r>
              <w:rPr>
                <w:rFonts w:ascii="Segoe UI" w:hAnsi="Segoe UI"/>
                <w:color w:val="2C3E50"/>
                <w:sz w:val="18"/>
              </w:rPr>
              <w:t>Fixed (half period)</w:t>
            </w:r>
          </w:p>
        </w:tc>
        <w:tc>
          <w:tcPr>
            <w:tcW w:type="dxa" w:w="2407"/>
          </w:tcPr>
          <w:p>
            <w:r/>
            <w:r>
              <w:rPr>
                <w:rFonts w:ascii="Segoe UI" w:hAnsi="Segoe UI"/>
                <w:color w:val="2C3E50"/>
                <w:sz w:val="18"/>
              </w:rPr>
              <w:t>Longer than Hohmann</w:t>
            </w:r>
          </w:p>
        </w:tc>
      </w:tr>
      <w:tr>
        <w:tc>
          <w:tcPr>
            <w:tcW w:type="dxa" w:w="2407"/>
            <w:shd w:fill="F5F7FA" w:val="clear"/>
          </w:tcPr>
          <w:p>
            <w:r/>
            <w:r>
              <w:rPr>
                <w:rFonts w:ascii="Segoe UI" w:hAnsi="Segoe UI"/>
                <w:color w:val="2C3E50"/>
                <w:sz w:val="18"/>
              </w:rPr>
              <w:t>Geometry constraint</w:t>
            </w:r>
          </w:p>
        </w:tc>
        <w:tc>
          <w:tcPr>
            <w:tcW w:type="dxa" w:w="2407"/>
            <w:shd w:fill="F5F7FA" w:val="clear"/>
          </w:tcPr>
          <w:p>
            <w:r/>
            <w:r>
              <w:rPr>
                <w:rFonts w:ascii="Segoe UI" w:hAnsi="Segoe UI"/>
                <w:color w:val="2C3E50"/>
                <w:sz w:val="18"/>
              </w:rPr>
              <w:t>None (arbitrary)</w:t>
            </w:r>
          </w:p>
        </w:tc>
        <w:tc>
          <w:tcPr>
            <w:tcW w:type="dxa" w:w="2407"/>
            <w:shd w:fill="F5F7FA" w:val="clear"/>
          </w:tcPr>
          <w:p>
            <w:r/>
            <w:r>
              <w:rPr>
                <w:rFonts w:ascii="Segoe UI" w:hAnsi="Segoe UI"/>
                <w:color w:val="2C3E50"/>
                <w:sz w:val="18"/>
              </w:rPr>
              <w:t>Coplanar circular</w:t>
            </w:r>
          </w:p>
        </w:tc>
        <w:tc>
          <w:tcPr>
            <w:tcW w:type="dxa" w:w="2407"/>
            <w:shd w:fill="F5F7FA" w:val="clear"/>
          </w:tcPr>
          <w:p>
            <w:r/>
            <w:r>
              <w:rPr>
                <w:rFonts w:ascii="Segoe UI" w:hAnsi="Segoe UI"/>
                <w:color w:val="2C3E50"/>
                <w:sz w:val="18"/>
              </w:rPr>
              <w:t>Coplanar circular</w:t>
            </w:r>
          </w:p>
        </w:tc>
      </w:tr>
      <w:tr>
        <w:tc>
          <w:tcPr>
            <w:tcW w:type="dxa" w:w="2407"/>
          </w:tcPr>
          <w:p>
            <w:r/>
            <w:r>
              <w:rPr>
                <w:rFonts w:ascii="Segoe UI" w:hAnsi="Segoe UI"/>
                <w:color w:val="2C3E50"/>
                <w:sz w:val="18"/>
              </w:rPr>
              <w:t>Best use case</w:t>
            </w:r>
          </w:p>
        </w:tc>
        <w:tc>
          <w:tcPr>
            <w:tcW w:type="dxa" w:w="2407"/>
          </w:tcPr>
          <w:p>
            <w:r/>
            <w:r>
              <w:rPr>
                <w:rFonts w:ascii="Segoe UI" w:hAnsi="Segoe UI"/>
                <w:color w:val="2C3E50"/>
                <w:sz w:val="18"/>
              </w:rPr>
              <w:t>General intercept</w:t>
            </w:r>
          </w:p>
        </w:tc>
        <w:tc>
          <w:tcPr>
            <w:tcW w:type="dxa" w:w="2407"/>
          </w:tcPr>
          <w:p>
            <w:r/>
            <w:r>
              <w:rPr>
                <w:rFonts w:ascii="Segoe UI" w:hAnsi="Segoe UI"/>
                <w:color w:val="2C3E50"/>
                <w:sz w:val="18"/>
              </w:rPr>
              <w:t>Altitude change</w:t>
            </w:r>
          </w:p>
        </w:tc>
        <w:tc>
          <w:tcPr>
            <w:tcW w:type="dxa" w:w="2407"/>
          </w:tcPr>
          <w:p>
            <w:r/>
            <w:r>
              <w:rPr>
                <w:rFonts w:ascii="Segoe UI" w:hAnsi="Segoe UI"/>
                <w:color w:val="2C3E50"/>
                <w:sz w:val="18"/>
              </w:rPr>
              <w:t>Large altitude ratio</w:t>
            </w:r>
          </w:p>
        </w:tc>
      </w:tr>
      <w:tr>
        <w:tc>
          <w:tcPr>
            <w:tcW w:type="dxa" w:w="2407"/>
            <w:shd w:fill="F5F7FA" w:val="clear"/>
          </w:tcPr>
          <w:p>
            <w:r/>
            <w:r>
              <w:rPr>
                <w:rFonts w:ascii="Segoe UI" w:hAnsi="Segoe UI"/>
                <w:color w:val="2C3E50"/>
                <w:sz w:val="18"/>
              </w:rPr>
              <w:t>Plane change</w:t>
            </w:r>
          </w:p>
        </w:tc>
        <w:tc>
          <w:tcPr>
            <w:tcW w:type="dxa" w:w="2407"/>
            <w:shd w:fill="F5F7FA" w:val="clear"/>
          </w:tcPr>
          <w:p>
            <w:r/>
            <w:r>
              <w:rPr>
                <w:rFonts w:ascii="Segoe UI" w:hAnsi="Segoe UI"/>
                <w:color w:val="2C3E50"/>
                <w:sz w:val="18"/>
              </w:rPr>
              <w:t>Included in ΔV</w:t>
            </w:r>
          </w:p>
        </w:tc>
        <w:tc>
          <w:tcPr>
            <w:tcW w:type="dxa" w:w="2407"/>
            <w:shd w:fill="F5F7FA" w:val="clear"/>
          </w:tcPr>
          <w:p>
            <w:r/>
            <w:r>
              <w:rPr>
                <w:rFonts w:ascii="Segoe UI" w:hAnsi="Segoe UI"/>
                <w:color w:val="2C3E50"/>
                <w:sz w:val="18"/>
              </w:rPr>
              <w:t>Not included</w:t>
            </w:r>
          </w:p>
        </w:tc>
        <w:tc>
          <w:tcPr>
            <w:tcW w:type="dxa" w:w="2407"/>
            <w:shd w:fill="F5F7FA" w:val="clear"/>
          </w:tcPr>
          <w:p>
            <w:r/>
            <w:r>
              <w:rPr>
                <w:rFonts w:ascii="Segoe UI" w:hAnsi="Segoe UI"/>
                <w:color w:val="2C3E50"/>
                <w:sz w:val="18"/>
              </w:rPr>
              <w:t>Not included</w:t>
            </w:r>
          </w:p>
        </w:tc>
      </w:tr>
    </w:tbl>
    <w:p>
      <w:r>
        <w:br w:type="page"/>
      </w:r>
    </w:p>
    <w:p>
      <w:pPr>
        <w:spacing w:before="240" w:after="40"/>
      </w:pPr>
      <w:r>
        <w:rPr>
          <w:rFonts w:ascii="Segoe UI" w:hAnsi="Segoe UI"/>
          <w:b/>
          <w:color w:val="C8A415"/>
          <w:sz w:val="18"/>
        </w:rPr>
        <w:t>SECTION 8</w:t>
      </w:r>
    </w:p>
    <w:p>
      <w:pPr>
        <w:spacing w:before="360" w:after="160"/>
      </w:pPr>
      <w:r>
        <w:rPr>
          <w:rFonts w:ascii="Segoe UI" w:hAnsi="Segoe UI"/>
          <w:b/>
          <w:color w:val="002244"/>
          <w:sz w:val="40"/>
        </w:rPr>
        <w:t>Tactical Manoeuvres</w:t>
      </w:r>
    </w:p>
    <w:p>
      <w:r>
        <w:rPr>
          <w:rFonts w:ascii="Segoe UI" w:hAnsi="Segoe UI"/>
          <w:color w:val="2C3E50"/>
          <w:sz w:val="20"/>
        </w:rPr>
        <w:t>Beyond classical orbital transfers, SIPC provides tactical manoeuvres designed for space control operations. These are computationally lightweight, operationally focused, and optimised for rapid threat response rather than textbook optimal transfers.</w:t>
      </w:r>
    </w:p>
    <w:p>
      <w:pPr>
        <w:spacing w:before="280" w:after="120"/>
        <w:pBdr>
          <w:bottom w:val="single" w:sz="6" w:space="1" w:color="C8A415"/>
        </w:pBdr>
      </w:pPr>
      <w:r>
        <w:rPr>
          <w:rFonts w:ascii="Segoe UI" w:hAnsi="Segoe UI"/>
          <w:b/>
          <w:color w:val="002244"/>
          <w:sz w:val="32"/>
        </w:rPr>
        <w:t>Phasing Orbit</w:t>
      </w:r>
    </w:p>
    <w:p>
      <w:r>
        <w:rPr>
          <w:rFonts w:ascii="Segoe UI" w:hAnsi="Segoe UI"/>
          <w:color w:val="2C3E50"/>
          <w:sz w:val="20"/>
        </w:rPr>
        <w:t>The phasing manoeuvre adjusts the satellite's orbital period so that it arrives at the target's angular position after a specified number of revolutions. It is the primary tool for along-track rendezvous when both objects share a similar orbit.</w:t>
      </w:r>
    </w:p>
    <w:p>
      <w:pPr>
        <w:spacing w:after="40"/>
        <w:ind w:left="680"/>
      </w:pPr>
      <w:r>
        <w:rPr>
          <w:b/>
          <w:color w:val="00659E"/>
          <w:sz w:val="20"/>
        </w:rPr>
        <w:t xml:space="preserve">• </w:t>
      </w:r>
      <w:r>
        <w:rPr>
          <w:rFonts w:ascii="Segoe UI" w:hAnsi="Segoe UI"/>
          <w:color w:val="2C3E50"/>
          <w:sz w:val="20"/>
        </w:rPr>
        <w:t>Burn 1: Lower/raise the orbit to change the period (enter phasing orbit).</w:t>
      </w:r>
    </w:p>
    <w:p>
      <w:pPr>
        <w:spacing w:after="40"/>
        <w:ind w:left="680"/>
      </w:pPr>
      <w:r>
        <w:rPr>
          <w:b/>
          <w:color w:val="00659E"/>
          <w:sz w:val="20"/>
        </w:rPr>
        <w:t xml:space="preserve">• </w:t>
      </w:r>
      <w:r>
        <w:rPr>
          <w:rFonts w:ascii="Segoe UI" w:hAnsi="Segoe UI"/>
          <w:color w:val="2C3E50"/>
          <w:sz w:val="20"/>
        </w:rPr>
        <w:t>Coast: Complete N revolutions in the phasing orbit, closing the angular gap.</w:t>
      </w:r>
    </w:p>
    <w:p>
      <w:pPr>
        <w:spacing w:after="40"/>
        <w:ind w:left="680"/>
      </w:pPr>
      <w:r>
        <w:rPr>
          <w:b/>
          <w:color w:val="00659E"/>
          <w:sz w:val="20"/>
        </w:rPr>
        <w:t xml:space="preserve">• </w:t>
      </w:r>
      <w:r>
        <w:rPr>
          <w:rFonts w:ascii="Segoe UI" w:hAnsi="Segoe UI"/>
          <w:color w:val="2C3E50"/>
          <w:sz w:val="20"/>
        </w:rPr>
        <w:t>Burn 2: Return to the original orbit (symmetric with Burn 1).</w:t>
      </w:r>
    </w:p>
    <w:p>
      <w:pPr>
        <w:spacing w:after="40"/>
        <w:ind w:left="680"/>
      </w:pPr>
      <w:r>
        <w:rPr>
          <w:b/>
          <w:color w:val="00659E"/>
          <w:sz w:val="20"/>
        </w:rPr>
        <w:t xml:space="preserve">• </w:t>
      </w:r>
      <w:r>
        <w:rPr>
          <w:rFonts w:ascii="Segoe UI" w:hAnsi="Segoe UI"/>
          <w:color w:val="2C3E50"/>
          <w:sz w:val="20"/>
        </w:rPr>
        <w:t>More revolutions = lower ΔV but longer wait time.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Operational use: stealth rendezvous, delayed intercept, constellation spacing, passive intercept geometry. The phasing orbit is invisible to observers who only track the manoeuvre burns — the coast phase appears ballistic.</w:t>
            </w:r>
          </w:p>
        </w:tc>
      </w:tr>
    </w:tbl>
    <w:p>
      <w:pPr>
        <w:spacing w:before="280" w:after="120"/>
        <w:pBdr>
          <w:bottom w:val="single" w:sz="6" w:space="1" w:color="C8A415"/>
        </w:pBdr>
      </w:pPr>
      <w:r>
        <w:rPr>
          <w:rFonts w:ascii="Segoe UI" w:hAnsi="Segoe UI"/>
          <w:b/>
          <w:color w:val="002244"/>
          <w:sz w:val="32"/>
        </w:rPr>
        <w:t>Relative Motion (Hill / Clohessy-Wiltshire)</w:t>
      </w:r>
    </w:p>
    <w:p>
      <w:r>
        <w:rPr>
          <w:rFonts w:ascii="Segoe UI" w:hAnsi="Segoe UI"/>
          <w:color w:val="2C3E50"/>
          <w:sz w:val="20"/>
        </w:rPr>
        <w:t>The CW equations describe linearised relative motion near a circular reference orbit. SIPC uses them to compute precise impulses for controlled proximity operations.</w:t>
      </w:r>
    </w:p>
    <w:p>
      <w:pPr>
        <w:spacing w:before="200" w:after="80"/>
      </w:pPr>
      <w:r>
        <w:rPr>
          <w:rFonts w:ascii="Segoe UI" w:hAnsi="Segoe UI"/>
          <w:b/>
          <w:color w:val="004990"/>
          <w:sz w:val="26"/>
        </w:rPr>
        <w:t>Radial Separation</w:t>
      </w:r>
    </w:p>
    <w:p>
      <w:pPr>
        <w:spacing w:after="40"/>
        <w:ind w:left="680"/>
      </w:pPr>
      <w:r>
        <w:rPr>
          <w:b/>
          <w:color w:val="00659E"/>
          <w:sz w:val="20"/>
        </w:rPr>
        <w:t xml:space="preserve">• </w:t>
      </w:r>
      <w:r>
        <w:rPr>
          <w:rFonts w:ascii="Segoe UI" w:hAnsi="Segoe UI"/>
          <w:color w:val="2C3E50"/>
          <w:sz w:val="20"/>
        </w:rPr>
        <w:t>A single radial impulse produces oscillating radial displacement.</w:t>
      </w:r>
    </w:p>
    <w:p>
      <w:pPr>
        <w:spacing w:after="40"/>
        <w:ind w:left="680"/>
      </w:pPr>
      <w:r>
        <w:rPr>
          <w:b/>
          <w:color w:val="00659E"/>
          <w:sz w:val="20"/>
        </w:rPr>
        <w:t xml:space="preserve">• </w:t>
      </w:r>
      <w:r>
        <w:rPr>
          <w:rFonts w:ascii="Segoe UI" w:hAnsi="Segoe UI"/>
          <w:color w:val="2C3E50"/>
          <w:sz w:val="20"/>
        </w:rPr>
        <w:t>x(t) = (Δvx / n) sin(nt) — radial position at time t.</w:t>
      </w:r>
    </w:p>
    <w:p>
      <w:pPr>
        <w:spacing w:after="40"/>
        <w:ind w:left="680"/>
      </w:pPr>
      <w:r>
        <w:rPr>
          <w:b/>
          <w:color w:val="00659E"/>
          <w:sz w:val="20"/>
        </w:rPr>
        <w:t xml:space="preserve">• </w:t>
      </w:r>
      <w:r>
        <w:rPr>
          <w:rFonts w:ascii="Segoe UI" w:hAnsi="Segoe UI"/>
          <w:color w:val="2C3E50"/>
          <w:sz w:val="20"/>
        </w:rPr>
        <w:t>Also creates along-track drift: y(t) = -(2Δvx / n)(1 - cos(nt)).</w:t>
      </w:r>
    </w:p>
    <w:p>
      <w:pPr>
        <w:spacing w:after="40"/>
        <w:ind w:left="680"/>
      </w:pPr>
      <w:r>
        <w:rPr>
          <w:b/>
          <w:color w:val="00659E"/>
          <w:sz w:val="20"/>
        </w:rPr>
        <w:t xml:space="preserve">• </w:t>
      </w:r>
      <w:r>
        <w:rPr>
          <w:rFonts w:ascii="Segoe UI" w:hAnsi="Segoe UI"/>
          <w:color w:val="2C3E50"/>
          <w:sz w:val="20"/>
        </w:rPr>
        <w:t>Use case: rapid defensive spacing, inspection distance changes, collision avoidance.</w:t>
      </w:r>
    </w:p>
    <w:p>
      <w:pPr>
        <w:spacing w:before="200" w:after="80"/>
      </w:pPr>
      <w:r>
        <w:rPr>
          <w:rFonts w:ascii="Segoe UI" w:hAnsi="Segoe UI"/>
          <w:b/>
          <w:color w:val="004990"/>
          <w:sz w:val="26"/>
        </w:rPr>
        <w:t>Along-Track Drift</w:t>
      </w:r>
    </w:p>
    <w:p>
      <w:pPr>
        <w:spacing w:after="40"/>
        <w:ind w:left="680"/>
      </w:pPr>
      <w:r>
        <w:rPr>
          <w:b/>
          <w:color w:val="00659E"/>
          <w:sz w:val="20"/>
        </w:rPr>
        <w:t xml:space="preserve">• </w:t>
      </w:r>
      <w:r>
        <w:rPr>
          <w:rFonts w:ascii="Segoe UI" w:hAnsi="Segoe UI"/>
          <w:color w:val="2C3E50"/>
          <w:sz w:val="20"/>
        </w:rPr>
        <w:t>A single along-track impulse produces secular (growing) along-track displacement.</w:t>
      </w:r>
    </w:p>
    <w:p>
      <w:pPr>
        <w:spacing w:after="40"/>
        <w:ind w:left="680"/>
      </w:pPr>
      <w:r>
        <w:rPr>
          <w:b/>
          <w:color w:val="00659E"/>
          <w:sz w:val="20"/>
        </w:rPr>
        <w:t xml:space="preserve">• </w:t>
      </w:r>
      <w:r>
        <w:rPr>
          <w:rFonts w:ascii="Segoe UI" w:hAnsi="Segoe UI"/>
          <w:color w:val="2C3E50"/>
          <w:sz w:val="20"/>
        </w:rPr>
        <w:t>y(t) = Δvy (4sin(nt) - 3nt) / n — secular term dominates over time.</w:t>
      </w:r>
    </w:p>
    <w:p>
      <w:pPr>
        <w:spacing w:after="40"/>
        <w:ind w:left="680"/>
      </w:pPr>
      <w:r>
        <w:rPr>
          <w:b/>
          <w:color w:val="00659E"/>
          <w:sz w:val="20"/>
        </w:rPr>
        <w:t xml:space="preserve">• </w:t>
      </w:r>
      <w:r>
        <w:rPr>
          <w:rFonts w:ascii="Segoe UI" w:hAnsi="Segoe UI"/>
          <w:color w:val="2C3E50"/>
          <w:sz w:val="20"/>
        </w:rPr>
        <w:t>Use case: satellite shadowing, constellation phasing, passive intercept.</w:t>
      </w:r>
    </w:p>
    <w:p>
      <w:pPr>
        <w:spacing w:before="200" w:after="80"/>
      </w:pPr>
      <w:r>
        <w:rPr>
          <w:rFonts w:ascii="Segoe UI" w:hAnsi="Segoe UI"/>
          <w:b/>
          <w:color w:val="004990"/>
          <w:sz w:val="26"/>
        </w:rPr>
        <w:t>Combined Manoeuvre</w:t>
      </w:r>
    </w:p>
    <w:p>
      <w:pPr>
        <w:spacing w:after="40"/>
        <w:ind w:left="680"/>
      </w:pPr>
      <w:r>
        <w:rPr>
          <w:b/>
          <w:color w:val="00659E"/>
          <w:sz w:val="20"/>
        </w:rPr>
        <w:t xml:space="preserve">• </w:t>
      </w:r>
      <w:r>
        <w:rPr>
          <w:rFonts w:ascii="Segoe UI" w:hAnsi="Segoe UI"/>
          <w:color w:val="2C3E50"/>
          <w:sz w:val="20"/>
        </w:rPr>
        <w:t>Solves the full 2×2 CW system for simultaneous radial + along-track targets.</w:t>
      </w:r>
    </w:p>
    <w:p>
      <w:pPr>
        <w:spacing w:after="40"/>
        <w:ind w:left="680"/>
      </w:pPr>
      <w:r>
        <w:rPr>
          <w:b/>
          <w:color w:val="00659E"/>
          <w:sz w:val="20"/>
        </w:rPr>
        <w:t xml:space="preserve">• </w:t>
      </w:r>
      <w:r>
        <w:rPr>
          <w:rFonts w:ascii="Segoe UI" w:hAnsi="Segoe UI"/>
          <w:color w:val="2C3E50"/>
          <w:sz w:val="20"/>
        </w:rPr>
        <w:t>Operator specifies: 'Create X km radial separation and Y km along-track offset in T minutes.'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CW manoeuvres are most accurate when the relative separation is small compared to the orbital radius (&lt; 100 km). For larger separations, use Lambert or Hohmann transfers instead.</w:t>
            </w:r>
          </w:p>
        </w:tc>
      </w:tr>
    </w:tbl>
    <w:p>
      <w:pPr>
        <w:spacing w:before="280" w:after="120"/>
        <w:pBdr>
          <w:bottom w:val="single" w:sz="6" w:space="1" w:color="C8A415"/>
        </w:pBdr>
      </w:pPr>
      <w:r>
        <w:rPr>
          <w:rFonts w:ascii="Segoe UI" w:hAnsi="Segoe UI"/>
          <w:b/>
          <w:color w:val="002244"/>
          <w:sz w:val="32"/>
        </w:rPr>
        <w:t>Plane Change</w:t>
      </w:r>
    </w:p>
    <w:p>
      <w:r>
        <w:rPr>
          <w:rFonts w:ascii="Segoe UI" w:hAnsi="Segoe UI"/>
          <w:color w:val="2C3E50"/>
          <w:sz w:val="20"/>
        </w:rPr>
        <w:t>Many tactical intercepts require orbital plane alignment before a transfer can be executed. SIPC evaluates two strategies:</w:t>
      </w:r>
    </w:p>
    <w:p>
      <w:pPr>
        <w:spacing w:after="40"/>
        <w:ind w:left="680"/>
      </w:pPr>
      <w:r>
        <w:rPr>
          <w:b/>
          <w:color w:val="00659E"/>
          <w:sz w:val="20"/>
        </w:rPr>
        <w:t xml:space="preserve">• </w:t>
      </w:r>
      <w:r>
        <w:rPr>
          <w:rFonts w:ascii="Segoe UI" w:hAnsi="Segoe UI"/>
          <w:color w:val="2C3E50"/>
          <w:sz w:val="20"/>
        </w:rPr>
        <w:t>Pure plane change: ΔV = 2v sin(Δi/2). Evaluated at both the equatorial node and apogee — apogee is cheaper for eccentric orbits.</w:t>
      </w:r>
    </w:p>
    <w:p>
      <w:pPr>
        <w:spacing w:after="40"/>
        <w:ind w:left="680"/>
      </w:pPr>
      <w:r>
        <w:rPr>
          <w:b/>
          <w:color w:val="00659E"/>
          <w:sz w:val="20"/>
        </w:rPr>
        <w:t xml:space="preserve">• </w:t>
      </w:r>
      <w:r>
        <w:rPr>
          <w:rFonts w:ascii="Segoe UI" w:hAnsi="Segoe UI"/>
          <w:color w:val="2C3E50"/>
          <w:sz w:val="20"/>
        </w:rPr>
        <w:t>Combined altitude + plane change: Uses the cosine rule to fold the inclination change into a Hohmann-like transfer. Always cheaper than performing them separately.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Key question for operators: 'Is it cheaper to change plane first, or during the transfer?' SIPC answers this automatically by comparing pure and combined costs.</w:t>
            </w:r>
          </w:p>
        </w:tc>
      </w:tr>
    </w:tbl>
    <w:p>
      <w:pPr>
        <w:spacing w:before="280" w:after="120"/>
        <w:pBdr>
          <w:bottom w:val="single" w:sz="6" w:space="1" w:color="C8A415"/>
        </w:pBdr>
      </w:pPr>
      <w:r>
        <w:rPr>
          <w:rFonts w:ascii="Segoe UI" w:hAnsi="Segoe UI"/>
          <w:b/>
          <w:color w:val="002244"/>
          <w:sz w:val="32"/>
        </w:rPr>
        <w:t>J2 Drift Planner</w:t>
      </w:r>
    </w:p>
    <w:p>
      <w:r>
        <w:rPr>
          <w:rFonts w:ascii="Segoe UI" w:hAnsi="Segoe UI"/>
          <w:color w:val="2C3E50"/>
          <w:sz w:val="20"/>
        </w:rPr>
        <w:t>Earth's oblateness (J2) causes the right ascension of the ascending node (RAAN) to precess secularly. SIPC exploits this for fuel-free orbital plane alignment.</w:t>
      </w:r>
    </w:p>
    <w:p>
      <w:r>
        <w:rPr>
          <w:rFonts w:ascii="Segoe UI" w:hAnsi="Segoe UI"/>
          <w:color w:val="2C3E50"/>
          <w:sz w:val="20"/>
        </w:rPr>
        <w:t xml:space="preserve">    dΩ/dt = -3/2 · n · J2 · (R_E / p)² · cos(i)</w:t>
      </w:r>
    </w:p>
    <w:p>
      <w:pPr>
        <w:spacing w:after="40"/>
        <w:ind w:left="680"/>
      </w:pPr>
      <w:r>
        <w:rPr>
          <w:b/>
          <w:color w:val="00659E"/>
          <w:sz w:val="20"/>
        </w:rPr>
        <w:t xml:space="preserve">• </w:t>
      </w:r>
      <w:r>
        <w:rPr>
          <w:rFonts w:ascii="Segoe UI" w:hAnsi="Segoe UI"/>
          <w:color w:val="2C3E50"/>
          <w:sz w:val="20"/>
        </w:rPr>
        <w:t>Prograde orbits (i &lt; 90°): RAAN drifts westward (negative rate).</w:t>
      </w:r>
    </w:p>
    <w:p>
      <w:pPr>
        <w:spacing w:after="40"/>
        <w:ind w:left="680"/>
      </w:pPr>
      <w:r>
        <w:rPr>
          <w:b/>
          <w:color w:val="00659E"/>
          <w:sz w:val="20"/>
        </w:rPr>
        <w:t xml:space="preserve">• </w:t>
      </w:r>
      <w:r>
        <w:rPr>
          <w:rFonts w:ascii="Segoe UI" w:hAnsi="Segoe UI"/>
          <w:color w:val="2C3E50"/>
          <w:sz w:val="20"/>
        </w:rPr>
        <w:t>Retrograde orbits (i &gt; 90°): RAAN drifts eastward (positive rate).</w:t>
      </w:r>
    </w:p>
    <w:p>
      <w:pPr>
        <w:spacing w:after="40"/>
        <w:ind w:left="680"/>
      </w:pPr>
      <w:r>
        <w:rPr>
          <w:b/>
          <w:color w:val="00659E"/>
          <w:sz w:val="20"/>
        </w:rPr>
        <w:t xml:space="preserve">• </w:t>
      </w:r>
      <w:r>
        <w:rPr>
          <w:rFonts w:ascii="Segoe UI" w:hAnsi="Segoe UI"/>
          <w:color w:val="2C3E50"/>
          <w:sz w:val="20"/>
        </w:rPr>
        <w:t>Polar orbits (i = 90°): No RAAN drift — J2 cannot help.</w:t>
      </w:r>
    </w:p>
    <w:p>
      <w:pPr>
        <w:spacing w:after="40"/>
        <w:ind w:left="680"/>
      </w:pPr>
      <w:r>
        <w:rPr>
          <w:b/>
          <w:color w:val="00659E"/>
          <w:sz w:val="20"/>
        </w:rPr>
        <w:t xml:space="preserve">• </w:t>
      </w:r>
      <w:r>
        <w:rPr>
          <w:rFonts w:ascii="Segoe UI" w:hAnsi="Segoe UI"/>
          <w:color w:val="2C3E50"/>
          <w:sz w:val="20"/>
        </w:rPr>
        <w:t>Different altitudes produce different drift rates → natural convergence.</w:t>
      </w:r>
    </w:p>
    <w:p>
      <w:r>
        <w:rPr>
          <w:rFonts w:ascii="Segoe UI" w:hAnsi="Segoe UI"/>
          <w:color w:val="2C3E50"/>
          <w:sz w:val="20"/>
        </w:rPr>
        <w:t>SIPC computes the natural convergence time between two satellites and the small altitude change that would accelerate convergence — trading a tiny ΔV for days or weeks of waiting time.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J2 drift is extremely powerful for strategic orbit planning. A 50 km altitude change can shift the differential RAAN rate by several tenths of a degree per day — potentially saving weeks of waiting for natural alignment.</w:t>
            </w:r>
          </w:p>
        </w:tc>
      </w:tr>
    </w:tbl>
    <w:p>
      <w:pPr>
        <w:spacing w:before="280" w:after="120"/>
        <w:pBdr>
          <w:bottom w:val="single" w:sz="6" w:space="1" w:color="C8A415"/>
        </w:pBdr>
      </w:pPr>
      <w:r>
        <w:rPr>
          <w:rFonts w:ascii="Segoe UI" w:hAnsi="Segoe UI"/>
          <w:b/>
          <w:color w:val="002244"/>
          <w:sz w:val="32"/>
        </w:rPr>
        <w:t>Collision Avoidance (COLA)</w:t>
      </w:r>
    </w:p>
    <w:p>
      <w:r>
        <w:rPr>
          <w:rFonts w:ascii="Segoe UI" w:hAnsi="Segoe UI"/>
          <w:color w:val="2C3E50"/>
          <w:sz w:val="20"/>
        </w:rPr>
        <w:t>When a conjunction is predicted, SIPC computes the minimum ΔV to move the satellite outside the collision probability envelope. Three strategies are evaluated simultaneously:</w:t>
      </w:r>
    </w:p>
    <w:p>
      <w:pPr>
        <w:spacing w:after="40"/>
        <w:ind w:left="680"/>
      </w:pPr>
      <w:r>
        <w:rPr>
          <w:b/>
          <w:color w:val="00659E"/>
          <w:sz w:val="20"/>
        </w:rPr>
        <w:t xml:space="preserve">• </w:t>
      </w:r>
      <w:r>
        <w:rPr>
          <w:rFonts w:ascii="Segoe UI" w:hAnsi="Segoe UI"/>
          <w:color w:val="2C3E50"/>
          <w:sz w:val="20"/>
        </w:rPr>
        <w:t>Radial kick — displace the satellite perpendicular to its orbit plane.</w:t>
      </w:r>
    </w:p>
    <w:p>
      <w:pPr>
        <w:spacing w:after="40"/>
        <w:ind w:left="680"/>
      </w:pPr>
      <w:r>
        <w:rPr>
          <w:b/>
          <w:color w:val="00659E"/>
          <w:sz w:val="20"/>
        </w:rPr>
        <w:t xml:space="preserve">• </w:t>
      </w:r>
      <w:r>
        <w:rPr>
          <w:rFonts w:ascii="Segoe UI" w:hAnsi="Segoe UI"/>
          <w:color w:val="2C3E50"/>
          <w:sz w:val="20"/>
        </w:rPr>
        <w:t>In-track drift — along-track impulse creates growing separation via differential period.</w:t>
      </w:r>
    </w:p>
    <w:p>
      <w:pPr>
        <w:spacing w:after="40"/>
        <w:ind w:left="680"/>
      </w:pPr>
      <w:r>
        <w:rPr>
          <w:b/>
          <w:color w:val="00659E"/>
          <w:sz w:val="20"/>
        </w:rPr>
        <w:t xml:space="preserve">• </w:t>
      </w:r>
      <w:r>
        <w:rPr>
          <w:rFonts w:ascii="Segoe UI" w:hAnsi="Segoe UI"/>
          <w:color w:val="2C3E50"/>
          <w:sz w:val="20"/>
        </w:rPr>
        <w:t>Out-of-plane burn — normal impulse shifts the orbit plane slightly.</w:t>
      </w:r>
    </w:p>
    <w:p>
      <w:r>
        <w:rPr>
          <w:rFonts w:ascii="Segoe UI" w:hAnsi="Segoe UI"/>
          <w:color w:val="2C3E50"/>
          <w:sz w:val="20"/>
        </w:rPr>
        <w:t>SIPC selects the cheapest strategy automatically. The operator sees all three options and their ΔV costs in the result notes.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For typical LEO conjunctions with 1+ hour warning, along-track burns are usually cheapest. For short-notice events (&lt; 30 minutes), radial or out-of-plane burns may be the only viable option.</w:t>
            </w:r>
          </w:p>
        </w:tc>
      </w:tr>
    </w:tbl>
    <w:p>
      <w:pPr>
        <w:spacing w:before="280" w:after="120"/>
        <w:pBdr>
          <w:bottom w:val="single" w:sz="6" w:space="1" w:color="C8A415"/>
        </w:pBdr>
      </w:pPr>
      <w:r>
        <w:rPr>
          <w:rFonts w:ascii="Segoe UI" w:hAnsi="Segoe UI"/>
          <w:b/>
          <w:color w:val="002244"/>
          <w:sz w:val="32"/>
        </w:rPr>
        <w:t>Optimal Defensive Evasion</w:t>
      </w:r>
    </w:p>
    <w:p>
      <w:r>
        <w:rPr>
          <w:rFonts w:ascii="Segoe UI" w:hAnsi="Segoe UI"/>
          <w:color w:val="2C3E50"/>
          <w:sz w:val="20"/>
        </w:rPr>
        <w:t>The evasion planner extends COLA into a full defensive manoeuvre generator. Given an incoming threat, a fuel budget, and available warning time, SIPC evaluates multiple burn strategies across multiple timing offsets to find the optimal evasion burn.</w:t>
      </w:r>
    </w:p>
    <w:p>
      <w:pPr>
        <w:spacing w:after="40"/>
        <w:ind w:left="680"/>
      </w:pPr>
      <w:r>
        <w:rPr>
          <w:b/>
          <w:color w:val="00659E"/>
          <w:sz w:val="20"/>
        </w:rPr>
        <w:t xml:space="preserve">• </w:t>
      </w:r>
      <w:r>
        <w:rPr>
          <w:rFonts w:ascii="Segoe UI" w:hAnsi="Segoe UI"/>
          <w:color w:val="2C3E50"/>
          <w:sz w:val="20"/>
        </w:rPr>
        <w:t>Respects fuel budget constraints — will not exceed available ΔV.</w:t>
      </w:r>
    </w:p>
    <w:p>
      <w:pPr>
        <w:spacing w:after="40"/>
        <w:ind w:left="680"/>
      </w:pPr>
      <w:r>
        <w:rPr>
          <w:b/>
          <w:color w:val="00659E"/>
          <w:sz w:val="20"/>
        </w:rPr>
        <w:t xml:space="preserve">• </w:t>
      </w:r>
      <w:r>
        <w:rPr>
          <w:rFonts w:ascii="Segoe UI" w:hAnsi="Segoe UI"/>
          <w:color w:val="2C3E50"/>
          <w:sz w:val="20"/>
        </w:rPr>
        <w:t>Evaluates prograde, normal, and radial burns at 25%, 50%, 75%, and 100% of available warning time.</w:t>
      </w:r>
    </w:p>
    <w:p>
      <w:pPr>
        <w:spacing w:after="40"/>
        <w:ind w:left="680"/>
      </w:pPr>
      <w:r>
        <w:rPr>
          <w:b/>
          <w:color w:val="00659E"/>
          <w:sz w:val="20"/>
        </w:rPr>
        <w:t xml:space="preserve">• </w:t>
      </w:r>
      <w:r>
        <w:rPr>
          <w:rFonts w:ascii="Segoe UI" w:hAnsi="Segoe UI"/>
          <w:color w:val="2C3E50"/>
          <w:sz w:val="20"/>
        </w:rPr>
        <w:t>Reports remaining fuel after the manoeuvre.</w:t>
      </w:r>
    </w:p>
    <w:p>
      <w:pPr>
        <w:spacing w:after="40"/>
        <w:ind w:left="680"/>
      </w:pPr>
      <w:r>
        <w:rPr>
          <w:b/>
          <w:color w:val="00659E"/>
          <w:sz w:val="20"/>
        </w:rPr>
        <w:t xml:space="preserve">• </w:t>
      </w:r>
      <w:r>
        <w:rPr>
          <w:rFonts w:ascii="Segoe UI" w:hAnsi="Segoe UI"/>
          <w:color w:val="2C3E50"/>
          <w:sz w:val="20"/>
        </w:rPr>
        <w:t>Selects the strategy that achieves the required miss distance with minimum ΔV.</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key difference from COLA: evasion respects operational constraints. A COLA computation may suggest a burn that exceeds your fuel budget. The evasion planner will find the best achievable miss distance within your constraints.</w:t>
            </w:r>
          </w:p>
        </w:tc>
      </w:tr>
    </w:tbl>
    <w:p>
      <w:pPr>
        <w:spacing w:before="280" w:after="120"/>
        <w:pBdr>
          <w:bottom w:val="single" w:sz="6" w:space="1" w:color="C8A415"/>
        </w:pBdr>
      </w:pPr>
      <w:r>
        <w:rPr>
          <w:rFonts w:ascii="Segoe UI" w:hAnsi="Segoe UI"/>
          <w:b/>
          <w:color w:val="002244"/>
          <w:sz w:val="32"/>
        </w:rPr>
        <w:t>GEO Drift Orbit</w:t>
      </w:r>
    </w:p>
    <w:p>
      <w:r>
        <w:rPr>
          <w:rFonts w:ascii="Segoe UI" w:hAnsi="Segoe UI"/>
          <w:color w:val="2C3E50"/>
          <w:sz w:val="20"/>
        </w:rPr>
        <w:t>For geostationary satellites, SIPC computes east-west longitude relocation via drift orbits. A small SMA change induces a secular longitude drift, and a symmetric burn at the target longitude re-circularises the orbit.</w:t>
      </w:r>
    </w:p>
    <w:p>
      <w:r>
        <w:rPr>
          <w:rFonts w:ascii="Segoe UI" w:hAnsi="Segoe UI"/>
          <w:color w:val="2C3E50"/>
          <w:sz w:val="20"/>
        </w:rPr>
        <w:t xml:space="preserve">    dλ/dt = -3/2 · n_geo · Δa / a_geo</w:t>
      </w:r>
    </w:p>
    <w:p>
      <w:pPr>
        <w:spacing w:after="40"/>
        <w:ind w:left="680"/>
      </w:pPr>
      <w:r>
        <w:rPr>
          <w:b/>
          <w:color w:val="00659E"/>
          <w:sz w:val="20"/>
        </w:rPr>
        <w:t xml:space="preserve">• </w:t>
      </w:r>
      <w:r>
        <w:rPr>
          <w:rFonts w:ascii="Segoe UI" w:hAnsi="Segoe UI"/>
          <w:color w:val="2C3E50"/>
          <w:sz w:val="20"/>
        </w:rPr>
        <w:t>Raising SMA by ~1 km → westward drift of ~0.01°/day.</w:t>
      </w:r>
    </w:p>
    <w:p>
      <w:pPr>
        <w:spacing w:after="40"/>
        <w:ind w:left="680"/>
      </w:pPr>
      <w:r>
        <w:rPr>
          <w:b/>
          <w:color w:val="00659E"/>
          <w:sz w:val="20"/>
        </w:rPr>
        <w:t xml:space="preserve">• </w:t>
      </w:r>
      <w:r>
        <w:rPr>
          <w:rFonts w:ascii="Segoe UI" w:hAnsi="Segoe UI"/>
          <w:color w:val="2C3E50"/>
          <w:sz w:val="20"/>
        </w:rPr>
        <w:t>Two symmetric burns: enter drift orbit + stop at target longitude.</w:t>
      </w:r>
    </w:p>
    <w:p>
      <w:pPr>
        <w:spacing w:after="40"/>
        <w:ind w:left="680"/>
      </w:pPr>
      <w:r>
        <w:rPr>
          <w:b/>
          <w:color w:val="00659E"/>
          <w:sz w:val="20"/>
        </w:rPr>
        <w:t xml:space="preserve">• </w:t>
      </w:r>
      <w:r>
        <w:rPr>
          <w:rFonts w:ascii="Segoe UI" w:hAnsi="Segoe UI"/>
          <w:color w:val="2C3E50"/>
          <w:sz w:val="20"/>
        </w:rPr>
        <w:t>Also supports graveyard orbit transfers (GEO + 300 km, standard end-of-life disposal).</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GEO drift is extremely fuel-efficient — relocating 30° in longitude over 30 days costs only a few m/s of ΔV. This makes it ideal for strategic repositioning of GEO defence assets.</w:t>
            </w:r>
          </w:p>
        </w:tc>
      </w:tr>
    </w:tbl>
    <w:p>
      <w:pPr>
        <w:spacing w:before="280" w:after="120"/>
        <w:pBdr>
          <w:bottom w:val="single" w:sz="6" w:space="1" w:color="C8A415"/>
        </w:pBdr>
      </w:pPr>
      <w:r>
        <w:rPr>
          <w:rFonts w:ascii="Segoe UI" w:hAnsi="Segoe UI"/>
          <w:b/>
          <w:color w:val="002244"/>
          <w:sz w:val="32"/>
        </w:rPr>
        <w:t>Natural Motion Circumnavigation (NMC)</w:t>
      </w:r>
    </w:p>
    <w:p>
      <w:r>
        <w:rPr>
          <w:rFonts w:ascii="Segoe UI" w:hAnsi="Segoe UI"/>
          <w:color w:val="2C3E50"/>
          <w:sz w:val="20"/>
        </w:rPr>
        <w:t>The NMC solver computes relative orbits for proximity operations. In CW dynamics, bounded (non-drifting) relative motion follows a 2:1 ellipse: the along-track amplitude is always twice the radial amplitude.</w:t>
      </w:r>
    </w:p>
    <w:p>
      <w:pPr>
        <w:spacing w:after="40"/>
        <w:ind w:left="680"/>
      </w:pPr>
      <w:r>
        <w:rPr>
          <w:b/>
          <w:color w:val="00659E"/>
          <w:sz w:val="20"/>
        </w:rPr>
        <w:t xml:space="preserve">• </w:t>
      </w:r>
      <w:r>
        <w:rPr>
          <w:rFonts w:ascii="Segoe UI" w:hAnsi="Segoe UI"/>
          <w:color w:val="2C3E50"/>
          <w:sz w:val="20"/>
        </w:rPr>
        <w:t>Passive safety: if propulsion fails, the inspector naturally drifts away from the target.</w:t>
      </w:r>
    </w:p>
    <w:p>
      <w:pPr>
        <w:spacing w:after="40"/>
        <w:ind w:left="680"/>
      </w:pPr>
      <w:r>
        <w:rPr>
          <w:b/>
          <w:color w:val="00659E"/>
          <w:sz w:val="20"/>
        </w:rPr>
        <w:t xml:space="preserve">• </w:t>
      </w:r>
      <w:r>
        <w:rPr>
          <w:rFonts w:ascii="Segoe UI" w:hAnsi="Segoe UI"/>
          <w:color w:val="2C3E50"/>
          <w:sz w:val="20"/>
        </w:rPr>
        <w:t>Safety margin = radial amplitude (minimum distance from target).</w:t>
      </w:r>
    </w:p>
    <w:p>
      <w:pPr>
        <w:spacing w:after="40"/>
        <w:ind w:left="680"/>
      </w:pPr>
      <w:r>
        <w:rPr>
          <w:b/>
          <w:color w:val="00659E"/>
          <w:sz w:val="20"/>
        </w:rPr>
        <w:t xml:space="preserve">• </w:t>
      </w:r>
      <w:r>
        <w:rPr>
          <w:rFonts w:ascii="Segoe UI" w:hAnsi="Segoe UI"/>
          <w:color w:val="2C3E50"/>
          <w:sz w:val="20"/>
        </w:rPr>
        <w:t>Single impulse to establish the relative orbit (radial + optional cross-track).</w:t>
      </w:r>
    </w:p>
    <w:p>
      <w:pPr>
        <w:spacing w:after="40"/>
        <w:ind w:left="680"/>
      </w:pPr>
      <w:r>
        <w:rPr>
          <w:b/>
          <w:color w:val="00659E"/>
          <w:sz w:val="20"/>
        </w:rPr>
        <w:t xml:space="preserve">• </w:t>
      </w:r>
      <w:r>
        <w:rPr>
          <w:rFonts w:ascii="Segoe UI" w:hAnsi="Segoe UI"/>
          <w:color w:val="2C3E50"/>
          <w:sz w:val="20"/>
        </w:rPr>
        <w:t>Used by NASA, ESA, and DoD for formation flying and satellite inspection.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passive safety guarantee is critical for high-value assets. If the inspector's propulsion fails during proximity operations, a properly designed NMC trajectory ensures it drifts harmlessly away rather than colliding with the target.</w:t>
            </w:r>
          </w:p>
        </w:tc>
      </w:tr>
    </w:tbl>
    <w:p>
      <w:pPr>
        <w:spacing w:before="280" w:after="120"/>
        <w:pBdr>
          <w:bottom w:val="single" w:sz="6" w:space="1" w:color="C8A415"/>
        </w:pBdr>
      </w:pPr>
      <w:r>
        <w:rPr>
          <w:rFonts w:ascii="Segoe UI" w:hAnsi="Segoe UI"/>
          <w:b/>
          <w:color w:val="002244"/>
          <w:sz w:val="32"/>
        </w:rPr>
        <w:t>Manoeuvre Classification Engine</w:t>
      </w:r>
    </w:p>
    <w:p>
      <w:r>
        <w:rPr>
          <w:rFonts w:ascii="Segoe UI" w:hAnsi="Segoe UI"/>
          <w:color w:val="2C3E50"/>
          <w:sz w:val="20"/>
        </w:rPr>
        <w:t>Given two TLEs of the same satellite at different epochs, SIPC estimates what manoeuvre occurred between them. This transforms SIPC from a planning tool into a space intelligence tool.</w:t>
      </w:r>
    </w:p>
    <w:p>
      <w:pPr>
        <w:spacing w:after="40"/>
        <w:ind w:left="680"/>
      </w:pPr>
      <w:r>
        <w:rPr>
          <w:b/>
          <w:color w:val="00659E"/>
          <w:sz w:val="20"/>
        </w:rPr>
        <w:t xml:space="preserve">• </w:t>
      </w:r>
      <w:r>
        <w:rPr>
          <w:rFonts w:ascii="Segoe UI" w:hAnsi="Segoe UI"/>
          <w:color w:val="2C3E50"/>
          <w:sz w:val="20"/>
        </w:rPr>
        <w:t>Compares Keplerian elements (Δa, Δe, Δi, ΔRAAN) between epochs.</w:t>
      </w:r>
    </w:p>
    <w:p>
      <w:pPr>
        <w:spacing w:after="40"/>
        <w:ind w:left="680"/>
      </w:pPr>
      <w:r>
        <w:rPr>
          <w:b/>
          <w:color w:val="00659E"/>
          <w:sz w:val="20"/>
        </w:rPr>
        <w:t xml:space="preserve">• </w:t>
      </w:r>
      <w:r>
        <w:rPr>
          <w:rFonts w:ascii="Segoe UI" w:hAnsi="Segoe UI"/>
          <w:color w:val="2C3E50"/>
          <w:sz w:val="20"/>
        </w:rPr>
        <w:t>Subtracts expected J2 RAAN drift to isolate manoeuvre-induced changes.</w:t>
      </w:r>
    </w:p>
    <w:p>
      <w:pPr>
        <w:spacing w:after="40"/>
        <w:ind w:left="680"/>
      </w:pPr>
      <w:r>
        <w:rPr>
          <w:b/>
          <w:color w:val="00659E"/>
          <w:sz w:val="20"/>
        </w:rPr>
        <w:t xml:space="preserve">• </w:t>
      </w:r>
      <w:r>
        <w:rPr>
          <w:rFonts w:ascii="Segoe UI" w:hAnsi="Segoe UI"/>
          <w:color w:val="2C3E50"/>
          <w:sz w:val="20"/>
        </w:rPr>
        <w:t>Classifies: altitude change, plane change, phasing, station-keeping, combined, or unknown.</w:t>
      </w:r>
    </w:p>
    <w:p>
      <w:pPr>
        <w:spacing w:after="40"/>
        <w:ind w:left="680"/>
      </w:pPr>
      <w:r>
        <w:rPr>
          <w:b/>
          <w:color w:val="00659E"/>
          <w:sz w:val="20"/>
        </w:rPr>
        <w:t xml:space="preserve">• </w:t>
      </w:r>
      <w:r>
        <w:rPr>
          <w:rFonts w:ascii="Segoe UI" w:hAnsi="Segoe UI"/>
          <w:color w:val="2C3E50"/>
          <w:sz w:val="20"/>
        </w:rPr>
        <w:t>Estimates ΔV magnitude and burn direction (prograde, normal, radial, combined).</w:t>
      </w:r>
    </w:p>
    <w:p>
      <w:pPr>
        <w:spacing w:after="40"/>
        <w:ind w:left="680"/>
      </w:pPr>
      <w:r>
        <w:rPr>
          <w:b/>
          <w:color w:val="00659E"/>
          <w:sz w:val="20"/>
        </w:rPr>
        <w:t xml:space="preserve">• </w:t>
      </w:r>
      <w:r>
        <w:rPr>
          <w:rFonts w:ascii="Segoe UI" w:hAnsi="Segoe UI"/>
          <w:color w:val="2C3E50"/>
          <w:sz w:val="20"/>
        </w:rPr>
        <w:t>Reports confidence level (0–100%) for the classification.</w:t>
      </w:r>
    </w:p>
    <w:p>
      <w:pPr>
        <w:spacing w:before="280" w:after="120"/>
        <w:pBdr>
          <w:bottom w:val="single" w:sz="6" w:space="1" w:color="C8A415"/>
        </w:pBdr>
      </w:pPr>
      <w:r>
        <w:rPr>
          <w:rFonts w:ascii="Segoe UI" w:hAnsi="Segoe UI"/>
          <w:b/>
          <w:color w:val="002244"/>
          <w:sz w:val="32"/>
        </w:rPr>
        <w:t>Intercept Detectability Metric</w:t>
      </w:r>
    </w:p>
    <w:p>
      <w:r>
        <w:rPr>
          <w:rFonts w:ascii="Segoe UI" w:hAnsi="Segoe UI"/>
          <w:color w:val="2C3E50"/>
          <w:sz w:val="20"/>
        </w:rPr>
        <w:t>For any computed intercept, SIPC assesses how detectable the manoeuvre would be by ground-based space surveillance networks. This enables counter-space analysis and operational security planning.</w:t>
      </w:r>
    </w:p>
    <w:p>
      <w:pPr>
        <w:spacing w:after="40"/>
        <w:ind w:left="680"/>
      </w:pPr>
      <w:r>
        <w:rPr>
          <w:b/>
          <w:color w:val="00659E"/>
          <w:sz w:val="20"/>
        </w:rPr>
        <w:t xml:space="preserve">• </w:t>
      </w:r>
      <w:r>
        <w:rPr>
          <w:rFonts w:ascii="Segoe UI" w:hAnsi="Segoe UI"/>
          <w:color w:val="2C3E50"/>
          <w:sz w:val="20"/>
        </w:rPr>
        <w:t>ΔV categorisation: micro (&lt; 1 m/s), small (1–10 m/s), medium (10–100 m/s), large (&gt; 100 m/s).</w:t>
      </w:r>
    </w:p>
    <w:p>
      <w:pPr>
        <w:spacing w:after="40"/>
        <w:ind w:left="680"/>
      </w:pPr>
      <w:r>
        <w:rPr>
          <w:b/>
          <w:color w:val="00659E"/>
          <w:sz w:val="20"/>
        </w:rPr>
        <w:t xml:space="preserve">• </w:t>
      </w:r>
      <w:r>
        <w:rPr>
          <w:rFonts w:ascii="Segoe UI" w:hAnsi="Segoe UI"/>
          <w:color w:val="2C3E50"/>
          <w:sz w:val="20"/>
        </w:rPr>
        <w:t>Detection probability based on altitude regime (LEO/MEO/GEO) and ΔV magnitude.</w:t>
      </w:r>
    </w:p>
    <w:p>
      <w:pPr>
        <w:spacing w:after="40"/>
        <w:ind w:left="680"/>
      </w:pPr>
      <w:r>
        <w:rPr>
          <w:b/>
          <w:color w:val="00659E"/>
          <w:sz w:val="20"/>
        </w:rPr>
        <w:t xml:space="preserve">• </w:t>
      </w:r>
      <w:r>
        <w:rPr>
          <w:rFonts w:ascii="Segoe UI" w:hAnsi="Segoe UI"/>
          <w:color w:val="2C3E50"/>
          <w:sz w:val="20"/>
        </w:rPr>
        <w:t>Estimated time to detection (hours) — how quickly ground tracking would notice.</w:t>
      </w:r>
    </w:p>
    <w:p>
      <w:pPr>
        <w:spacing w:after="40"/>
        <w:ind w:left="680"/>
      </w:pPr>
      <w:r>
        <w:rPr>
          <w:b/>
          <w:color w:val="00659E"/>
          <w:sz w:val="20"/>
        </w:rPr>
        <w:t xml:space="preserve">• </w:t>
      </w:r>
      <w:r>
        <w:rPr>
          <w:rFonts w:ascii="Segoe UI" w:hAnsi="Segoe UI"/>
          <w:color w:val="2C3E50"/>
          <w:sz w:val="20"/>
        </w:rPr>
        <w:t>Overall observability score (0–100) combining all factors.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Micro-manoeuvres (&lt; 1 m/s) in GEO are extremely difficult to detect — detection probability below 10% and potentially days before orbital changes become apparent. This is why GEO drift manoeuvres are so strategically significant.</w:t>
            </w:r>
          </w:p>
        </w:tc>
      </w:tr>
    </w:tbl>
    <w:p>
      <w:pPr>
        <w:spacing w:before="280" w:after="120"/>
        <w:pBdr>
          <w:bottom w:val="single" w:sz="6" w:space="1" w:color="C8A415"/>
        </w:pBdr>
      </w:pPr>
      <w:r>
        <w:rPr>
          <w:rFonts w:ascii="Segoe UI" w:hAnsi="Segoe UI"/>
          <w:b/>
          <w:color w:val="002244"/>
          <w:sz w:val="32"/>
        </w:rPr>
        <w:t>Intent Predict</w:t>
      </w:r>
    </w:p>
    <w:p>
      <w:r>
        <w:rPr>
          <w:rFonts w:ascii="Segoe UI" w:hAnsi="Segoe UI"/>
          <w:color w:val="2C3E50"/>
          <w:sz w:val="20"/>
        </w:rPr>
        <w:t>The intent predictor scores adversary intercept intent by correlating observed orbital behaviour against known attack profiles. It combines manoeuvre classification output with geometric opportunity analysis to produce a composite threat score.</w:t>
      </w:r>
    </w:p>
    <w:p>
      <w:pPr>
        <w:spacing w:after="40"/>
        <w:ind w:left="680"/>
      </w:pPr>
      <w:r>
        <w:rPr>
          <w:b/>
          <w:color w:val="00659E"/>
          <w:sz w:val="20"/>
        </w:rPr>
        <w:t xml:space="preserve">• </w:t>
      </w:r>
      <w:r>
        <w:rPr>
          <w:rFonts w:ascii="Segoe UI" w:hAnsi="Segoe UI"/>
          <w:color w:val="2C3E50"/>
          <w:sz w:val="20"/>
        </w:rPr>
        <w:t>Analyses recent manoeuvre history (Δa, Δi, ΔRAAN sequence) for convergent behaviour towards a blue asset.</w:t>
      </w:r>
    </w:p>
    <w:p>
      <w:pPr>
        <w:spacing w:after="40"/>
        <w:ind w:left="680"/>
      </w:pPr>
      <w:r>
        <w:rPr>
          <w:b/>
          <w:color w:val="00659E"/>
          <w:sz w:val="20"/>
        </w:rPr>
        <w:t xml:space="preserve">• </w:t>
      </w:r>
      <w:r>
        <w:rPr>
          <w:rFonts w:ascii="Segoe UI" w:hAnsi="Segoe UI"/>
          <w:color w:val="2C3E50"/>
          <w:sz w:val="20"/>
        </w:rPr>
        <w:t>Geometric opportunity score: evaluates phase angle closure rate, coplanarity trend, and relative altitude convergence.</w:t>
      </w:r>
    </w:p>
    <w:p>
      <w:pPr>
        <w:spacing w:after="40"/>
        <w:ind w:left="680"/>
      </w:pPr>
      <w:r>
        <w:rPr>
          <w:b/>
          <w:color w:val="00659E"/>
          <w:sz w:val="20"/>
        </w:rPr>
        <w:t xml:space="preserve">• </w:t>
      </w:r>
      <w:r>
        <w:rPr>
          <w:rFonts w:ascii="Segoe UI" w:hAnsi="Segoe UI"/>
          <w:color w:val="2C3E50"/>
          <w:sz w:val="20"/>
        </w:rPr>
        <w:t>Intent score (0–100): weighted combination of behavioural correlation and geometric opportunity.</w:t>
      </w:r>
    </w:p>
    <w:p>
      <w:pPr>
        <w:spacing w:after="40"/>
        <w:ind w:left="680"/>
      </w:pPr>
      <w:r>
        <w:rPr>
          <w:b/>
          <w:color w:val="00659E"/>
          <w:sz w:val="20"/>
        </w:rPr>
        <w:t xml:space="preserve">• </w:t>
      </w:r>
      <w:r>
        <w:rPr>
          <w:rFonts w:ascii="Segoe UI" w:hAnsi="Segoe UI"/>
          <w:color w:val="2C3E50"/>
          <w:sz w:val="20"/>
        </w:rPr>
        <w:t>Thresholds: 0–25 nominal, 25–50 ambiguous, 50–75 suspicious, 75–100 hostile.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Intent prediction is inherently probabilistic — it identifies patterns consistent with intercept preparation, not certainty. Always combine with intelligence context and orbital geometry before escalating.</w:t>
            </w:r>
          </w:p>
        </w:tc>
      </w:tr>
    </w:tbl>
    <w:p>
      <w:pPr>
        <w:spacing w:before="280" w:after="120"/>
        <w:pBdr>
          <w:bottom w:val="single" w:sz="6" w:space="1" w:color="C8A415"/>
        </w:pBdr>
      </w:pPr>
      <w:r>
        <w:rPr>
          <w:rFonts w:ascii="Segoe UI" w:hAnsi="Segoe UI"/>
          <w:b/>
          <w:color w:val="002244"/>
          <w:sz w:val="32"/>
        </w:rPr>
        <w:t>Intercept Envelope</w:t>
      </w:r>
    </w:p>
    <w:p>
      <w:r>
        <w:rPr>
          <w:rFonts w:ascii="Segoe UI" w:hAnsi="Segoe UI"/>
          <w:color w:val="2C3E50"/>
          <w:sz w:val="20"/>
        </w:rPr>
        <w:t>The intercept envelope solver computes the probabilistic reachability volume for a satellite within a given time horizon. It sweeps time of flight values across the vis-viva equation to determine the set of orbits achievable within a ΔV budget.</w:t>
      </w:r>
    </w:p>
    <w:p>
      <w:pPr>
        <w:spacing w:after="40"/>
        <w:ind w:left="680"/>
      </w:pPr>
      <w:r>
        <w:rPr>
          <w:b/>
          <w:color w:val="00659E"/>
          <w:sz w:val="20"/>
        </w:rPr>
        <w:t xml:space="preserve">• </w:t>
      </w:r>
      <w:r>
        <w:rPr>
          <w:rFonts w:ascii="Segoe UI" w:hAnsi="Segoe UI"/>
          <w:color w:val="2C3E50"/>
          <w:sz w:val="20"/>
        </w:rPr>
        <w:t>Vis-viva TOF sweep: evaluates reachable semi-major axes for ΔV budgets from 0.01 to 5.0 km/s.</w:t>
      </w:r>
    </w:p>
    <w:p>
      <w:pPr>
        <w:spacing w:after="40"/>
        <w:ind w:left="680"/>
      </w:pPr>
      <w:r>
        <w:rPr>
          <w:b/>
          <w:color w:val="00659E"/>
          <w:sz w:val="20"/>
        </w:rPr>
        <w:t xml:space="preserve">• </w:t>
      </w:r>
      <w:r>
        <w:rPr>
          <w:rFonts w:ascii="Segoe UI" w:hAnsi="Segoe UI"/>
          <w:color w:val="2C3E50"/>
          <w:sz w:val="20"/>
        </w:rPr>
        <w:t>Produces altitude-vs-time contour showing the reachability envelope.</w:t>
      </w:r>
    </w:p>
    <w:p>
      <w:pPr>
        <w:spacing w:after="40"/>
        <w:ind w:left="680"/>
      </w:pPr>
      <w:r>
        <w:rPr>
          <w:b/>
          <w:color w:val="00659E"/>
          <w:sz w:val="20"/>
        </w:rPr>
        <w:t xml:space="preserve">• </w:t>
      </w:r>
      <w:r>
        <w:rPr>
          <w:rFonts w:ascii="Segoe UI" w:hAnsi="Segoe UI"/>
          <w:color w:val="2C3E50"/>
          <w:sz w:val="20"/>
        </w:rPr>
        <w:t>Identifies which blue assets fall within the adversary's reachable set at each time step.</w:t>
      </w:r>
    </w:p>
    <w:p>
      <w:pPr>
        <w:spacing w:after="40"/>
        <w:ind w:left="680"/>
      </w:pPr>
      <w:r>
        <w:rPr>
          <w:b/>
          <w:color w:val="00659E"/>
          <w:sz w:val="20"/>
        </w:rPr>
        <w:t xml:space="preserve">• </w:t>
      </w:r>
      <w:r>
        <w:rPr>
          <w:rFonts w:ascii="Segoe UI" w:hAnsi="Segoe UI"/>
          <w:color w:val="2C3E50"/>
          <w:sz w:val="20"/>
        </w:rPr>
        <w:t>Supports both prograde-only and arbitrary-direction burn assumptions.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intercept envelope answers the key operational question: 'Which of our assets can this threat reach, and how quickly?' Use it for force protection prioritisation and early warning.</w:t>
            </w:r>
          </w:p>
        </w:tc>
      </w:tr>
    </w:tbl>
    <w:p>
      <w:pPr>
        <w:spacing w:before="280" w:after="120"/>
        <w:pBdr>
          <w:bottom w:val="single" w:sz="6" w:space="1" w:color="C8A415"/>
        </w:pBdr>
      </w:pPr>
      <w:r>
        <w:rPr>
          <w:rFonts w:ascii="Segoe UI" w:hAnsi="Segoe UI"/>
          <w:b/>
          <w:color w:val="002244"/>
          <w:sz w:val="32"/>
        </w:rPr>
        <w:t>Stability Analysis</w:t>
      </w:r>
    </w:p>
    <w:p>
      <w:r>
        <w:rPr>
          <w:rFonts w:ascii="Segoe UI" w:hAnsi="Segoe UI"/>
          <w:color w:val="2C3E50"/>
          <w:sz w:val="20"/>
        </w:rPr>
        <w:t>The stability analyser evaluates the boundedness of relative motion between two co-orbital objects using the CW drift condition. Bounded (non-drifting) relative motion requires the initial along-track velocity offset to satisfy:</w:t>
      </w:r>
    </w:p>
    <w:p>
      <w:r>
        <w:rPr>
          <w:rFonts w:ascii="Segoe UI" w:hAnsi="Segoe UI"/>
          <w:color w:val="2C3E50"/>
          <w:sz w:val="20"/>
        </w:rPr>
        <w:t xml:space="preserve">    Δvy₀ = −2n · Δx₀</w:t>
      </w:r>
    </w:p>
    <w:p>
      <w:pPr>
        <w:spacing w:after="40"/>
        <w:ind w:left="680"/>
      </w:pPr>
      <w:r>
        <w:rPr>
          <w:b/>
          <w:color w:val="00659E"/>
          <w:sz w:val="20"/>
        </w:rPr>
        <w:t xml:space="preserve">• </w:t>
      </w:r>
      <w:r>
        <w:rPr>
          <w:rFonts w:ascii="Segoe UI" w:hAnsi="Segoe UI"/>
          <w:color w:val="2C3E50"/>
          <w:sz w:val="20"/>
        </w:rPr>
        <w:t>Computes the stability score: ratio of actual Δvy₀ to the bounded-motion requirement.</w:t>
      </w:r>
    </w:p>
    <w:p>
      <w:pPr>
        <w:spacing w:after="40"/>
        <w:ind w:left="680"/>
      </w:pPr>
      <w:r>
        <w:rPr>
          <w:b/>
          <w:color w:val="00659E"/>
          <w:sz w:val="20"/>
        </w:rPr>
        <w:t xml:space="preserve">• </w:t>
      </w:r>
      <w:r>
        <w:rPr>
          <w:rFonts w:ascii="Segoe UI" w:hAnsi="Segoe UI"/>
          <w:color w:val="2C3E50"/>
          <w:sz w:val="20"/>
        </w:rPr>
        <w:t>Score near 1.0 = bounded (formation-stable); score ≫ 1.0 or ≪ 1.0 = drifting apart or converging.</w:t>
      </w:r>
    </w:p>
    <w:p>
      <w:pPr>
        <w:spacing w:after="40"/>
        <w:ind w:left="680"/>
      </w:pPr>
      <w:r>
        <w:rPr>
          <w:b/>
          <w:color w:val="00659E"/>
          <w:sz w:val="20"/>
        </w:rPr>
        <w:t xml:space="preserve">• </w:t>
      </w:r>
      <w:r>
        <w:rPr>
          <w:rFonts w:ascii="Segoe UI" w:hAnsi="Segoe UI"/>
          <w:color w:val="2C3E50"/>
          <w:sz w:val="20"/>
        </w:rPr>
        <w:t>Reports the secular drift rate in km/orbit if the condition is not satisfied.</w:t>
      </w:r>
    </w:p>
    <w:p>
      <w:pPr>
        <w:spacing w:after="40"/>
        <w:ind w:left="680"/>
      </w:pPr>
      <w:r>
        <w:rPr>
          <w:b/>
          <w:color w:val="00659E"/>
          <w:sz w:val="20"/>
        </w:rPr>
        <w:t xml:space="preserve">• </w:t>
      </w:r>
      <w:r>
        <w:rPr>
          <w:rFonts w:ascii="Segoe UI" w:hAnsi="Segoe UI"/>
          <w:color w:val="2C3E50"/>
          <w:sz w:val="20"/>
        </w:rPr>
        <w:t>Use case: assess whether an adversary is passively co-orbiting or actively maintaining proximity.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A stability score near 1.0 for an adversary satellite is a strong indicator of deliberate station-keeping relative to your asset — this is a key input to the intent predictor.</w:t>
            </w:r>
          </w:p>
        </w:tc>
      </w:tr>
    </w:tbl>
    <w:p>
      <w:pPr>
        <w:spacing w:before="280" w:after="120"/>
        <w:pBdr>
          <w:bottom w:val="single" w:sz="6" w:space="1" w:color="C8A415"/>
        </w:pBdr>
      </w:pPr>
      <w:r>
        <w:rPr>
          <w:rFonts w:ascii="Segoe UI" w:hAnsi="Segoe UI"/>
          <w:b/>
          <w:color w:val="002244"/>
          <w:sz w:val="32"/>
        </w:rPr>
        <w:t>Manoeuvre Fingerprinting</w:t>
      </w:r>
    </w:p>
    <w:p>
      <w:r>
        <w:rPr>
          <w:rFonts w:ascii="Segoe UI" w:hAnsi="Segoe UI"/>
          <w:color w:val="2C3E50"/>
          <w:sz w:val="20"/>
        </w:rPr>
        <w:t>The fingerprint engine extends manoeuvre classification by matching observed behaviour against six canonical manoeuvre profiles. Each profile captures a distinct operational pattern with characteristic orbital element signatures.</w:t>
      </w:r>
    </w:p>
    <w:p>
      <w:pPr>
        <w:spacing w:after="40"/>
        <w:ind w:left="680"/>
      </w:pPr>
      <w:r>
        <w:rPr>
          <w:b/>
          <w:color w:val="00659E"/>
          <w:sz w:val="20"/>
        </w:rPr>
        <w:t xml:space="preserve">• </w:t>
      </w:r>
      <w:r>
        <w:rPr>
          <w:rFonts w:ascii="Segoe UI" w:hAnsi="Segoe UI"/>
          <w:color w:val="2C3E50"/>
          <w:sz w:val="20"/>
        </w:rPr>
        <w:t>Profile 1 — Station-keeping: periodic small Δa corrections, stable inclination and RAAN.</w:t>
      </w:r>
    </w:p>
    <w:p>
      <w:pPr>
        <w:spacing w:after="40"/>
        <w:ind w:left="680"/>
      </w:pPr>
      <w:r>
        <w:rPr>
          <w:b/>
          <w:color w:val="00659E"/>
          <w:sz w:val="20"/>
        </w:rPr>
        <w:t xml:space="preserve">• </w:t>
      </w:r>
      <w:r>
        <w:rPr>
          <w:rFonts w:ascii="Segoe UI" w:hAnsi="Segoe UI"/>
          <w:color w:val="2C3E50"/>
          <w:sz w:val="20"/>
        </w:rPr>
        <w:t>Profile 2 — Phasing: periodic Δa oscillations with monotonic phase-angle closure.</w:t>
      </w:r>
    </w:p>
    <w:p>
      <w:pPr>
        <w:spacing w:after="40"/>
        <w:ind w:left="680"/>
      </w:pPr>
      <w:r>
        <w:rPr>
          <w:b/>
          <w:color w:val="00659E"/>
          <w:sz w:val="20"/>
        </w:rPr>
        <w:t xml:space="preserve">• </w:t>
      </w:r>
      <w:r>
        <w:rPr>
          <w:rFonts w:ascii="Segoe UI" w:hAnsi="Segoe UI"/>
          <w:color w:val="2C3E50"/>
          <w:sz w:val="20"/>
        </w:rPr>
        <w:t>Profile 3 — Plane alignment: progressive Δi or ΔRAAN changes toward a target plane.</w:t>
      </w:r>
    </w:p>
    <w:p>
      <w:pPr>
        <w:spacing w:after="40"/>
        <w:ind w:left="680"/>
      </w:pPr>
      <w:r>
        <w:rPr>
          <w:b/>
          <w:color w:val="00659E"/>
          <w:sz w:val="20"/>
        </w:rPr>
        <w:t xml:space="preserve">• </w:t>
      </w:r>
      <w:r>
        <w:rPr>
          <w:rFonts w:ascii="Segoe UI" w:hAnsi="Segoe UI"/>
          <w:color w:val="2C3E50"/>
          <w:sz w:val="20"/>
        </w:rPr>
        <w:t>Profile 4 — Intercept approach: combined altitude and plane convergence toward a specific target.</w:t>
      </w:r>
    </w:p>
    <w:p>
      <w:pPr>
        <w:spacing w:after="40"/>
        <w:ind w:left="680"/>
      </w:pPr>
      <w:r>
        <w:rPr>
          <w:b/>
          <w:color w:val="00659E"/>
          <w:sz w:val="20"/>
        </w:rPr>
        <w:t xml:space="preserve">• </w:t>
      </w:r>
      <w:r>
        <w:rPr>
          <w:rFonts w:ascii="Segoe UI" w:hAnsi="Segoe UI"/>
          <w:color w:val="2C3E50"/>
          <w:sz w:val="20"/>
        </w:rPr>
        <w:t>Profile 5 — Evasion: abrupt manoeuvre followed by divergent trajectory relative to a threat.</w:t>
      </w:r>
    </w:p>
    <w:p>
      <w:pPr>
        <w:spacing w:after="40"/>
        <w:ind w:left="680"/>
      </w:pPr>
      <w:r>
        <w:rPr>
          <w:b/>
          <w:color w:val="00659E"/>
          <w:sz w:val="20"/>
        </w:rPr>
        <w:t xml:space="preserve">• </w:t>
      </w:r>
      <w:r>
        <w:rPr>
          <w:rFonts w:ascii="Segoe UI" w:hAnsi="Segoe UI"/>
          <w:color w:val="2C3E50"/>
          <w:sz w:val="20"/>
        </w:rPr>
        <w:t>Profile 6 — Disposal: monotonic altitude decrease or GEO graveyard insertion.</w:t>
      </w:r>
    </w:p>
    <w:p>
      <w:pPr>
        <w:spacing w:after="40"/>
        <w:ind w:left="680"/>
      </w:pPr>
      <w:r>
        <w:rPr>
          <w:b/>
          <w:color w:val="00659E"/>
          <w:sz w:val="20"/>
        </w:rPr>
        <w:t xml:space="preserve">• </w:t>
      </w:r>
      <w:r>
        <w:rPr>
          <w:rFonts w:ascii="Segoe UI" w:hAnsi="Segoe UI"/>
          <w:color w:val="2C3E50"/>
          <w:sz w:val="20"/>
        </w:rPr>
        <w:t>Returns the best-matching profile, correlation score (0–1), and confidence level.</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Fingerprinting is most effective when multiple TLE epochs are available (3+ manoeuvre observations). Single-epoch classification reverts to the standard manoeuvre classification engine.</w:t>
            </w:r>
          </w:p>
        </w:tc>
      </w:tr>
    </w:tbl>
    <w:p>
      <w:pPr>
        <w:spacing w:before="280" w:after="120"/>
        <w:pBdr>
          <w:bottom w:val="single" w:sz="6" w:space="1" w:color="C8A415"/>
        </w:pBdr>
      </w:pPr>
      <w:r>
        <w:rPr>
          <w:rFonts w:ascii="Segoe UI" w:hAnsi="Segoe UI"/>
          <w:b/>
          <w:color w:val="002244"/>
          <w:sz w:val="32"/>
        </w:rPr>
        <w:t>Formation Defence</w:t>
      </w:r>
    </w:p>
    <w:p>
      <w:r>
        <w:rPr>
          <w:rFonts w:ascii="Segoe UI" w:hAnsi="Segoe UI"/>
          <w:color w:val="2C3E50"/>
          <w:sz w:val="20"/>
        </w:rPr>
        <w:t>The formation defence solver extends COLA by adding a formation spacing constraint. When defending a formation of blue assets, collision avoidance manoeuvres must not only avoid the threat but also maintain the minimum required spacing between formation members.</w:t>
      </w:r>
    </w:p>
    <w:p>
      <w:pPr>
        <w:spacing w:after="40"/>
        <w:ind w:left="680"/>
      </w:pPr>
      <w:r>
        <w:rPr>
          <w:b/>
          <w:color w:val="00659E"/>
          <w:sz w:val="20"/>
        </w:rPr>
        <w:t xml:space="preserve">• </w:t>
      </w:r>
      <w:r>
        <w:rPr>
          <w:rFonts w:ascii="Segoe UI" w:hAnsi="Segoe UI"/>
          <w:color w:val="2C3E50"/>
          <w:sz w:val="20"/>
        </w:rPr>
        <w:t>Input: formation member positions, minimum inter-satellite spacing, and the conjunction threat.</w:t>
      </w:r>
    </w:p>
    <w:p>
      <w:pPr>
        <w:spacing w:after="40"/>
        <w:ind w:left="680"/>
      </w:pPr>
      <w:r>
        <w:rPr>
          <w:b/>
          <w:color w:val="00659E"/>
          <w:sz w:val="20"/>
        </w:rPr>
        <w:t xml:space="preserve">• </w:t>
      </w:r>
      <w:r>
        <w:rPr>
          <w:rFonts w:ascii="Segoe UI" w:hAnsi="Segoe UI"/>
          <w:color w:val="2C3E50"/>
          <w:sz w:val="20"/>
        </w:rPr>
        <w:t>Evaluates COLA manoeuvres that maintain formation geometry within tolerance.</w:t>
      </w:r>
    </w:p>
    <w:p>
      <w:pPr>
        <w:spacing w:after="40"/>
        <w:ind w:left="680"/>
      </w:pPr>
      <w:r>
        <w:rPr>
          <w:b/>
          <w:color w:val="00659E"/>
          <w:sz w:val="20"/>
        </w:rPr>
        <w:t xml:space="preserve">• </w:t>
      </w:r>
      <w:r>
        <w:rPr>
          <w:rFonts w:ascii="Segoe UI" w:hAnsi="Segoe UI"/>
          <w:color w:val="2C3E50"/>
          <w:sz w:val="20"/>
        </w:rPr>
        <w:t>If no single-burn solution preserves formation spacing, recommends coordinated multi-satellite burns.</w:t>
      </w:r>
    </w:p>
    <w:p>
      <w:pPr>
        <w:spacing w:after="40"/>
        <w:ind w:left="680"/>
      </w:pPr>
      <w:r>
        <w:rPr>
          <w:b/>
          <w:color w:val="00659E"/>
          <w:sz w:val="20"/>
        </w:rPr>
        <w:t xml:space="preserve">• </w:t>
      </w:r>
      <w:r>
        <w:rPr>
          <w:rFonts w:ascii="Segoe UI" w:hAnsi="Segoe UI"/>
          <w:color w:val="2C3E50"/>
          <w:sz w:val="20"/>
        </w:rPr>
        <w:t>Reports post-manoeuvre formation integrity score and any spacing violations.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Formation defence is critical for distributed space architectures where losing formation geometry may be as costly as the conjunction itself. Always verify formation integrity after any COLA manoeuvre.</w:t>
            </w:r>
          </w:p>
        </w:tc>
      </w:tr>
    </w:tbl>
    <w:p>
      <w:pPr>
        <w:spacing w:before="280" w:after="120"/>
        <w:pBdr>
          <w:bottom w:val="single" w:sz="6" w:space="1" w:color="C8A415"/>
        </w:pBdr>
      </w:pPr>
      <w:r>
        <w:rPr>
          <w:rFonts w:ascii="Segoe UI" w:hAnsi="Segoe UI"/>
          <w:b/>
          <w:color w:val="002244"/>
          <w:sz w:val="32"/>
        </w:rPr>
        <w:t>Orbital Terrain Mapping</w:t>
      </w:r>
    </w:p>
    <w:p>
      <w:r>
        <w:rPr>
          <w:rFonts w:ascii="Segoe UI" w:hAnsi="Segoe UI"/>
          <w:color w:val="2C3E50"/>
          <w:sz w:val="20"/>
        </w:rPr>
        <w:t>The orbital terrain mapper produces an altitude-vs-inclination risk map characterising the operational environment. It combines three risk layers to produce a composite terrain score for any orbital regime.</w:t>
      </w:r>
    </w:p>
    <w:p>
      <w:pPr>
        <w:spacing w:after="40"/>
        <w:ind w:left="680"/>
      </w:pPr>
      <w:r>
        <w:rPr>
          <w:b/>
          <w:color w:val="00659E"/>
          <w:sz w:val="20"/>
        </w:rPr>
        <w:t xml:space="preserve">• </w:t>
      </w:r>
      <w:r>
        <w:rPr>
          <w:rFonts w:ascii="Segoe UI" w:hAnsi="Segoe UI"/>
          <w:color w:val="2C3E50"/>
          <w:sz w:val="20"/>
        </w:rPr>
        <w:t>Debris density: spatial density of tracked debris objects per altitude/inclination bin.</w:t>
      </w:r>
    </w:p>
    <w:p>
      <w:pPr>
        <w:spacing w:after="40"/>
        <w:ind w:left="680"/>
      </w:pPr>
      <w:r>
        <w:rPr>
          <w:b/>
          <w:color w:val="00659E"/>
          <w:sz w:val="20"/>
        </w:rPr>
        <w:t xml:space="preserve">• </w:t>
      </w:r>
      <w:r>
        <w:rPr>
          <w:rFonts w:ascii="Segoe UI" w:hAnsi="Segoe UI"/>
          <w:color w:val="2C3E50"/>
          <w:sz w:val="20"/>
        </w:rPr>
        <w:t>Congestion: number of active satellites and manoeuvring objects in each bin.</w:t>
      </w:r>
    </w:p>
    <w:p>
      <w:pPr>
        <w:spacing w:after="40"/>
        <w:ind w:left="680"/>
      </w:pPr>
      <w:r>
        <w:rPr>
          <w:b/>
          <w:color w:val="00659E"/>
          <w:sz w:val="20"/>
        </w:rPr>
        <w:t xml:space="preserve">• </w:t>
      </w:r>
      <w:r>
        <w:rPr>
          <w:rFonts w:ascii="Segoe UI" w:hAnsi="Segoe UI"/>
          <w:color w:val="2C3E50"/>
          <w:sz w:val="20"/>
        </w:rPr>
        <w:t>Radiation: trapped proton and electron flux from the AP-8/AE-8 radiation belt models.</w:t>
      </w:r>
    </w:p>
    <w:p>
      <w:pPr>
        <w:spacing w:after="40"/>
        <w:ind w:left="680"/>
      </w:pPr>
      <w:r>
        <w:rPr>
          <w:b/>
          <w:color w:val="00659E"/>
          <w:sz w:val="20"/>
        </w:rPr>
        <w:t xml:space="preserve">• </w:t>
      </w:r>
      <w:r>
        <w:rPr>
          <w:rFonts w:ascii="Segoe UI" w:hAnsi="Segoe UI"/>
          <w:color w:val="2C3E50"/>
          <w:sz w:val="20"/>
        </w:rPr>
        <w:t>Composite terrain score (0–100): weighted sum of debris, congestion, and radiation risk.</w:t>
      </w:r>
    </w:p>
    <w:p>
      <w:pPr>
        <w:spacing w:after="40"/>
        <w:ind w:left="680"/>
      </w:pPr>
      <w:r>
        <w:rPr>
          <w:b/>
          <w:color w:val="00659E"/>
          <w:sz w:val="20"/>
        </w:rPr>
        <w:t xml:space="preserve">• </w:t>
      </w:r>
      <w:r>
        <w:rPr>
          <w:rFonts w:ascii="Segoe UI" w:hAnsi="Segoe UI"/>
          <w:color w:val="2C3E50"/>
          <w:sz w:val="20"/>
        </w:rPr>
        <w:t>Use case: route planning for orbital transfers, identifying safe parking orbits, risk-aware manoeuvre selection.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800–1000 km altitude band at high inclination (sun-synchronous) typically scores highest for debris risk due to historical fragmentation events. GEO scores highest for congestion. MEO radiation belts peak near 20,000 km altitude.</w:t>
            </w:r>
          </w:p>
        </w:tc>
      </w:tr>
    </w:tbl>
    <w:p>
      <w:pPr>
        <w:spacing w:before="280" w:after="120"/>
        <w:pBdr>
          <w:bottom w:val="single" w:sz="6" w:space="1" w:color="C8A415"/>
        </w:pBdr>
      </w:pPr>
      <w:r>
        <w:rPr>
          <w:rFonts w:ascii="Segoe UI" w:hAnsi="Segoe UI"/>
          <w:b/>
          <w:color w:val="002244"/>
          <w:sz w:val="32"/>
        </w:rPr>
        <w:t>Min-Time Intercept</w:t>
      </w:r>
    </w:p>
    <w:p>
      <w:r>
        <w:rPr>
          <w:rFonts w:ascii="Segoe UI" w:hAnsi="Segoe UI"/>
          <w:color w:val="2C3E50"/>
          <w:sz w:val="20"/>
        </w:rPr>
        <w:t>The min-time intercept solver finds the shortest time of flight that achieves intercept within a given ΔV budget. It uses a binary search on TOF, evaluating Lambert solutions at each step to find the minimum transfer time that satisfies the fuel constraint.</w:t>
      </w:r>
    </w:p>
    <w:p>
      <w:pPr>
        <w:spacing w:after="40"/>
        <w:ind w:left="680"/>
      </w:pPr>
      <w:r>
        <w:rPr>
          <w:b/>
          <w:color w:val="00659E"/>
          <w:sz w:val="20"/>
        </w:rPr>
        <w:t xml:space="preserve">• </w:t>
      </w:r>
      <w:r>
        <w:rPr>
          <w:rFonts w:ascii="Segoe UI" w:hAnsi="Segoe UI"/>
          <w:color w:val="2C3E50"/>
          <w:sz w:val="20"/>
        </w:rPr>
        <w:t>Input: blue asset, red track, maximum ΔV budget (km/s).</w:t>
      </w:r>
    </w:p>
    <w:p>
      <w:pPr>
        <w:spacing w:after="40"/>
        <w:ind w:left="680"/>
      </w:pPr>
      <w:r>
        <w:rPr>
          <w:b/>
          <w:color w:val="00659E"/>
          <w:sz w:val="20"/>
        </w:rPr>
        <w:t xml:space="preserve">• </w:t>
      </w:r>
      <w:r>
        <w:rPr>
          <w:rFonts w:ascii="Segoe UI" w:hAnsi="Segoe UI"/>
          <w:color w:val="2C3E50"/>
          <w:sz w:val="20"/>
        </w:rPr>
        <w:t>Binary search converges on TOF to within 1-second precision.</w:t>
      </w:r>
    </w:p>
    <w:p>
      <w:pPr>
        <w:spacing w:after="40"/>
        <w:ind w:left="680"/>
      </w:pPr>
      <w:r>
        <w:rPr>
          <w:b/>
          <w:color w:val="00659E"/>
          <w:sz w:val="20"/>
        </w:rPr>
        <w:t xml:space="preserve">• </w:t>
      </w:r>
      <w:r>
        <w:rPr>
          <w:rFonts w:ascii="Segoe UI" w:hAnsi="Segoe UI"/>
          <w:color w:val="2C3E50"/>
          <w:sz w:val="20"/>
        </w:rPr>
        <w:t>Reports the minimum achievable TOF, required ΔV, and the corresponding Lambert solution.</w:t>
      </w:r>
    </w:p>
    <w:p>
      <w:pPr>
        <w:spacing w:after="40"/>
        <w:ind w:left="680"/>
      </w:pPr>
      <w:r>
        <w:rPr>
          <w:b/>
          <w:color w:val="00659E"/>
          <w:sz w:val="20"/>
        </w:rPr>
        <w:t xml:space="preserve">• </w:t>
      </w:r>
      <w:r>
        <w:rPr>
          <w:rFonts w:ascii="Segoe UI" w:hAnsi="Segoe UI"/>
          <w:color w:val="2C3E50"/>
          <w:sz w:val="20"/>
        </w:rPr>
        <w:t>If no solution exists within the ΔV budget, reports the minimum ΔV required and the corresponding TOF.</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Min-time intercept answers the urgent operational question: 'How fast can we get there with the fuel we have?' Use it for time-critical threat response where speed matters more than fuel efficiency.</w:t>
            </w:r>
          </w:p>
        </w:tc>
      </w:tr>
    </w:tbl>
    <w:p>
      <w:pPr>
        <w:spacing w:before="280" w:after="120"/>
        <w:pBdr>
          <w:bottom w:val="single" w:sz="6" w:space="1" w:color="C8A415"/>
        </w:pBdr>
      </w:pPr>
      <w:r>
        <w:rPr>
          <w:rFonts w:ascii="Segoe UI" w:hAnsi="Segoe UI"/>
          <w:b/>
          <w:color w:val="002244"/>
          <w:sz w:val="32"/>
        </w:rPr>
        <w:t>Complete Method Comparison</w:t>
      </w:r>
    </w:p>
    <w:tbl>
      <w:tblPr>
        <w:tblW w:type="auto" w:w="0"/>
        <w:jc w:val="center"/>
        <w:tblLook w:firstColumn="1" w:firstRow="1" w:lastColumn="0" w:lastRow="0" w:noHBand="0" w:noVBand="1" w:val="04A0"/>
      </w:tblPr>
      <w:tblGrid>
        <w:gridCol w:w="2407"/>
        <w:gridCol w:w="2407"/>
        <w:gridCol w:w="2407"/>
        <w:gridCol w:w="2407"/>
      </w:tblGrid>
      <w:tr>
        <w:tc>
          <w:tcPr>
            <w:tcW w:type="dxa" w:w="2407"/>
            <w:shd w:fill="002244" w:val="clear"/>
          </w:tcPr>
          <w:p>
            <w:r/>
            <w:r>
              <w:rPr>
                <w:rFonts w:ascii="Segoe UI" w:hAnsi="Segoe UI"/>
                <w:b/>
                <w:color w:val="FFFFFF"/>
                <w:sz w:val="18"/>
              </w:rPr>
              <w:t>Method</w:t>
            </w:r>
          </w:p>
        </w:tc>
        <w:tc>
          <w:tcPr>
            <w:tcW w:type="dxa" w:w="2407"/>
            <w:shd w:fill="002244" w:val="clear"/>
          </w:tcPr>
          <w:p>
            <w:r/>
            <w:r>
              <w:rPr>
                <w:rFonts w:ascii="Segoe UI" w:hAnsi="Segoe UI"/>
                <w:b/>
                <w:color w:val="FFFFFF"/>
                <w:sz w:val="18"/>
              </w:rPr>
              <w:t>Burns</w:t>
            </w:r>
          </w:p>
        </w:tc>
        <w:tc>
          <w:tcPr>
            <w:tcW w:type="dxa" w:w="2407"/>
            <w:shd w:fill="002244" w:val="clear"/>
          </w:tcPr>
          <w:p>
            <w:r/>
            <w:r>
              <w:rPr>
                <w:rFonts w:ascii="Segoe UI" w:hAnsi="Segoe UI"/>
                <w:b/>
                <w:color w:val="FFFFFF"/>
                <w:sz w:val="18"/>
              </w:rPr>
              <w:t>Best Use Case</w:t>
            </w:r>
          </w:p>
        </w:tc>
        <w:tc>
          <w:tcPr>
            <w:tcW w:type="dxa" w:w="2407"/>
            <w:shd w:fill="002244" w:val="clear"/>
          </w:tcPr>
          <w:p>
            <w:r/>
            <w:r>
              <w:rPr>
                <w:rFonts w:ascii="Segoe UI" w:hAnsi="Segoe UI"/>
                <w:b/>
                <w:color w:val="FFFFFF"/>
                <w:sz w:val="18"/>
              </w:rPr>
              <w:t>ΔV Character</w:t>
            </w:r>
          </w:p>
        </w:tc>
      </w:tr>
      <w:tr>
        <w:tc>
          <w:tcPr>
            <w:tcW w:type="dxa" w:w="2407"/>
          </w:tcPr>
          <w:p>
            <w:r/>
            <w:r>
              <w:rPr>
                <w:rFonts w:ascii="Segoe UI" w:hAnsi="Segoe UI"/>
                <w:color w:val="2C3E50"/>
                <w:sz w:val="18"/>
              </w:rPr>
              <w:t>Lambert</w:t>
            </w:r>
          </w:p>
        </w:tc>
        <w:tc>
          <w:tcPr>
            <w:tcW w:type="dxa" w:w="2407"/>
          </w:tcPr>
          <w:p>
            <w:r/>
            <w:r>
              <w:rPr>
                <w:rFonts w:ascii="Segoe UI" w:hAnsi="Segoe UI"/>
                <w:color w:val="2C3E50"/>
                <w:sz w:val="18"/>
              </w:rPr>
              <w:t>1–2</w:t>
            </w:r>
          </w:p>
        </w:tc>
        <w:tc>
          <w:tcPr>
            <w:tcW w:type="dxa" w:w="2407"/>
          </w:tcPr>
          <w:p>
            <w:r/>
            <w:r>
              <w:rPr>
                <w:rFonts w:ascii="Segoe UI" w:hAnsi="Segoe UI"/>
                <w:color w:val="2C3E50"/>
                <w:sz w:val="18"/>
              </w:rPr>
              <w:t>General intercept, arbitrary geometry</w:t>
            </w:r>
          </w:p>
        </w:tc>
        <w:tc>
          <w:tcPr>
            <w:tcW w:type="dxa" w:w="2407"/>
          </w:tcPr>
          <w:p>
            <w:r/>
            <w:r>
              <w:rPr>
                <w:rFonts w:ascii="Segoe UI" w:hAnsi="Segoe UI"/>
                <w:color w:val="2C3E50"/>
                <w:sz w:val="18"/>
              </w:rPr>
              <w:t>Variable</w:t>
            </w:r>
          </w:p>
        </w:tc>
      </w:tr>
      <w:tr>
        <w:tc>
          <w:tcPr>
            <w:tcW w:type="dxa" w:w="2407"/>
            <w:shd w:fill="F5F7FA" w:val="clear"/>
          </w:tcPr>
          <w:p>
            <w:r/>
            <w:r>
              <w:rPr>
                <w:rFonts w:ascii="Segoe UI" w:hAnsi="Segoe UI"/>
                <w:color w:val="2C3E50"/>
                <w:sz w:val="18"/>
              </w:rPr>
              <w:t>Hohmann</w:t>
            </w:r>
          </w:p>
        </w:tc>
        <w:tc>
          <w:tcPr>
            <w:tcW w:type="dxa" w:w="2407"/>
            <w:shd w:fill="F5F7FA" w:val="clear"/>
          </w:tcPr>
          <w:p>
            <w:r/>
            <w:r>
              <w:rPr>
                <w:rFonts w:ascii="Segoe UI" w:hAnsi="Segoe UI"/>
                <w:color w:val="2C3E50"/>
                <w:sz w:val="18"/>
              </w:rPr>
              <w:t>2</w:t>
            </w:r>
          </w:p>
        </w:tc>
        <w:tc>
          <w:tcPr>
            <w:tcW w:type="dxa" w:w="2407"/>
            <w:shd w:fill="F5F7FA" w:val="clear"/>
          </w:tcPr>
          <w:p>
            <w:r/>
            <w:r>
              <w:rPr>
                <w:rFonts w:ascii="Segoe UI" w:hAnsi="Segoe UI"/>
                <w:color w:val="2C3E50"/>
                <w:sz w:val="18"/>
              </w:rPr>
              <w:t>Altitude change, coplanar circular</w:t>
            </w:r>
          </w:p>
        </w:tc>
        <w:tc>
          <w:tcPr>
            <w:tcW w:type="dxa" w:w="2407"/>
            <w:shd w:fill="F5F7FA" w:val="clear"/>
          </w:tcPr>
          <w:p>
            <w:r/>
            <w:r>
              <w:rPr>
                <w:rFonts w:ascii="Segoe UI" w:hAnsi="Segoe UI"/>
                <w:color w:val="2C3E50"/>
                <w:sz w:val="18"/>
              </w:rPr>
              <w:t>Minimum energy</w:t>
            </w:r>
          </w:p>
        </w:tc>
      </w:tr>
      <w:tr>
        <w:tc>
          <w:tcPr>
            <w:tcW w:type="dxa" w:w="2407"/>
          </w:tcPr>
          <w:p>
            <w:r/>
            <w:r>
              <w:rPr>
                <w:rFonts w:ascii="Segoe UI" w:hAnsi="Segoe UI"/>
                <w:color w:val="2C3E50"/>
                <w:sz w:val="18"/>
              </w:rPr>
              <w:t>Bi-elliptic</w:t>
            </w:r>
          </w:p>
        </w:tc>
        <w:tc>
          <w:tcPr>
            <w:tcW w:type="dxa" w:w="2407"/>
          </w:tcPr>
          <w:p>
            <w:r/>
            <w:r>
              <w:rPr>
                <w:rFonts w:ascii="Segoe UI" w:hAnsi="Segoe UI"/>
                <w:color w:val="2C3E50"/>
                <w:sz w:val="18"/>
              </w:rPr>
              <w:t>3</w:t>
            </w:r>
          </w:p>
        </w:tc>
        <w:tc>
          <w:tcPr>
            <w:tcW w:type="dxa" w:w="2407"/>
          </w:tcPr>
          <w:p>
            <w:r/>
            <w:r>
              <w:rPr>
                <w:rFonts w:ascii="Segoe UI" w:hAnsi="Segoe UI"/>
                <w:color w:val="2C3E50"/>
                <w:sz w:val="18"/>
              </w:rPr>
              <w:t>Large altitude ratio (r₂/r₁ &gt; 11.94)</w:t>
            </w:r>
          </w:p>
        </w:tc>
        <w:tc>
          <w:tcPr>
            <w:tcW w:type="dxa" w:w="2407"/>
          </w:tcPr>
          <w:p>
            <w:r/>
            <w:r>
              <w:rPr>
                <w:rFonts w:ascii="Segoe UI" w:hAnsi="Segoe UI"/>
                <w:color w:val="2C3E50"/>
                <w:sz w:val="18"/>
              </w:rPr>
              <w:t>Lower than Hohmann for large ratios</w:t>
            </w:r>
          </w:p>
        </w:tc>
      </w:tr>
      <w:tr>
        <w:tc>
          <w:tcPr>
            <w:tcW w:type="dxa" w:w="2407"/>
            <w:shd w:fill="F5F7FA" w:val="clear"/>
          </w:tcPr>
          <w:p>
            <w:r/>
            <w:r>
              <w:rPr>
                <w:rFonts w:ascii="Segoe UI" w:hAnsi="Segoe UI"/>
                <w:color w:val="2C3E50"/>
                <w:sz w:val="18"/>
              </w:rPr>
              <w:t>Phasing</w:t>
            </w:r>
          </w:p>
        </w:tc>
        <w:tc>
          <w:tcPr>
            <w:tcW w:type="dxa" w:w="2407"/>
            <w:shd w:fill="F5F7FA" w:val="clear"/>
          </w:tcPr>
          <w:p>
            <w:r/>
            <w:r>
              <w:rPr>
                <w:rFonts w:ascii="Segoe UI" w:hAnsi="Segoe UI"/>
                <w:color w:val="2C3E50"/>
                <w:sz w:val="18"/>
              </w:rPr>
              <w:t>2</w:t>
            </w:r>
          </w:p>
        </w:tc>
        <w:tc>
          <w:tcPr>
            <w:tcW w:type="dxa" w:w="2407"/>
            <w:shd w:fill="F5F7FA" w:val="clear"/>
          </w:tcPr>
          <w:p>
            <w:r/>
            <w:r>
              <w:rPr>
                <w:rFonts w:ascii="Segoe UI" w:hAnsi="Segoe UI"/>
                <w:color w:val="2C3E50"/>
                <w:sz w:val="18"/>
              </w:rPr>
              <w:t>Along-track rendezvous, delayed intercept</w:t>
            </w:r>
          </w:p>
        </w:tc>
        <w:tc>
          <w:tcPr>
            <w:tcW w:type="dxa" w:w="2407"/>
            <w:shd w:fill="F5F7FA" w:val="clear"/>
          </w:tcPr>
          <w:p>
            <w:r/>
            <w:r>
              <w:rPr>
                <w:rFonts w:ascii="Segoe UI" w:hAnsi="Segoe UI"/>
                <w:color w:val="2C3E50"/>
                <w:sz w:val="18"/>
              </w:rPr>
              <w:t>Very low (period adjustment)</w:t>
            </w:r>
          </w:p>
        </w:tc>
      </w:tr>
      <w:tr>
        <w:tc>
          <w:tcPr>
            <w:tcW w:type="dxa" w:w="2407"/>
          </w:tcPr>
          <w:p>
            <w:r/>
            <w:r>
              <w:rPr>
                <w:rFonts w:ascii="Segoe UI" w:hAnsi="Segoe UI"/>
                <w:color w:val="2C3E50"/>
                <w:sz w:val="18"/>
              </w:rPr>
              <w:t>CW Radial</w:t>
            </w:r>
          </w:p>
        </w:tc>
        <w:tc>
          <w:tcPr>
            <w:tcW w:type="dxa" w:w="2407"/>
          </w:tcPr>
          <w:p>
            <w:r/>
            <w:r>
              <w:rPr>
                <w:rFonts w:ascii="Segoe UI" w:hAnsi="Segoe UI"/>
                <w:color w:val="2C3E50"/>
                <w:sz w:val="18"/>
              </w:rPr>
              <w:t>1</w:t>
            </w:r>
          </w:p>
        </w:tc>
        <w:tc>
          <w:tcPr>
            <w:tcW w:type="dxa" w:w="2407"/>
          </w:tcPr>
          <w:p>
            <w:r/>
            <w:r>
              <w:rPr>
                <w:rFonts w:ascii="Segoe UI" w:hAnsi="Segoe UI"/>
                <w:color w:val="2C3E50"/>
                <w:sz w:val="18"/>
              </w:rPr>
              <w:t>Defensive spacing, inspection geometry</w:t>
            </w:r>
          </w:p>
        </w:tc>
        <w:tc>
          <w:tcPr>
            <w:tcW w:type="dxa" w:w="2407"/>
          </w:tcPr>
          <w:p>
            <w:r/>
            <w:r>
              <w:rPr>
                <w:rFonts w:ascii="Segoe UI" w:hAnsi="Segoe UI"/>
                <w:color w:val="2C3E50"/>
                <w:sz w:val="18"/>
              </w:rPr>
              <w:t>Very low (metres/s)</w:t>
            </w:r>
          </w:p>
        </w:tc>
      </w:tr>
      <w:tr>
        <w:tc>
          <w:tcPr>
            <w:tcW w:type="dxa" w:w="2407"/>
            <w:shd w:fill="F5F7FA" w:val="clear"/>
          </w:tcPr>
          <w:p>
            <w:r/>
            <w:r>
              <w:rPr>
                <w:rFonts w:ascii="Segoe UI" w:hAnsi="Segoe UI"/>
                <w:color w:val="2C3E50"/>
                <w:sz w:val="18"/>
              </w:rPr>
              <w:t>CW Drift</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Shadowing, constellation spacing</w:t>
            </w:r>
          </w:p>
        </w:tc>
        <w:tc>
          <w:tcPr>
            <w:tcW w:type="dxa" w:w="2407"/>
            <w:shd w:fill="F5F7FA" w:val="clear"/>
          </w:tcPr>
          <w:p>
            <w:r/>
            <w:r>
              <w:rPr>
                <w:rFonts w:ascii="Segoe UI" w:hAnsi="Segoe UI"/>
                <w:color w:val="2C3E50"/>
                <w:sz w:val="18"/>
              </w:rPr>
              <w:t>Very low (metres/s)</w:t>
            </w:r>
          </w:p>
        </w:tc>
      </w:tr>
      <w:tr>
        <w:tc>
          <w:tcPr>
            <w:tcW w:type="dxa" w:w="2407"/>
          </w:tcPr>
          <w:p>
            <w:r/>
            <w:r>
              <w:rPr>
                <w:rFonts w:ascii="Segoe UI" w:hAnsi="Segoe UI"/>
                <w:color w:val="2C3E50"/>
                <w:sz w:val="18"/>
              </w:rPr>
              <w:t>Plane Change</w:t>
            </w:r>
          </w:p>
        </w:tc>
        <w:tc>
          <w:tcPr>
            <w:tcW w:type="dxa" w:w="2407"/>
          </w:tcPr>
          <w:p>
            <w:r/>
            <w:r>
              <w:rPr>
                <w:rFonts w:ascii="Segoe UI" w:hAnsi="Segoe UI"/>
                <w:color w:val="2C3E50"/>
                <w:sz w:val="18"/>
              </w:rPr>
              <w:t>1–2</w:t>
            </w:r>
          </w:p>
        </w:tc>
        <w:tc>
          <w:tcPr>
            <w:tcW w:type="dxa" w:w="2407"/>
          </w:tcPr>
          <w:p>
            <w:r/>
            <w:r>
              <w:rPr>
                <w:rFonts w:ascii="Segoe UI" w:hAnsi="Segoe UI"/>
                <w:color w:val="2C3E50"/>
                <w:sz w:val="18"/>
              </w:rPr>
              <w:t>Inclination alignment</w:t>
            </w:r>
          </w:p>
        </w:tc>
        <w:tc>
          <w:tcPr>
            <w:tcW w:type="dxa" w:w="2407"/>
          </w:tcPr>
          <w:p>
            <w:r/>
            <w:r>
              <w:rPr>
                <w:rFonts w:ascii="Segoe UI" w:hAnsi="Segoe UI"/>
                <w:color w:val="2C3E50"/>
                <w:sz w:val="18"/>
              </w:rPr>
              <w:t>High (proportional to Δi)</w:t>
            </w:r>
          </w:p>
        </w:tc>
      </w:tr>
      <w:tr>
        <w:tc>
          <w:tcPr>
            <w:tcW w:type="dxa" w:w="2407"/>
            <w:shd w:fill="F5F7FA" w:val="clear"/>
          </w:tcPr>
          <w:p>
            <w:r/>
            <w:r>
              <w:rPr>
                <w:rFonts w:ascii="Segoe UI" w:hAnsi="Segoe UI"/>
                <w:color w:val="2C3E50"/>
                <w:sz w:val="18"/>
              </w:rPr>
              <w:t>J2 Drift</w:t>
            </w:r>
          </w:p>
        </w:tc>
        <w:tc>
          <w:tcPr>
            <w:tcW w:type="dxa" w:w="2407"/>
            <w:shd w:fill="F5F7FA" w:val="clear"/>
          </w:tcPr>
          <w:p>
            <w:r/>
            <w:r>
              <w:rPr>
                <w:rFonts w:ascii="Segoe UI" w:hAnsi="Segoe UI"/>
                <w:color w:val="2C3E50"/>
                <w:sz w:val="18"/>
              </w:rPr>
              <w:t>0–1</w:t>
            </w:r>
          </w:p>
        </w:tc>
        <w:tc>
          <w:tcPr>
            <w:tcW w:type="dxa" w:w="2407"/>
            <w:shd w:fill="F5F7FA" w:val="clear"/>
          </w:tcPr>
          <w:p>
            <w:r/>
            <w:r>
              <w:rPr>
                <w:rFonts w:ascii="Segoe UI" w:hAnsi="Segoe UI"/>
                <w:color w:val="2C3E50"/>
                <w:sz w:val="18"/>
              </w:rPr>
              <w:t>RAAN alignment, strategic planning</w:t>
            </w:r>
          </w:p>
        </w:tc>
        <w:tc>
          <w:tcPr>
            <w:tcW w:type="dxa" w:w="2407"/>
            <w:shd w:fill="F5F7FA" w:val="clear"/>
          </w:tcPr>
          <w:p>
            <w:r/>
            <w:r>
              <w:rPr>
                <w:rFonts w:ascii="Segoe UI" w:hAnsi="Segoe UI"/>
                <w:color w:val="2C3E50"/>
                <w:sz w:val="18"/>
              </w:rPr>
              <w:t>Near-zero (natural precession)</w:t>
            </w:r>
          </w:p>
        </w:tc>
      </w:tr>
      <w:tr>
        <w:tc>
          <w:tcPr>
            <w:tcW w:type="dxa" w:w="2407"/>
          </w:tcPr>
          <w:p>
            <w:r/>
            <w:r>
              <w:rPr>
                <w:rFonts w:ascii="Segoe UI" w:hAnsi="Segoe UI"/>
                <w:color w:val="2C3E50"/>
                <w:sz w:val="18"/>
              </w:rPr>
              <w:t>COLA</w:t>
            </w:r>
          </w:p>
        </w:tc>
        <w:tc>
          <w:tcPr>
            <w:tcW w:type="dxa" w:w="2407"/>
          </w:tcPr>
          <w:p>
            <w:r/>
            <w:r>
              <w:rPr>
                <w:rFonts w:ascii="Segoe UI" w:hAnsi="Segoe UI"/>
                <w:color w:val="2C3E50"/>
                <w:sz w:val="18"/>
              </w:rPr>
              <w:t>1</w:t>
            </w:r>
          </w:p>
        </w:tc>
        <w:tc>
          <w:tcPr>
            <w:tcW w:type="dxa" w:w="2407"/>
          </w:tcPr>
          <w:p>
            <w:r/>
            <w:r>
              <w:rPr>
                <w:rFonts w:ascii="Segoe UI" w:hAnsi="Segoe UI"/>
                <w:color w:val="2C3E50"/>
                <w:sz w:val="18"/>
              </w:rPr>
              <w:t>Conjunction avoidance</w:t>
            </w:r>
          </w:p>
        </w:tc>
        <w:tc>
          <w:tcPr>
            <w:tcW w:type="dxa" w:w="2407"/>
          </w:tcPr>
          <w:p>
            <w:r/>
            <w:r>
              <w:rPr>
                <w:rFonts w:ascii="Segoe UI" w:hAnsi="Segoe UI"/>
                <w:color w:val="2C3E50"/>
                <w:sz w:val="18"/>
              </w:rPr>
              <w:t>Minimum for required miss distance</w:t>
            </w:r>
          </w:p>
        </w:tc>
      </w:tr>
      <w:tr>
        <w:tc>
          <w:tcPr>
            <w:tcW w:type="dxa" w:w="2407"/>
            <w:shd w:fill="F5F7FA" w:val="clear"/>
          </w:tcPr>
          <w:p>
            <w:r/>
            <w:r>
              <w:rPr>
                <w:rFonts w:ascii="Segoe UI" w:hAnsi="Segoe UI"/>
                <w:color w:val="2C3E50"/>
                <w:sz w:val="18"/>
              </w:rPr>
              <w:t>Evasion</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Defensive manoeuvre under fuel constraints</w:t>
            </w:r>
          </w:p>
        </w:tc>
        <w:tc>
          <w:tcPr>
            <w:tcW w:type="dxa" w:w="2407"/>
            <w:shd w:fill="F5F7FA" w:val="clear"/>
          </w:tcPr>
          <w:p>
            <w:r/>
            <w:r>
              <w:rPr>
                <w:rFonts w:ascii="Segoe UI" w:hAnsi="Segoe UI"/>
                <w:color w:val="2C3E50"/>
                <w:sz w:val="18"/>
              </w:rPr>
              <w:t>Budget-constrained minimum</w:t>
            </w:r>
          </w:p>
        </w:tc>
      </w:tr>
      <w:tr>
        <w:tc>
          <w:tcPr>
            <w:tcW w:type="dxa" w:w="2407"/>
          </w:tcPr>
          <w:p>
            <w:r/>
            <w:r>
              <w:rPr>
                <w:rFonts w:ascii="Segoe UI" w:hAnsi="Segoe UI"/>
                <w:color w:val="2C3E50"/>
                <w:sz w:val="18"/>
              </w:rPr>
              <w:t>GEO Drift</w:t>
            </w:r>
          </w:p>
        </w:tc>
        <w:tc>
          <w:tcPr>
            <w:tcW w:type="dxa" w:w="2407"/>
          </w:tcPr>
          <w:p>
            <w:r/>
            <w:r>
              <w:rPr>
                <w:rFonts w:ascii="Segoe UI" w:hAnsi="Segoe UI"/>
                <w:color w:val="2C3E50"/>
                <w:sz w:val="18"/>
              </w:rPr>
              <w:t>2</w:t>
            </w:r>
          </w:p>
        </w:tc>
        <w:tc>
          <w:tcPr>
            <w:tcW w:type="dxa" w:w="2407"/>
          </w:tcPr>
          <w:p>
            <w:r/>
            <w:r>
              <w:rPr>
                <w:rFonts w:ascii="Segoe UI" w:hAnsi="Segoe UI"/>
                <w:color w:val="2C3E50"/>
                <w:sz w:val="18"/>
              </w:rPr>
              <w:t>GEO longitude relocation</w:t>
            </w:r>
          </w:p>
        </w:tc>
        <w:tc>
          <w:tcPr>
            <w:tcW w:type="dxa" w:w="2407"/>
          </w:tcPr>
          <w:p>
            <w:r/>
            <w:r>
              <w:rPr>
                <w:rFonts w:ascii="Segoe UI" w:hAnsi="Segoe UI"/>
                <w:color w:val="2C3E50"/>
                <w:sz w:val="18"/>
              </w:rPr>
              <w:t>Very low (mm/s to m/s)</w:t>
            </w:r>
          </w:p>
        </w:tc>
      </w:tr>
      <w:tr>
        <w:tc>
          <w:tcPr>
            <w:tcW w:type="dxa" w:w="2407"/>
            <w:shd w:fill="F5F7FA" w:val="clear"/>
          </w:tcPr>
          <w:p>
            <w:r/>
            <w:r>
              <w:rPr>
                <w:rFonts w:ascii="Segoe UI" w:hAnsi="Segoe UI"/>
                <w:color w:val="2C3E50"/>
                <w:sz w:val="18"/>
              </w:rPr>
              <w:t>NMC</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Proximity ops, formation flying</w:t>
            </w:r>
          </w:p>
        </w:tc>
        <w:tc>
          <w:tcPr>
            <w:tcW w:type="dxa" w:w="2407"/>
            <w:shd w:fill="F5F7FA" w:val="clear"/>
          </w:tcPr>
          <w:p>
            <w:r/>
            <w:r>
              <w:rPr>
                <w:rFonts w:ascii="Segoe UI" w:hAnsi="Segoe UI"/>
                <w:color w:val="2C3E50"/>
                <w:sz w:val="18"/>
              </w:rPr>
              <w:t>Very low (relative orbit establishment)</w:t>
            </w:r>
          </w:p>
        </w:tc>
      </w:tr>
      <w:tr>
        <w:tc>
          <w:tcPr>
            <w:tcW w:type="dxa" w:w="2407"/>
          </w:tcPr>
          <w:p>
            <w:r/>
            <w:r>
              <w:rPr>
                <w:rFonts w:ascii="Segoe UI" w:hAnsi="Segoe UI"/>
                <w:color w:val="2C3E50"/>
                <w:sz w:val="18"/>
              </w:rPr>
              <w:t>Manoeuvre Detect</w:t>
            </w:r>
          </w:p>
        </w:tc>
        <w:tc>
          <w:tcPr>
            <w:tcW w:type="dxa" w:w="2407"/>
          </w:tcPr>
          <w:p>
            <w:r/>
            <w:r>
              <w:rPr>
                <w:rFonts w:ascii="Segoe UI" w:hAnsi="Segoe UI"/>
                <w:color w:val="2C3E50"/>
                <w:sz w:val="18"/>
              </w:rPr>
              <w:t>0</w:t>
            </w:r>
          </w:p>
        </w:tc>
        <w:tc>
          <w:tcPr>
            <w:tcW w:type="dxa" w:w="2407"/>
          </w:tcPr>
          <w:p>
            <w:r/>
            <w:r>
              <w:rPr>
                <w:rFonts w:ascii="Segoe UI" w:hAnsi="Segoe UI"/>
                <w:color w:val="2C3E50"/>
                <w:sz w:val="18"/>
              </w:rPr>
              <w:t>Space intelligence, behaviour analysis</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Detectability</w:t>
            </w:r>
          </w:p>
        </w:tc>
        <w:tc>
          <w:tcPr>
            <w:tcW w:type="dxa" w:w="2407"/>
            <w:shd w:fill="F5F7FA" w:val="clear"/>
          </w:tcPr>
          <w:p>
            <w:r/>
            <w:r>
              <w:rPr>
                <w:rFonts w:ascii="Segoe UI" w:hAnsi="Segoe UI"/>
                <w:color w:val="2C3E50"/>
                <w:sz w:val="18"/>
              </w:rPr>
              <w:t>1–2</w:t>
            </w:r>
          </w:p>
        </w:tc>
        <w:tc>
          <w:tcPr>
            <w:tcW w:type="dxa" w:w="2407"/>
            <w:shd w:fill="F5F7FA" w:val="clear"/>
          </w:tcPr>
          <w:p>
            <w:r/>
            <w:r>
              <w:rPr>
                <w:rFonts w:ascii="Segoe UI" w:hAnsi="Segoe UI"/>
                <w:color w:val="2C3E50"/>
                <w:sz w:val="18"/>
              </w:rPr>
              <w:t>Counter-space analysis, OPSEC</w:t>
            </w:r>
          </w:p>
        </w:tc>
        <w:tc>
          <w:tcPr>
            <w:tcW w:type="dxa" w:w="2407"/>
            <w:shd w:fill="F5F7FA" w:val="clear"/>
          </w:tcPr>
          <w:p>
            <w:r/>
            <w:r>
              <w:rPr>
                <w:rFonts w:ascii="Segoe UI" w:hAnsi="Segoe UI"/>
                <w:color w:val="2C3E50"/>
                <w:sz w:val="18"/>
              </w:rPr>
              <w:t>Same as underlying intercept</w:t>
            </w:r>
          </w:p>
        </w:tc>
      </w:tr>
      <w:tr>
        <w:tc>
          <w:tcPr>
            <w:tcW w:type="dxa" w:w="2407"/>
          </w:tcPr>
          <w:p>
            <w:r/>
            <w:r>
              <w:rPr>
                <w:rFonts w:ascii="Segoe UI" w:hAnsi="Segoe UI"/>
                <w:color w:val="2C3E50"/>
                <w:sz w:val="18"/>
              </w:rPr>
              <w:t>Intent Predict</w:t>
            </w:r>
          </w:p>
        </w:tc>
        <w:tc>
          <w:tcPr>
            <w:tcW w:type="dxa" w:w="2407"/>
          </w:tcPr>
          <w:p>
            <w:r/>
            <w:r>
              <w:rPr>
                <w:rFonts w:ascii="Segoe UI" w:hAnsi="Segoe UI"/>
                <w:color w:val="2C3E50"/>
                <w:sz w:val="18"/>
              </w:rPr>
              <w:t>0</w:t>
            </w:r>
          </w:p>
        </w:tc>
        <w:tc>
          <w:tcPr>
            <w:tcW w:type="dxa" w:w="2407"/>
          </w:tcPr>
          <w:p>
            <w:r/>
            <w:r>
              <w:rPr>
                <w:rFonts w:ascii="Segoe UI" w:hAnsi="Segoe UI"/>
                <w:color w:val="2C3E50"/>
                <w:sz w:val="18"/>
              </w:rPr>
              <w:t>Adversary intent scoring, threat assessment</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Intercept Envelope</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Reachability analysis, force protection</w:t>
            </w:r>
          </w:p>
        </w:tc>
        <w:tc>
          <w:tcPr>
            <w:tcW w:type="dxa" w:w="2407"/>
            <w:shd w:fill="F5F7FA" w:val="clear"/>
          </w:tcPr>
          <w:p>
            <w:r/>
            <w:r>
              <w:rPr>
                <w:rFonts w:ascii="Segoe UI" w:hAnsi="Segoe UI"/>
                <w:color w:val="2C3E50"/>
                <w:sz w:val="18"/>
              </w:rPr>
              <w:t>Budget-swept (vis-viva)</w:t>
            </w:r>
          </w:p>
        </w:tc>
      </w:tr>
      <w:tr>
        <w:tc>
          <w:tcPr>
            <w:tcW w:type="dxa" w:w="2407"/>
          </w:tcPr>
          <w:p>
            <w:r/>
            <w:r>
              <w:rPr>
                <w:rFonts w:ascii="Segoe UI" w:hAnsi="Segoe UI"/>
                <w:color w:val="2C3E50"/>
                <w:sz w:val="18"/>
              </w:rPr>
              <w:t>Stability Analysis</w:t>
            </w:r>
          </w:p>
        </w:tc>
        <w:tc>
          <w:tcPr>
            <w:tcW w:type="dxa" w:w="2407"/>
          </w:tcPr>
          <w:p>
            <w:r/>
            <w:r>
              <w:rPr>
                <w:rFonts w:ascii="Segoe UI" w:hAnsi="Segoe UI"/>
                <w:color w:val="2C3E50"/>
                <w:sz w:val="18"/>
              </w:rPr>
              <w:t>0</w:t>
            </w:r>
          </w:p>
        </w:tc>
        <w:tc>
          <w:tcPr>
            <w:tcW w:type="dxa" w:w="2407"/>
          </w:tcPr>
          <w:p>
            <w:r/>
            <w:r>
              <w:rPr>
                <w:rFonts w:ascii="Segoe UI" w:hAnsi="Segoe UI"/>
                <w:color w:val="2C3E50"/>
                <w:sz w:val="18"/>
              </w:rPr>
              <w:t>Relative motion boundedness assessment</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Fingerprint</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Behavioural classification against 6 profiles</w:t>
            </w:r>
          </w:p>
        </w:tc>
        <w:tc>
          <w:tcPr>
            <w:tcW w:type="dxa" w:w="2407"/>
            <w:shd w:fill="F5F7FA" w:val="clear"/>
          </w:tcPr>
          <w:p>
            <w:r/>
            <w:r>
              <w:rPr>
                <w:rFonts w:ascii="Segoe UI" w:hAnsi="Segoe UI"/>
                <w:color w:val="2C3E50"/>
                <w:sz w:val="18"/>
              </w:rPr>
              <w:t>N/A (analytical)</w:t>
            </w:r>
          </w:p>
        </w:tc>
      </w:tr>
      <w:tr>
        <w:tc>
          <w:tcPr>
            <w:tcW w:type="dxa" w:w="2407"/>
          </w:tcPr>
          <w:p>
            <w:r/>
            <w:r>
              <w:rPr>
                <w:rFonts w:ascii="Segoe UI" w:hAnsi="Segoe UI"/>
                <w:color w:val="2C3E50"/>
                <w:sz w:val="18"/>
              </w:rPr>
              <w:t>Formation Defence</w:t>
            </w:r>
          </w:p>
        </w:tc>
        <w:tc>
          <w:tcPr>
            <w:tcW w:type="dxa" w:w="2407"/>
          </w:tcPr>
          <w:p>
            <w:r/>
            <w:r>
              <w:rPr>
                <w:rFonts w:ascii="Segoe UI" w:hAnsi="Segoe UI"/>
                <w:color w:val="2C3E50"/>
                <w:sz w:val="18"/>
              </w:rPr>
              <w:t>1–N</w:t>
            </w:r>
          </w:p>
        </w:tc>
        <w:tc>
          <w:tcPr>
            <w:tcW w:type="dxa" w:w="2407"/>
          </w:tcPr>
          <w:p>
            <w:r/>
            <w:r>
              <w:rPr>
                <w:rFonts w:ascii="Segoe UI" w:hAnsi="Segoe UI"/>
                <w:color w:val="2C3E50"/>
                <w:sz w:val="18"/>
              </w:rPr>
              <w:t>COLA with formation spacing constraint</w:t>
            </w:r>
          </w:p>
        </w:tc>
        <w:tc>
          <w:tcPr>
            <w:tcW w:type="dxa" w:w="2407"/>
          </w:tcPr>
          <w:p>
            <w:r/>
            <w:r>
              <w:rPr>
                <w:rFonts w:ascii="Segoe UI" w:hAnsi="Segoe UI"/>
                <w:color w:val="2C3E50"/>
                <w:sz w:val="18"/>
              </w:rPr>
              <w:t>Minimum for miss + spacing</w:t>
            </w:r>
          </w:p>
        </w:tc>
      </w:tr>
      <w:tr>
        <w:tc>
          <w:tcPr>
            <w:tcW w:type="dxa" w:w="2407"/>
            <w:shd w:fill="F5F7FA" w:val="clear"/>
          </w:tcPr>
          <w:p>
            <w:r/>
            <w:r>
              <w:rPr>
                <w:rFonts w:ascii="Segoe UI" w:hAnsi="Segoe UI"/>
                <w:color w:val="2C3E50"/>
                <w:sz w:val="18"/>
              </w:rPr>
              <w:t>Orbital Terrain</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Risk mapping: debris, congestion, radiation</w:t>
            </w:r>
          </w:p>
        </w:tc>
        <w:tc>
          <w:tcPr>
            <w:tcW w:type="dxa" w:w="2407"/>
            <w:shd w:fill="F5F7FA" w:val="clear"/>
          </w:tcPr>
          <w:p>
            <w:r/>
            <w:r>
              <w:rPr>
                <w:rFonts w:ascii="Segoe UI" w:hAnsi="Segoe UI"/>
                <w:color w:val="2C3E50"/>
                <w:sz w:val="18"/>
              </w:rPr>
              <w:t>N/A (analytical)</w:t>
            </w:r>
          </w:p>
        </w:tc>
      </w:tr>
      <w:tr>
        <w:tc>
          <w:tcPr>
            <w:tcW w:type="dxa" w:w="2407"/>
          </w:tcPr>
          <w:p>
            <w:r/>
            <w:r>
              <w:rPr>
                <w:rFonts w:ascii="Segoe UI" w:hAnsi="Segoe UI"/>
                <w:color w:val="2C3E50"/>
                <w:sz w:val="18"/>
              </w:rPr>
              <w:t>Min-Time Intercept</w:t>
            </w:r>
          </w:p>
        </w:tc>
        <w:tc>
          <w:tcPr>
            <w:tcW w:type="dxa" w:w="2407"/>
          </w:tcPr>
          <w:p>
            <w:r/>
            <w:r>
              <w:rPr>
                <w:rFonts w:ascii="Segoe UI" w:hAnsi="Segoe UI"/>
                <w:color w:val="2C3E50"/>
                <w:sz w:val="18"/>
              </w:rPr>
              <w:t>1–2</w:t>
            </w:r>
          </w:p>
        </w:tc>
        <w:tc>
          <w:tcPr>
            <w:tcW w:type="dxa" w:w="2407"/>
          </w:tcPr>
          <w:p>
            <w:r/>
            <w:r>
              <w:rPr>
                <w:rFonts w:ascii="Segoe UI" w:hAnsi="Segoe UI"/>
                <w:color w:val="2C3E50"/>
                <w:sz w:val="18"/>
              </w:rPr>
              <w:t>Fastest intercept within ΔV budget</w:t>
            </w:r>
          </w:p>
        </w:tc>
        <w:tc>
          <w:tcPr>
            <w:tcW w:type="dxa" w:w="2407"/>
          </w:tcPr>
          <w:p>
            <w:r/>
            <w:r>
              <w:rPr>
                <w:rFonts w:ascii="Segoe UI" w:hAnsi="Segoe UI"/>
                <w:color w:val="2C3E50"/>
                <w:sz w:val="18"/>
              </w:rPr>
              <w:t>Budget-constrained minimum TOF</w:t>
            </w:r>
          </w:p>
        </w:tc>
      </w:tr>
    </w:tbl>
    <w:p>
      <w:r>
        <w:br w:type="page"/>
      </w:r>
    </w:p>
    <w:p>
      <w:pPr>
        <w:spacing w:before="240" w:after="40"/>
      </w:pPr>
      <w:r>
        <w:rPr>
          <w:rFonts w:ascii="Segoe UI" w:hAnsi="Segoe UI"/>
          <w:b/>
          <w:color w:val="C8A415"/>
          <w:sz w:val="18"/>
        </w:rPr>
        <w:t>SECTION 9</w:t>
      </w:r>
    </w:p>
    <w:p>
      <w:pPr>
        <w:spacing w:before="360" w:after="160"/>
      </w:pPr>
      <w:r>
        <w:rPr>
          <w:rFonts w:ascii="Segoe UI" w:hAnsi="Segoe UI"/>
          <w:b/>
          <w:color w:val="002244"/>
          <w:sz w:val="40"/>
        </w:rPr>
        <w:t>Threat Sweep</w:t>
      </w:r>
    </w:p>
    <w:p>
      <w:r>
        <w:rPr>
          <w:rFonts w:ascii="Segoe UI" w:hAnsi="Segoe UI"/>
          <w:color w:val="2C3E50"/>
          <w:sz w:val="20"/>
        </w:rPr>
        <w:t>The Threat Sweep performs a rapid batch intercept assessment of all HRR objects in a chosen target group against your primary blue asset. It runs a Hohmann screening pass across five orbital epochs for each target, then refines the top-five results with Lambert solvers.</w:t>
      </w:r>
    </w:p>
    <w:p>
      <w:pPr>
        <w:spacing w:before="280" w:after="120"/>
        <w:pBdr>
          <w:bottom w:val="single" w:sz="6" w:space="1" w:color="C8A415"/>
        </w:pBdr>
      </w:pPr>
      <w:r>
        <w:rPr>
          <w:rFonts w:ascii="Segoe UI" w:hAnsi="Segoe UI"/>
          <w:b/>
          <w:color w:val="002244"/>
          <w:sz w:val="32"/>
        </w:rPr>
        <w:t>Operator Workflow</w:t>
      </w:r>
    </w:p>
    <w:p>
      <w:pPr>
        <w:spacing w:after="40"/>
        <w:ind w:left="680"/>
      </w:pPr>
      <w:r>
        <w:rPr>
          <w:b/>
          <w:color w:val="00659E"/>
          <w:sz w:val="20"/>
        </w:rPr>
        <w:t xml:space="preserve">• </w:t>
      </w:r>
      <w:r>
        <w:rPr>
          <w:rFonts w:ascii="Segoe UI" w:hAnsi="Segoe UI"/>
          <w:color w:val="2C3E50"/>
          <w:sz w:val="20"/>
        </w:rPr>
        <w:t>1. Connect to UDL and fetch the HRR watchlist (Assets → HRR tab).</w:t>
      </w:r>
    </w:p>
    <w:p>
      <w:pPr>
        <w:spacing w:after="40"/>
        <w:ind w:left="680"/>
      </w:pPr>
      <w:r>
        <w:rPr>
          <w:b/>
          <w:color w:val="00659E"/>
          <w:sz w:val="20"/>
        </w:rPr>
        <w:t xml:space="preserve">• </w:t>
      </w:r>
      <w:r>
        <w:rPr>
          <w:rFonts w:ascii="Segoe UI" w:hAnsi="Segoe UI"/>
          <w:color w:val="2C3E50"/>
          <w:sz w:val="20"/>
        </w:rPr>
        <w:t>2. Open the Threat Sweep hero tab.</w:t>
      </w:r>
    </w:p>
    <w:p>
      <w:pPr>
        <w:spacing w:after="40"/>
        <w:ind w:left="680"/>
      </w:pPr>
      <w:r>
        <w:rPr>
          <w:b/>
          <w:color w:val="00659E"/>
          <w:sz w:val="20"/>
        </w:rPr>
        <w:t xml:space="preserve">• </w:t>
      </w:r>
      <w:r>
        <w:rPr>
          <w:rFonts w:ascii="Segoe UI" w:hAnsi="Segoe UI"/>
          <w:color w:val="2C3E50"/>
          <w:sz w:val="20"/>
        </w:rPr>
        <w:t>3. Select a Target Group from the dropdown (e.g. 'Red HRR – Rank 1').</w:t>
      </w:r>
    </w:p>
    <w:p>
      <w:pPr>
        <w:spacing w:after="40"/>
        <w:ind w:left="680"/>
      </w:pPr>
      <w:r>
        <w:rPr>
          <w:b/>
          <w:color w:val="00659E"/>
          <w:sz w:val="20"/>
        </w:rPr>
        <w:t xml:space="preserve">• </w:t>
      </w:r>
      <w:r>
        <w:rPr>
          <w:rFonts w:ascii="Segoe UI" w:hAnsi="Segoe UI"/>
          <w:color w:val="2C3E50"/>
          <w:sz w:val="20"/>
        </w:rPr>
        <w:t>4. Click Fetch TLEs — SIPC retrieves TLEs for all objects in the group and displays a readiness badge (N/M TLEs ready).</w:t>
      </w:r>
    </w:p>
    <w:p>
      <w:pPr>
        <w:spacing w:after="40"/>
        <w:ind w:left="680"/>
      </w:pPr>
      <w:r>
        <w:rPr>
          <w:b/>
          <w:color w:val="00659E"/>
          <w:sz w:val="20"/>
        </w:rPr>
        <w:t xml:space="preserve">• </w:t>
      </w:r>
      <w:r>
        <w:rPr>
          <w:rFonts w:ascii="Segoe UI" w:hAnsi="Segoe UI"/>
          <w:color w:val="2C3E50"/>
          <w:sz w:val="20"/>
        </w:rPr>
        <w:t>5. Click Sweep Targets — the batch assessment runs and the ranked results table appears.</w:t>
      </w:r>
    </w:p>
    <w:p>
      <w:pPr>
        <w:spacing w:after="40"/>
        <w:ind w:left="680"/>
      </w:pPr>
      <w:r>
        <w:rPr>
          <w:b/>
          <w:color w:val="00659E"/>
          <w:sz w:val="20"/>
        </w:rPr>
        <w:t xml:space="preserve">• </w:t>
      </w:r>
      <w:r>
        <w:rPr>
          <w:rFonts w:ascii="Segoe UI" w:hAnsi="Segoe UI"/>
          <w:color w:val="2C3E50"/>
          <w:sz w:val="20"/>
        </w:rPr>
        <w:t>6. Optionally click Refine on any row for a full Lambert refinement of that target.</w:t>
      </w:r>
    </w:p>
    <w:p>
      <w:pPr>
        <w:spacing w:before="280" w:after="120"/>
        <w:pBdr>
          <w:bottom w:val="single" w:sz="6" w:space="1" w:color="C8A415"/>
        </w:pBdr>
      </w:pPr>
      <w:r>
        <w:rPr>
          <w:rFonts w:ascii="Segoe UI" w:hAnsi="Segoe UI"/>
          <w:b/>
          <w:color w:val="002244"/>
          <w:sz w:val="32"/>
        </w:rPr>
        <w:t>Sweep Algorithm</w:t>
      </w:r>
    </w:p>
    <w:p>
      <w:r>
        <w:rPr>
          <w:rFonts w:ascii="Segoe UI" w:hAnsi="Segoe UI"/>
          <w:color w:val="2C3E50"/>
          <w:sz w:val="20"/>
        </w:rPr>
        <w:t>For each target in the selected group, SIPC computes Hohmann ΔV at five canonical epochs: T+0 (now), apogee passage, perigee passage, ascending node, and descending node. All N×5 entries are ranked by ΔV; the five unique lowest-cost targets are then refined with Lambert solvers for precision ΔV and miss distance.</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Result Column</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Target</w:t>
            </w:r>
          </w:p>
        </w:tc>
        <w:tc>
          <w:tcPr>
            <w:tcW w:type="dxa" w:w="4815"/>
          </w:tcPr>
          <w:p>
            <w:r/>
            <w:r>
              <w:rPr>
                <w:rFonts w:ascii="Segoe UI" w:hAnsi="Segoe UI"/>
                <w:color w:val="2C3E50"/>
                <w:sz w:val="18"/>
              </w:rPr>
              <w:t>Satellite name and NORAD ID</w:t>
            </w:r>
          </w:p>
        </w:tc>
      </w:tr>
      <w:tr>
        <w:tc>
          <w:tcPr>
            <w:tcW w:type="dxa" w:w="4815"/>
            <w:shd w:fill="F5F7FA" w:val="clear"/>
          </w:tcPr>
          <w:p>
            <w:r/>
            <w:r>
              <w:rPr>
                <w:rFonts w:ascii="Segoe UI" w:hAnsi="Segoe UI"/>
                <w:color w:val="2C3E50"/>
                <w:sz w:val="18"/>
              </w:rPr>
              <w:t>Orbit</w:t>
            </w:r>
          </w:p>
        </w:tc>
        <w:tc>
          <w:tcPr>
            <w:tcW w:type="dxa" w:w="4815"/>
            <w:shd w:fill="F5F7FA" w:val="clear"/>
          </w:tcPr>
          <w:p>
            <w:r/>
            <w:r>
              <w:rPr>
                <w:rFonts w:ascii="Segoe UI" w:hAnsi="Segoe UI"/>
                <w:color w:val="2C3E50"/>
                <w:sz w:val="18"/>
              </w:rPr>
              <w:t>Orbit regime compatibility badge</w:t>
            </w:r>
          </w:p>
        </w:tc>
      </w:tr>
      <w:tr>
        <w:tc>
          <w:tcPr>
            <w:tcW w:type="dxa" w:w="4815"/>
          </w:tcPr>
          <w:p>
            <w:r/>
            <w:r>
              <w:rPr>
                <w:rFonts w:ascii="Segoe UI" w:hAnsi="Segoe UI"/>
                <w:color w:val="2C3E50"/>
                <w:sz w:val="18"/>
              </w:rPr>
              <w:t>ΔV (km/s)</w:t>
            </w:r>
          </w:p>
        </w:tc>
        <w:tc>
          <w:tcPr>
            <w:tcW w:type="dxa" w:w="4815"/>
          </w:tcPr>
          <w:p>
            <w:r/>
            <w:r>
              <w:rPr>
                <w:rFonts w:ascii="Segoe UI" w:hAnsi="Segoe UI"/>
                <w:color w:val="2C3E50"/>
                <w:sz w:val="18"/>
              </w:rPr>
              <w:t>Minimum Lambert transfer cost (refined)</w:t>
            </w:r>
          </w:p>
        </w:tc>
      </w:tr>
      <w:tr>
        <w:tc>
          <w:tcPr>
            <w:tcW w:type="dxa" w:w="4815"/>
            <w:shd w:fill="F5F7FA" w:val="clear"/>
          </w:tcPr>
          <w:p>
            <w:r/>
            <w:r>
              <w:rPr>
                <w:rFonts w:ascii="Segoe UI" w:hAnsi="Segoe UI"/>
                <w:color w:val="2C3E50"/>
                <w:sz w:val="18"/>
              </w:rPr>
              <w:t>Miss Distance (km)</w:t>
            </w:r>
          </w:p>
        </w:tc>
        <w:tc>
          <w:tcPr>
            <w:tcW w:type="dxa" w:w="4815"/>
            <w:shd w:fill="F5F7FA" w:val="clear"/>
          </w:tcPr>
          <w:p>
            <w:r/>
            <w:r>
              <w:rPr>
                <w:rFonts w:ascii="Segoe UI" w:hAnsi="Segoe UI"/>
                <w:color w:val="2C3E50"/>
                <w:sz w:val="18"/>
              </w:rPr>
              <w:t>Closest approach distance at intercept epoch</w:t>
            </w:r>
          </w:p>
        </w:tc>
      </w:tr>
      <w:tr>
        <w:tc>
          <w:tcPr>
            <w:tcW w:type="dxa" w:w="4815"/>
          </w:tcPr>
          <w:p>
            <w:r/>
            <w:r>
              <w:rPr>
                <w:rFonts w:ascii="Segoe UI" w:hAnsi="Segoe UI"/>
                <w:color w:val="2C3E50"/>
                <w:sz w:val="18"/>
              </w:rPr>
              <w:t>Epoch</w:t>
            </w:r>
          </w:p>
        </w:tc>
        <w:tc>
          <w:tcPr>
            <w:tcW w:type="dxa" w:w="4815"/>
          </w:tcPr>
          <w:p>
            <w:r/>
            <w:r>
              <w:rPr>
                <w:rFonts w:ascii="Segoe UI" w:hAnsi="Segoe UI"/>
                <w:color w:val="2C3E50"/>
                <w:sz w:val="18"/>
              </w:rPr>
              <w:t>Optimal manoeuvre start epoch</w:t>
            </w:r>
          </w:p>
        </w:tc>
      </w:tr>
      <w:tr>
        <w:tc>
          <w:tcPr>
            <w:tcW w:type="dxa" w:w="4815"/>
            <w:shd w:fill="F5F7FA" w:val="clear"/>
          </w:tcPr>
          <w:p>
            <w:r/>
            <w:r>
              <w:rPr>
                <w:rFonts w:ascii="Segoe UI" w:hAnsi="Segoe UI"/>
                <w:color w:val="2C3E50"/>
                <w:sz w:val="18"/>
              </w:rPr>
              <w:t>Method</w:t>
            </w:r>
          </w:p>
        </w:tc>
        <w:tc>
          <w:tcPr>
            <w:tcW w:type="dxa" w:w="4815"/>
            <w:shd w:fill="F5F7FA" w:val="clear"/>
          </w:tcPr>
          <w:p>
            <w:r/>
            <w:r>
              <w:rPr>
                <w:rFonts w:ascii="Segoe UI" w:hAnsi="Segoe UI"/>
                <w:color w:val="2C3E50"/>
                <w:sz w:val="18"/>
              </w:rPr>
              <w:t>Screening method (Hohmann/Lambert)</w:t>
            </w:r>
          </w:p>
        </w:tc>
      </w:tr>
    </w:tbl>
    <w:p>
      <w:pPr>
        <w:spacing w:before="280" w:after="120"/>
        <w:pBdr>
          <w:bottom w:val="single" w:sz="6" w:space="1" w:color="C8A415"/>
        </w:pBdr>
      </w:pPr>
      <w:r>
        <w:rPr>
          <w:rFonts w:ascii="Segoe UI" w:hAnsi="Segoe UI"/>
          <w:b/>
          <w:color w:val="002244"/>
          <w:sz w:val="32"/>
        </w:rPr>
        <w:t>Data Mode Filter</w:t>
      </w:r>
    </w:p>
    <w:p>
      <w:r>
        <w:rPr>
          <w:rFonts w:ascii="Segoe UI" w:hAnsi="Segoe UI"/>
          <w:color w:val="2C3E50"/>
          <w:sz w:val="20"/>
        </w:rPr>
        <w:t>A 'Data Mode' dropdown above the results table filters displayed rows by the UDL data mode tag of the cached TLE (REAL / SIMULATED / EXERCISE / TEST). Select 'All' to show every target regardless of data mode. This is a display-time filter — no re-fetch occurs.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Orbit regime compatibility is enforced: a LEO blue asset will only sweep LEO targets; a GEO blue asset will only sweep GEO targets. Incompatible targets are excluded with an explanatory note.</w:t>
            </w:r>
          </w:p>
        </w:tc>
      </w:tr>
    </w:tbl>
    <w:p>
      <w:r>
        <w:br w:type="page"/>
      </w:r>
    </w:p>
    <w:p>
      <w:pPr>
        <w:spacing w:before="240" w:after="40"/>
      </w:pPr>
      <w:r>
        <w:rPr>
          <w:rFonts w:ascii="Segoe UI" w:hAnsi="Segoe UI"/>
          <w:b/>
          <w:color w:val="C8A415"/>
          <w:sz w:val="18"/>
        </w:rPr>
        <w:t>SECTION 10</w:t>
      </w:r>
    </w:p>
    <w:p>
      <w:pPr>
        <w:spacing w:before="360" w:after="160"/>
      </w:pPr>
      <w:r>
        <w:rPr>
          <w:rFonts w:ascii="Segoe UI" w:hAnsi="Segoe UI"/>
          <w:b/>
          <w:color w:val="002244"/>
          <w:sz w:val="40"/>
        </w:rPr>
        <w:t>Running Intercept Calculations</w:t>
      </w:r>
    </w:p>
    <w:p>
      <w:pPr>
        <w:spacing w:before="280" w:after="120"/>
        <w:pBdr>
          <w:bottom w:val="single" w:sz="6" w:space="1" w:color="C8A415"/>
        </w:pBdr>
      </w:pPr>
      <w:r>
        <w:rPr>
          <w:rFonts w:ascii="Segoe UI" w:hAnsi="Segoe UI"/>
          <w:b/>
          <w:color w:val="002244"/>
          <w:sz w:val="32"/>
        </w:rPr>
        <w:t>Method Selection</w:t>
      </w:r>
    </w:p>
    <w:p>
      <w:r>
        <w:rPr>
          <w:rFonts w:ascii="Segoe UI" w:hAnsi="Segoe UI"/>
          <w:color w:val="2C3E50"/>
          <w:sz w:val="20"/>
        </w:rPr>
        <w:t>Select the intercept method from the dropdown in the Intercept Engine panel. Methods are grouped into two categories:</w:t>
      </w:r>
    </w:p>
    <w:p>
      <w:pPr>
        <w:spacing w:after="40"/>
        <w:ind w:left="680"/>
      </w:pPr>
      <w:r>
        <w:rPr>
          <w:b/>
          <w:color w:val="00659E"/>
          <w:sz w:val="20"/>
        </w:rPr>
        <w:t xml:space="preserve">• </w:t>
      </w:r>
      <w:r>
        <w:rPr>
          <w:rFonts w:ascii="Segoe UI" w:hAnsi="Segoe UI"/>
          <w:color w:val="2C3E50"/>
          <w:sz w:val="20"/>
        </w:rPr>
        <w:t>Classical Transfers: Lambert, Hohmann, Bi-elliptic, Proximity, Rendezvous.</w:t>
      </w:r>
    </w:p>
    <w:p>
      <w:pPr>
        <w:spacing w:after="40"/>
        <w:ind w:left="680"/>
      </w:pPr>
      <w:r>
        <w:rPr>
          <w:b/>
          <w:color w:val="00659E"/>
          <w:sz w:val="20"/>
        </w:rPr>
        <w:t xml:space="preserve">• </w:t>
      </w:r>
      <w:r>
        <w:rPr>
          <w:rFonts w:ascii="Segoe UI" w:hAnsi="Segoe UI"/>
          <w:color w:val="2C3E50"/>
          <w:sz w:val="20"/>
        </w:rPr>
        <w:t>Tactical Manoeuvres: Phasing, CW Radial, CW Drift, Plane Change, J2 Drift, COLA, Evasion.</w:t>
      </w:r>
    </w:p>
    <w:p>
      <w:pPr>
        <w:spacing w:after="40"/>
        <w:ind w:left="680"/>
      </w:pPr>
      <w:r>
        <w:rPr>
          <w:b/>
          <w:color w:val="00659E"/>
          <w:sz w:val="20"/>
        </w:rPr>
        <w:t xml:space="preserve">• </w:t>
      </w:r>
      <w:r>
        <w:rPr>
          <w:rFonts w:ascii="Segoe UI" w:hAnsi="Segoe UI"/>
          <w:color w:val="2C3E50"/>
          <w:sz w:val="20"/>
        </w:rPr>
        <w:t>Advanced Analysis: GEO Drift, NMC (safety ellipse), Manoeuvre Detect, Detectability.</w:t>
      </w:r>
    </w:p>
    <w:p>
      <w:pPr>
        <w:spacing w:after="40"/>
        <w:ind w:left="680"/>
      </w:pPr>
      <w:r>
        <w:rPr>
          <w:b/>
          <w:color w:val="00659E"/>
          <w:sz w:val="20"/>
        </w:rPr>
        <w:t xml:space="preserve">• </w:t>
      </w:r>
      <w:r>
        <w:rPr>
          <w:rFonts w:ascii="Segoe UI" w:hAnsi="Segoe UI"/>
          <w:color w:val="2C3E50"/>
          <w:sz w:val="20"/>
        </w:rPr>
        <w:t>Decision Support: Intent Predict, Intercept Envelope, Stability Analysis, Fingerprint, Formation Defence, Orbital Terrain, Min-Time Intercept.</w:t>
      </w:r>
    </w:p>
    <w:p>
      <w:r>
        <w:rPr>
          <w:rFonts w:ascii="Segoe UI" w:hAnsi="Segoe UI"/>
          <w:color w:val="2C3E50"/>
          <w:sz w:val="20"/>
        </w:rPr>
        <w:t>The form adapts to show relevant fields for each method — time of flight is shown for Lambert and CW methods; target distance is shown for CW, COLA, and Proximity methods.</w:t>
      </w:r>
    </w:p>
    <w:p>
      <w:pPr>
        <w:spacing w:before="280" w:after="120"/>
        <w:pBdr>
          <w:bottom w:val="single" w:sz="6" w:space="1" w:color="C8A415"/>
        </w:pBdr>
      </w:pPr>
      <w:r>
        <w:rPr>
          <w:rFonts w:ascii="Segoe UI" w:hAnsi="Segoe UI"/>
          <w:b/>
          <w:color w:val="002244"/>
          <w:sz w:val="32"/>
        </w:rPr>
        <w:t>Parameters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Parameter</w:t>
            </w:r>
          </w:p>
        </w:tc>
        <w:tc>
          <w:tcPr>
            <w:tcW w:type="dxa" w:w="3210"/>
            <w:shd w:fill="002244" w:val="clear"/>
          </w:tcPr>
          <w:p>
            <w:r/>
            <w:r>
              <w:rPr>
                <w:rFonts w:ascii="Segoe UI" w:hAnsi="Segoe UI"/>
                <w:b/>
                <w:color w:val="FFFFFF"/>
                <w:sz w:val="18"/>
              </w:rPr>
              <w:t>Description</w:t>
            </w:r>
          </w:p>
        </w:tc>
        <w:tc>
          <w:tcPr>
            <w:tcW w:type="dxa" w:w="3210"/>
            <w:shd w:fill="002244" w:val="clear"/>
          </w:tcPr>
          <w:p>
            <w:r/>
            <w:r>
              <w:rPr>
                <w:rFonts w:ascii="Segoe UI" w:hAnsi="Segoe UI"/>
                <w:b/>
                <w:color w:val="FFFFFF"/>
                <w:sz w:val="18"/>
              </w:rPr>
              <w:t>Default</w:t>
            </w:r>
          </w:p>
        </w:tc>
      </w:tr>
      <w:tr>
        <w:tc>
          <w:tcPr>
            <w:tcW w:type="dxa" w:w="3210"/>
          </w:tcPr>
          <w:p>
            <w:r/>
            <w:r>
              <w:rPr>
                <w:rFonts w:ascii="Segoe UI" w:hAnsi="Segoe UI"/>
                <w:color w:val="2C3E50"/>
                <w:sz w:val="18"/>
              </w:rPr>
              <w:t>Red Satellite</w:t>
            </w:r>
          </w:p>
        </w:tc>
        <w:tc>
          <w:tcPr>
            <w:tcW w:type="dxa" w:w="3210"/>
          </w:tcPr>
          <w:p>
            <w:r/>
            <w:r>
              <w:rPr>
                <w:rFonts w:ascii="Segoe UI" w:hAnsi="Segoe UI"/>
                <w:color w:val="2C3E50"/>
                <w:sz w:val="18"/>
              </w:rPr>
              <w:t>Target threat track to intercept</w:t>
            </w:r>
          </w:p>
        </w:tc>
        <w:tc>
          <w:tcPr>
            <w:tcW w:type="dxa" w:w="3210"/>
          </w:tcPr>
          <w:p>
            <w:r/>
            <w:r>
              <w:rPr>
                <w:rFonts w:ascii="Segoe UI" w:hAnsi="Segoe UI"/>
                <w:color w:val="2C3E50"/>
                <w:sz w:val="18"/>
              </w:rPr>
              <w:t>(select from red tracks)</w:t>
            </w:r>
          </w:p>
        </w:tc>
      </w:tr>
      <w:tr>
        <w:tc>
          <w:tcPr>
            <w:tcW w:type="dxa" w:w="3210"/>
            <w:shd w:fill="F5F7FA" w:val="clear"/>
          </w:tcPr>
          <w:p>
            <w:r/>
            <w:r>
              <w:rPr>
                <w:rFonts w:ascii="Segoe UI" w:hAnsi="Segoe UI"/>
                <w:color w:val="2C3E50"/>
                <w:sz w:val="18"/>
              </w:rPr>
              <w:t>Blue Satellite</w:t>
            </w:r>
          </w:p>
        </w:tc>
        <w:tc>
          <w:tcPr>
            <w:tcW w:type="dxa" w:w="3210"/>
            <w:shd w:fill="F5F7FA" w:val="clear"/>
          </w:tcPr>
          <w:p>
            <w:r/>
            <w:r>
              <w:rPr>
                <w:rFonts w:ascii="Segoe UI" w:hAnsi="Segoe UI"/>
                <w:color w:val="2C3E50"/>
                <w:sz w:val="18"/>
              </w:rPr>
              <w:t>Friendly asset performing the manoeuvre</w:t>
            </w:r>
          </w:p>
        </w:tc>
        <w:tc>
          <w:tcPr>
            <w:tcW w:type="dxa" w:w="3210"/>
            <w:shd w:fill="F5F7FA" w:val="clear"/>
          </w:tcPr>
          <w:p>
            <w:r/>
            <w:r>
              <w:rPr>
                <w:rFonts w:ascii="Segoe UI" w:hAnsi="Segoe UI"/>
                <w:color w:val="2C3E50"/>
                <w:sz w:val="18"/>
              </w:rPr>
              <w:t>(select from blue assets)</w:t>
            </w:r>
          </w:p>
        </w:tc>
      </w:tr>
      <w:tr>
        <w:tc>
          <w:tcPr>
            <w:tcW w:type="dxa" w:w="3210"/>
          </w:tcPr>
          <w:p>
            <w:r/>
            <w:r>
              <w:rPr>
                <w:rFonts w:ascii="Segoe UI" w:hAnsi="Segoe UI"/>
                <w:color w:val="2C3E50"/>
                <w:sz w:val="18"/>
              </w:rPr>
              <w:t>Manoeuvre Start</w:t>
            </w:r>
          </w:p>
        </w:tc>
        <w:tc>
          <w:tcPr>
            <w:tcW w:type="dxa" w:w="3210"/>
          </w:tcPr>
          <w:p>
            <w:r/>
            <w:r>
              <w:rPr>
                <w:rFonts w:ascii="Segoe UI" w:hAnsi="Segoe UI"/>
                <w:color w:val="2C3E50"/>
                <w:sz w:val="18"/>
              </w:rPr>
              <w:t>UTC epoch for the first burn</w:t>
            </w:r>
          </w:p>
        </w:tc>
        <w:tc>
          <w:tcPr>
            <w:tcW w:type="dxa" w:w="3210"/>
          </w:tcPr>
          <w:p>
            <w:r/>
            <w:r>
              <w:rPr>
                <w:rFonts w:ascii="Segoe UI" w:hAnsi="Segoe UI"/>
                <w:color w:val="2C3E50"/>
                <w:sz w:val="18"/>
              </w:rPr>
              <w:t>Current UTC time</w:t>
            </w:r>
          </w:p>
        </w:tc>
      </w:tr>
      <w:tr>
        <w:tc>
          <w:tcPr>
            <w:tcW w:type="dxa" w:w="3210"/>
            <w:shd w:fill="F5F7FA" w:val="clear"/>
          </w:tcPr>
          <w:p>
            <w:r/>
            <w:r>
              <w:rPr>
                <w:rFonts w:ascii="Segoe UI" w:hAnsi="Segoe UI"/>
                <w:color w:val="2C3E50"/>
                <w:sz w:val="18"/>
              </w:rPr>
              <w:t>Coast Hours</w:t>
            </w:r>
          </w:p>
        </w:tc>
        <w:tc>
          <w:tcPr>
            <w:tcW w:type="dxa" w:w="3210"/>
            <w:shd w:fill="F5F7FA" w:val="clear"/>
          </w:tcPr>
          <w:p>
            <w:r/>
            <w:r>
              <w:rPr>
                <w:rFonts w:ascii="Segoe UI" w:hAnsi="Segoe UI"/>
                <w:color w:val="2C3E50"/>
                <w:sz w:val="18"/>
              </w:rPr>
              <w:t>Coast duration before first burn (hours)</w:t>
            </w:r>
          </w:p>
        </w:tc>
        <w:tc>
          <w:tcPr>
            <w:tcW w:type="dxa" w:w="3210"/>
            <w:shd w:fill="F5F7FA" w:val="clear"/>
          </w:tcPr>
          <w:p>
            <w:r/>
            <w:r>
              <w:rPr>
                <w:rFonts w:ascii="Segoe UI" w:hAnsi="Segoe UI"/>
                <w:color w:val="2C3E50"/>
                <w:sz w:val="18"/>
              </w:rPr>
              <w:t>1.0</w:t>
            </w:r>
          </w:p>
        </w:tc>
      </w:tr>
      <w:tr>
        <w:tc>
          <w:tcPr>
            <w:tcW w:type="dxa" w:w="3210"/>
          </w:tcPr>
          <w:p>
            <w:r/>
            <w:r>
              <w:rPr>
                <w:rFonts w:ascii="Segoe UI" w:hAnsi="Segoe UI"/>
                <w:color w:val="2C3E50"/>
                <w:sz w:val="18"/>
              </w:rPr>
              <w:t>Intercept Hours</w:t>
            </w:r>
          </w:p>
        </w:tc>
        <w:tc>
          <w:tcPr>
            <w:tcW w:type="dxa" w:w="3210"/>
          </w:tcPr>
          <w:p>
            <w:r/>
            <w:r>
              <w:rPr>
                <w:rFonts w:ascii="Segoe UI" w:hAnsi="Segoe UI"/>
                <w:color w:val="2C3E50"/>
                <w:sz w:val="18"/>
              </w:rPr>
              <w:t>Time of flight for Lambert solver (hours)</w:t>
            </w:r>
          </w:p>
        </w:tc>
        <w:tc>
          <w:tcPr>
            <w:tcW w:type="dxa" w:w="3210"/>
          </w:tcPr>
          <w:p>
            <w:r/>
            <w:r>
              <w:rPr>
                <w:rFonts w:ascii="Segoe UI" w:hAnsi="Segoe UI"/>
                <w:color w:val="2C3E50"/>
                <w:sz w:val="18"/>
              </w:rPr>
              <w:t>6.0</w:t>
            </w:r>
          </w:p>
        </w:tc>
      </w:tr>
      <w:tr>
        <w:tc>
          <w:tcPr>
            <w:tcW w:type="dxa" w:w="3210"/>
            <w:shd w:fill="F5F7FA" w:val="clear"/>
          </w:tcPr>
          <w:p>
            <w:r/>
            <w:r>
              <w:rPr>
                <w:rFonts w:ascii="Segoe UI" w:hAnsi="Segoe UI"/>
                <w:color w:val="2C3E50"/>
                <w:sz w:val="18"/>
              </w:rPr>
              <w:t>Max ΔV</w:t>
            </w:r>
          </w:p>
        </w:tc>
        <w:tc>
          <w:tcPr>
            <w:tcW w:type="dxa" w:w="3210"/>
            <w:shd w:fill="F5F7FA" w:val="clear"/>
          </w:tcPr>
          <w:p>
            <w:r/>
            <w:r>
              <w:rPr>
                <w:rFonts w:ascii="Segoe UI" w:hAnsi="Segoe UI"/>
                <w:color w:val="2C3E50"/>
                <w:sz w:val="18"/>
              </w:rPr>
              <w:t>Upper bound on acceptable ΔV (km/s)</w:t>
            </w:r>
          </w:p>
        </w:tc>
        <w:tc>
          <w:tcPr>
            <w:tcW w:type="dxa" w:w="3210"/>
            <w:shd w:fill="F5F7FA" w:val="clear"/>
          </w:tcPr>
          <w:p>
            <w:r/>
            <w:r>
              <w:rPr>
                <w:rFonts w:ascii="Segoe UI" w:hAnsi="Segoe UI"/>
                <w:color w:val="2C3E50"/>
                <w:sz w:val="18"/>
              </w:rPr>
              <w:t>3.0</w:t>
            </w:r>
          </w:p>
        </w:tc>
      </w:tr>
      <w:tr>
        <w:tc>
          <w:tcPr>
            <w:tcW w:type="dxa" w:w="3210"/>
          </w:tcPr>
          <w:p>
            <w:r/>
            <w:r>
              <w:rPr>
                <w:rFonts w:ascii="Segoe UI" w:hAnsi="Segoe UI"/>
                <w:color w:val="2C3E50"/>
                <w:sz w:val="18"/>
              </w:rPr>
              <w:t>Intercept Data Mode</w:t>
            </w:r>
          </w:p>
        </w:tc>
        <w:tc>
          <w:tcPr>
            <w:tcW w:type="dxa" w:w="3210"/>
          </w:tcPr>
          <w:p>
            <w:r/>
            <w:r>
              <w:rPr>
                <w:rFonts w:ascii="Segoe UI" w:hAnsi="Segoe UI"/>
                <w:color w:val="2C3E50"/>
                <w:sz w:val="18"/>
              </w:rPr>
              <w:t>Re-fetch red/blue TLEs from UDL under this data mode before computing. Leave blank to use session TLEs.</w:t>
            </w:r>
          </w:p>
        </w:tc>
        <w:tc>
          <w:tcPr>
            <w:tcW w:type="dxa" w:w="3210"/>
          </w:tcPr>
          <w:p>
            <w:r/>
            <w:r>
              <w:rPr>
                <w:rFonts w:ascii="Segoe UI" w:hAnsi="Segoe UI"/>
                <w:color w:val="2C3E50"/>
                <w:sz w:val="18"/>
              </w:rPr>
              <w:t>Session default (REAL)</w:t>
            </w:r>
          </w:p>
        </w:tc>
      </w:tr>
    </w:tbl>
    <w:p>
      <w:pPr>
        <w:spacing w:before="280" w:after="120"/>
        <w:pBdr>
          <w:bottom w:val="single" w:sz="6" w:space="1" w:color="C8A415"/>
        </w:pBdr>
      </w:pPr>
      <w:r>
        <w:rPr>
          <w:rFonts w:ascii="Segoe UI" w:hAnsi="Segoe UI"/>
          <w:b/>
          <w:color w:val="002244"/>
          <w:sz w:val="32"/>
        </w:rPr>
        <w:t>Interpreting the Burn Table</w:t>
      </w:r>
    </w:p>
    <w:p>
      <w:r>
        <w:rPr>
          <w:rFonts w:ascii="Segoe UI" w:hAnsi="Segoe UI"/>
          <w:color w:val="2C3E50"/>
          <w:sz w:val="20"/>
        </w:rPr>
        <w:t>The result displays a per-burn breakdown table with the following columns:</w:t>
      </w:r>
    </w:p>
    <w:p>
      <w:pPr>
        <w:spacing w:after="40"/>
        <w:ind w:left="680"/>
      </w:pPr>
      <w:r>
        <w:rPr>
          <w:b/>
          <w:color w:val="00659E"/>
          <w:sz w:val="20"/>
        </w:rPr>
        <w:t xml:space="preserve">• </w:t>
      </w:r>
      <w:r>
        <w:rPr>
          <w:rFonts w:ascii="Segoe UI" w:hAnsi="Segoe UI"/>
          <w:color w:val="2C3E50"/>
          <w:sz w:val="20"/>
        </w:rPr>
        <w:t>Burn # — sequential burn index (1-based).</w:t>
      </w:r>
    </w:p>
    <w:p>
      <w:pPr>
        <w:spacing w:after="40"/>
        <w:ind w:left="680"/>
      </w:pPr>
      <w:r>
        <w:rPr>
          <w:b/>
          <w:color w:val="00659E"/>
          <w:sz w:val="20"/>
        </w:rPr>
        <w:t xml:space="preserve">• </w:t>
      </w:r>
      <w:r>
        <w:rPr>
          <w:rFonts w:ascii="Segoe UI" w:hAnsi="Segoe UI"/>
          <w:color w:val="2C3E50"/>
          <w:sz w:val="20"/>
        </w:rPr>
        <w:t>Segment — descriptive name of the manoeuvre segment.</w:t>
      </w:r>
    </w:p>
    <w:p>
      <w:pPr>
        <w:spacing w:after="40"/>
        <w:ind w:left="680"/>
      </w:pPr>
      <w:r>
        <w:rPr>
          <w:b/>
          <w:color w:val="00659E"/>
          <w:sz w:val="20"/>
        </w:rPr>
        <w:t xml:space="preserve">• </w:t>
      </w:r>
      <w:r>
        <w:rPr>
          <w:rFonts w:ascii="Segoe UI" w:hAnsi="Segoe UI"/>
          <w:color w:val="2C3E50"/>
          <w:sz w:val="20"/>
        </w:rPr>
        <w:t>Burn Epoch — UTC time of the impulsive burn.</w:t>
      </w:r>
    </w:p>
    <w:p>
      <w:pPr>
        <w:spacing w:after="40"/>
        <w:ind w:left="680"/>
      </w:pPr>
      <w:r>
        <w:rPr>
          <w:b/>
          <w:color w:val="00659E"/>
          <w:sz w:val="20"/>
        </w:rPr>
        <w:t xml:space="preserve">• </w:t>
      </w:r>
      <w:r>
        <w:rPr>
          <w:rFonts w:ascii="Segoe UI" w:hAnsi="Segoe UI"/>
          <w:color w:val="2C3E50"/>
          <w:sz w:val="20"/>
        </w:rPr>
        <w:t>ΔV km/s — total delta-V magnitude for this burn.</w:t>
      </w:r>
    </w:p>
    <w:p>
      <w:pPr>
        <w:spacing w:after="40"/>
        <w:ind w:left="680"/>
      </w:pPr>
      <w:r>
        <w:rPr>
          <w:b/>
          <w:color w:val="00659E"/>
          <w:sz w:val="20"/>
        </w:rPr>
        <w:t xml:space="preserve">• </w:t>
      </w:r>
      <w:r>
        <w:rPr>
          <w:rFonts w:ascii="Segoe UI" w:hAnsi="Segoe UI"/>
          <w:color w:val="2C3E50"/>
          <w:sz w:val="20"/>
        </w:rPr>
        <w:t>Prograde — velocity-direction component (VNB frame).</w:t>
      </w:r>
    </w:p>
    <w:p>
      <w:pPr>
        <w:spacing w:after="40"/>
        <w:ind w:left="680"/>
      </w:pPr>
      <w:r>
        <w:rPr>
          <w:b/>
          <w:color w:val="00659E"/>
          <w:sz w:val="20"/>
        </w:rPr>
        <w:t xml:space="preserve">• </w:t>
      </w:r>
      <w:r>
        <w:rPr>
          <w:rFonts w:ascii="Segoe UI" w:hAnsi="Segoe UI"/>
          <w:color w:val="2C3E50"/>
          <w:sz w:val="20"/>
        </w:rPr>
        <w:t>Normal — orbit-normal component (VNB frame).</w:t>
      </w:r>
    </w:p>
    <w:p>
      <w:pPr>
        <w:spacing w:after="40"/>
        <w:ind w:left="680"/>
      </w:pPr>
      <w:r>
        <w:rPr>
          <w:b/>
          <w:color w:val="00659E"/>
          <w:sz w:val="20"/>
        </w:rPr>
        <w:t xml:space="preserve">• </w:t>
      </w:r>
      <w:r>
        <w:rPr>
          <w:rFonts w:ascii="Segoe UI" w:hAnsi="Segoe UI"/>
          <w:color w:val="2C3E50"/>
          <w:sz w:val="20"/>
        </w:rPr>
        <w:t>Radial — co-normal/radial component (VNB frame).</w:t>
      </w:r>
    </w:p>
    <w:p>
      <w:pPr>
        <w:spacing w:before="280" w:after="120"/>
        <w:pBdr>
          <w:bottom w:val="single" w:sz="6" w:space="1" w:color="C8A415"/>
        </w:pBdr>
      </w:pPr>
      <w:r>
        <w:rPr>
          <w:rFonts w:ascii="Segoe UI" w:hAnsi="Segoe UI"/>
          <w:b/>
          <w:color w:val="002244"/>
          <w:sz w:val="32"/>
        </w:rPr>
        <w:t>VNB Reference Frame</w:t>
      </w:r>
    </w:p>
    <w:p>
      <w:r>
        <w:rPr>
          <w:rFonts w:ascii="Segoe UI" w:hAnsi="Segoe UI"/>
          <w:color w:val="2C3E50"/>
          <w:sz w:val="20"/>
        </w:rPr>
        <w:t>SIPC decomposes all ΔV vectors into the VNB (Velocity-Normal-Binormal) frame, also known as the local orbital frame. This is the standard frame used by spacecraft operators for manoeuvre planning:</w:t>
      </w:r>
    </w:p>
    <w:p>
      <w:pPr>
        <w:spacing w:after="40"/>
        <w:ind w:left="680"/>
      </w:pPr>
      <w:r>
        <w:rPr>
          <w:b/>
          <w:color w:val="00659E"/>
          <w:sz w:val="20"/>
        </w:rPr>
        <w:t xml:space="preserve">• </w:t>
      </w:r>
      <w:r>
        <w:rPr>
          <w:rFonts w:ascii="Segoe UI" w:hAnsi="Segoe UI"/>
          <w:color w:val="2C3E50"/>
          <w:sz w:val="20"/>
        </w:rPr>
        <w:t>V (Prograde): Along the velocity vector. Positive prograde raises the orbit on the opposite side.</w:t>
      </w:r>
    </w:p>
    <w:p>
      <w:pPr>
        <w:spacing w:after="40"/>
        <w:ind w:left="680"/>
      </w:pPr>
      <w:r>
        <w:rPr>
          <w:b/>
          <w:color w:val="00659E"/>
          <w:sz w:val="20"/>
        </w:rPr>
        <w:t xml:space="preserve">• </w:t>
      </w:r>
      <w:r>
        <w:rPr>
          <w:rFonts w:ascii="Segoe UI" w:hAnsi="Segoe UI"/>
          <w:color w:val="2C3E50"/>
          <w:sz w:val="20"/>
        </w:rPr>
        <w:t>N (Normal): Perpendicular to the orbital plane (angular momentum direction). Used for plane changes.</w:t>
      </w:r>
    </w:p>
    <w:p>
      <w:pPr>
        <w:spacing w:after="40"/>
        <w:ind w:left="680"/>
      </w:pPr>
      <w:r>
        <w:rPr>
          <w:b/>
          <w:color w:val="00659E"/>
          <w:sz w:val="20"/>
        </w:rPr>
        <w:t xml:space="preserve">• </w:t>
      </w:r>
      <w:r>
        <w:rPr>
          <w:rFonts w:ascii="Segoe UI" w:hAnsi="Segoe UI"/>
          <w:color w:val="2C3E50"/>
          <w:sz w:val="20"/>
        </w:rPr>
        <w:t>B (Radial/Binormal): Completes the right-hand triad. Points generally away from the central body.</w:t>
      </w:r>
    </w:p>
    <w:p>
      <w:r>
        <w:br w:type="page"/>
      </w:r>
    </w:p>
    <w:p>
      <w:pPr>
        <w:spacing w:before="240" w:after="40"/>
      </w:pPr>
      <w:r>
        <w:rPr>
          <w:rFonts w:ascii="Segoe UI" w:hAnsi="Segoe UI"/>
          <w:b/>
          <w:color w:val="C8A415"/>
          <w:sz w:val="18"/>
        </w:rPr>
        <w:t>SECTION 11</w:t>
      </w:r>
    </w:p>
    <w:p>
      <w:pPr>
        <w:spacing w:before="360" w:after="160"/>
      </w:pPr>
      <w:r>
        <w:rPr>
          <w:rFonts w:ascii="Segoe UI" w:hAnsi="Segoe UI"/>
          <w:b/>
          <w:color w:val="002244"/>
          <w:sz w:val="40"/>
        </w:rPr>
        <w:t>Trade-Space Analysis</w:t>
      </w:r>
    </w:p>
    <w:p>
      <w:r>
        <w:rPr>
          <w:rFonts w:ascii="Segoe UI" w:hAnsi="Segoe UI"/>
          <w:color w:val="2C3E50"/>
          <w:sz w:val="20"/>
        </w:rPr>
        <w:t>The trade-space scatter plot visualises all intercept solutions computed during the current session. It plots ΔV (km/s) against transfer time (minutes), with points colour-coded by method:</w:t>
      </w:r>
    </w:p>
    <w:p>
      <w:pPr>
        <w:spacing w:after="40"/>
        <w:ind w:left="680"/>
      </w:pPr>
      <w:r>
        <w:rPr>
          <w:b/>
          <w:color w:val="00659E"/>
          <w:sz w:val="20"/>
        </w:rPr>
        <w:t xml:space="preserve">• </w:t>
      </w:r>
      <w:r>
        <w:rPr>
          <w:rFonts w:ascii="Segoe UI" w:hAnsi="Segoe UI"/>
          <w:color w:val="2C3E50"/>
          <w:sz w:val="20"/>
        </w:rPr>
        <w:t>Lambert / Proximity — Ops Blue (#00659E)</w:t>
      </w:r>
    </w:p>
    <w:p>
      <w:pPr>
        <w:spacing w:after="40"/>
        <w:ind w:left="680"/>
      </w:pPr>
      <w:r>
        <w:rPr>
          <w:b/>
          <w:color w:val="00659E"/>
          <w:sz w:val="20"/>
        </w:rPr>
        <w:t xml:space="preserve">• </w:t>
      </w:r>
      <w:r>
        <w:rPr>
          <w:rFonts w:ascii="Segoe UI" w:hAnsi="Segoe UI"/>
          <w:color w:val="2C3E50"/>
          <w:sz w:val="20"/>
        </w:rPr>
        <w:t>Hohmann / Rendezvous — Command Gold (#C8A415)</w:t>
      </w:r>
    </w:p>
    <w:p>
      <w:pPr>
        <w:spacing w:after="40"/>
        <w:ind w:left="680"/>
      </w:pPr>
      <w:r>
        <w:rPr>
          <w:b/>
          <w:color w:val="00659E"/>
          <w:sz w:val="20"/>
        </w:rPr>
        <w:t xml:space="preserve">• </w:t>
      </w:r>
      <w:r>
        <w:rPr>
          <w:rFonts w:ascii="Segoe UI" w:hAnsi="Segoe UI"/>
          <w:color w:val="2C3E50"/>
          <w:sz w:val="20"/>
        </w:rPr>
        <w:t>Bi-elliptic — Green (#27AE60)</w:t>
      </w:r>
    </w:p>
    <w:p>
      <w:pPr>
        <w:spacing w:after="40"/>
        <w:ind w:left="680"/>
      </w:pPr>
      <w:r>
        <w:rPr>
          <w:b/>
          <w:color w:val="00659E"/>
          <w:sz w:val="20"/>
        </w:rPr>
        <w:t xml:space="preserve">• </w:t>
      </w:r>
      <w:r>
        <w:rPr>
          <w:rFonts w:ascii="Segoe UI" w:hAnsi="Segoe UI"/>
          <w:color w:val="2C3E50"/>
          <w:sz w:val="20"/>
        </w:rPr>
        <w:t>Tactical manoeuvres (Phasing, CW, Plane Change, J2 Drift, COLA) — distinct colours per method</w:t>
      </w:r>
    </w:p>
    <w:p>
      <w:pPr>
        <w:spacing w:before="280" w:after="120"/>
        <w:pBdr>
          <w:bottom w:val="single" w:sz="6" w:space="1" w:color="C8A415"/>
        </w:pBdr>
      </w:pPr>
      <w:r>
        <w:rPr>
          <w:rFonts w:ascii="Segoe UI" w:hAnsi="Segoe UI"/>
          <w:b/>
          <w:color w:val="002244"/>
          <w:sz w:val="32"/>
        </w:rPr>
        <w:t>Using the Trade-Space Plot</w:t>
      </w:r>
    </w:p>
    <w:p>
      <w:r>
        <w:rPr>
          <w:rFonts w:ascii="Segoe UI" w:hAnsi="Segoe UI"/>
          <w:color w:val="2C3E50"/>
          <w:sz w:val="20"/>
        </w:rPr>
        <w:t>Run intercept calculations with different methods and parameters. After the second solution, the trade-space chart appears automatically below the burn table. Hover over any point to see the method, ΔV, transfer time, and miss distance.</w:t>
      </w:r>
    </w:p>
    <w:p>
      <w:r>
        <w:rPr>
          <w:rFonts w:ascii="Segoe UI" w:hAnsi="Segoe UI"/>
          <w:color w:val="2C3E50"/>
          <w:sz w:val="20"/>
        </w:rPr>
        <w:t>Look for the Pareto front — solutions in the lower-left region of the chart offer the best combination of low ΔV and short transfer time. Solutions closer to the axes represent trade-offs: low ΔV with longer transfers, or fast transfers with higher ΔV.</w:t>
      </w:r>
    </w:p>
    <w:p>
      <w:pPr>
        <w:spacing w:before="280" w:after="120"/>
        <w:pBdr>
          <w:bottom w:val="single" w:sz="6" w:space="1" w:color="C8A415"/>
        </w:pBdr>
      </w:pPr>
      <w:r>
        <w:rPr>
          <w:rFonts w:ascii="Segoe UI" w:hAnsi="Segoe UI"/>
          <w:b/>
          <w:color w:val="002244"/>
          <w:sz w:val="32"/>
        </w:rPr>
        <w:t>Clearing History</w:t>
      </w:r>
    </w:p>
    <w:p>
      <w:r>
        <w:rPr>
          <w:rFonts w:ascii="Segoe UI" w:hAnsi="Segoe UI"/>
          <w:color w:val="2C3E50"/>
          <w:sz w:val="20"/>
        </w:rPr>
        <w:t>Click the 'Clear History' button on the chart to reset all accumulated solutions and start a fresh trade-space analysis. This also clears the current intercept result display.</w:t>
      </w:r>
    </w:p>
    <w:p>
      <w:r>
        <w:br w:type="page"/>
      </w:r>
    </w:p>
    <w:p>
      <w:pPr>
        <w:spacing w:before="240" w:after="40"/>
      </w:pPr>
      <w:r>
        <w:rPr>
          <w:rFonts w:ascii="Segoe UI" w:hAnsi="Segoe UI"/>
          <w:b/>
          <w:color w:val="C8A415"/>
          <w:sz w:val="18"/>
        </w:rPr>
        <w:t>SECTION 12</w:t>
      </w:r>
    </w:p>
    <w:p>
      <w:pPr>
        <w:spacing w:before="360" w:after="160"/>
      </w:pPr>
      <w:r>
        <w:rPr>
          <w:rFonts w:ascii="Segoe UI" w:hAnsi="Segoe UI"/>
          <w:b/>
          <w:color w:val="002244"/>
          <w:sz w:val="40"/>
        </w:rPr>
        <w:t>Scenario Planning</w:t>
      </w:r>
    </w:p>
    <w:p>
      <w:pPr>
        <w:spacing w:before="280" w:after="120"/>
        <w:pBdr>
          <w:bottom w:val="single" w:sz="6" w:space="1" w:color="C8A415"/>
        </w:pBdr>
      </w:pPr>
      <w:r>
        <w:rPr>
          <w:rFonts w:ascii="Segoe UI" w:hAnsi="Segoe UI"/>
          <w:b/>
          <w:color w:val="002244"/>
          <w:sz w:val="32"/>
        </w:rPr>
        <w:t>Access Windows</w:t>
      </w:r>
    </w:p>
    <w:p>
      <w:r>
        <w:rPr>
          <w:rFonts w:ascii="Segoe UI" w:hAnsi="Segoe UI"/>
          <w:color w:val="2C3E50"/>
          <w:sz w:val="20"/>
        </w:rPr>
        <w:t>SIPC detects orbital events — apogee, perigee, ascending node, and descending node — for both red and blue satellites within the scenario time window. These events define natural manoeuvre opportunities.</w:t>
      </w:r>
    </w:p>
    <w:p>
      <w:pPr>
        <w:spacing w:after="40"/>
        <w:ind w:left="680"/>
      </w:pPr>
      <w:r>
        <w:rPr>
          <w:b/>
          <w:color w:val="00659E"/>
          <w:sz w:val="20"/>
        </w:rPr>
        <w:t xml:space="preserve">• </w:t>
      </w:r>
      <w:r>
        <w:rPr>
          <w:rFonts w:ascii="Segoe UI" w:hAnsi="Segoe UI"/>
          <w:color w:val="2C3E50"/>
          <w:sz w:val="20"/>
        </w:rPr>
        <w:t>Apogee burns are efficient for lowering the perigee.</w:t>
      </w:r>
    </w:p>
    <w:p>
      <w:pPr>
        <w:spacing w:after="40"/>
        <w:ind w:left="680"/>
      </w:pPr>
      <w:r>
        <w:rPr>
          <w:b/>
          <w:color w:val="00659E"/>
          <w:sz w:val="20"/>
        </w:rPr>
        <w:t xml:space="preserve">• </w:t>
      </w:r>
      <w:r>
        <w:rPr>
          <w:rFonts w:ascii="Segoe UI" w:hAnsi="Segoe UI"/>
          <w:color w:val="2C3E50"/>
          <w:sz w:val="20"/>
        </w:rPr>
        <w:t>Perigee burns are efficient for raising the apogee.</w:t>
      </w:r>
    </w:p>
    <w:p>
      <w:pPr>
        <w:spacing w:after="40"/>
        <w:ind w:left="680"/>
      </w:pPr>
      <w:r>
        <w:rPr>
          <w:b/>
          <w:color w:val="00659E"/>
          <w:sz w:val="20"/>
        </w:rPr>
        <w:t xml:space="preserve">• </w:t>
      </w:r>
      <w:r>
        <w:rPr>
          <w:rFonts w:ascii="Segoe UI" w:hAnsi="Segoe UI"/>
          <w:color w:val="2C3E50"/>
          <w:sz w:val="20"/>
        </w:rPr>
        <w:t>Node crossings indicate plane-change opportunities.</w:t>
      </w:r>
    </w:p>
    <w:p>
      <w:pPr>
        <w:spacing w:before="280" w:after="120"/>
        <w:pBdr>
          <w:bottom w:val="single" w:sz="6" w:space="1" w:color="C8A415"/>
        </w:pBdr>
      </w:pPr>
      <w:r>
        <w:rPr>
          <w:rFonts w:ascii="Segoe UI" w:hAnsi="Segoe UI"/>
          <w:b/>
          <w:color w:val="002244"/>
          <w:sz w:val="32"/>
        </w:rPr>
        <w:t>Conjunction Detection</w:t>
      </w:r>
    </w:p>
    <w:p>
      <w:r>
        <w:rPr>
          <w:rFonts w:ascii="Segoe UI" w:hAnsi="Segoe UI"/>
          <w:color w:val="2C3E50"/>
          <w:sz w:val="20"/>
        </w:rPr>
        <w:t>When both a red track and a blue asset are loaded, SIPC can identify close-approach windows by propagating both TLEs through the scenario period. Events are displayed as clickable badges that auto-populate the manoeuvre start time field.</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Operator tip: Use orbital events to identify the optimal manoeuvre epoch, then run Lambert solvers at those epochs to minimise ΔV.</w:t>
            </w:r>
          </w:p>
        </w:tc>
      </w:tr>
    </w:tbl>
    <w:p>
      <w:r>
        <w:br w:type="page"/>
      </w:r>
    </w:p>
    <w:p>
      <w:pPr>
        <w:spacing w:before="240" w:after="40"/>
      </w:pPr>
      <w:r>
        <w:rPr>
          <w:rFonts w:ascii="Segoe UI" w:hAnsi="Segoe UI"/>
          <w:b/>
          <w:color w:val="C8A415"/>
          <w:sz w:val="18"/>
        </w:rPr>
        <w:t>SECTION 13</w:t>
      </w:r>
    </w:p>
    <w:p>
      <w:pPr>
        <w:spacing w:before="360" w:after="160"/>
      </w:pPr>
      <w:r>
        <w:rPr>
          <w:rFonts w:ascii="Segoe UI" w:hAnsi="Segoe UI"/>
          <w:b/>
          <w:color w:val="002244"/>
          <w:sz w:val="40"/>
        </w:rPr>
        <w:t>Operator Scenarios</w:t>
      </w:r>
    </w:p>
    <w:p>
      <w:pPr>
        <w:spacing w:before="280" w:after="120"/>
        <w:pBdr>
          <w:bottom w:val="single" w:sz="6" w:space="1" w:color="C8A415"/>
        </w:pBdr>
      </w:pPr>
      <w:r>
        <w:rPr>
          <w:rFonts w:ascii="Segoe UI" w:hAnsi="Segoe UI"/>
          <w:b/>
          <w:color w:val="002244"/>
          <w:sz w:val="32"/>
        </w:rPr>
        <w:t>Scenario 1: Quick-Look Conjunction Assessment</w:t>
      </w:r>
    </w:p>
    <w:p>
      <w:r>
        <w:rPr>
          <w:rFonts w:ascii="Segoe UI" w:hAnsi="Segoe UI"/>
          <w:color w:val="2C3E50"/>
          <w:sz w:val="20"/>
        </w:rPr>
        <w:t>Objective: Rapidly assess whether a conjunction event requires a manoeuvre.</w:t>
      </w:r>
    </w:p>
    <w:p>
      <w:pPr>
        <w:spacing w:after="40"/>
        <w:ind w:left="680"/>
      </w:pPr>
      <w:r>
        <w:rPr>
          <w:b/>
          <w:color w:val="00659E"/>
          <w:sz w:val="20"/>
        </w:rPr>
        <w:t xml:space="preserve">• </w:t>
      </w:r>
      <w:r>
        <w:rPr>
          <w:rFonts w:ascii="Segoe UI" w:hAnsi="Segoe UI"/>
          <w:color w:val="2C3E50"/>
          <w:sz w:val="20"/>
        </w:rPr>
        <w:t>Add the blue asset by NORAD ID (e.g., 25544 for ISS).</w:t>
      </w:r>
    </w:p>
    <w:p>
      <w:pPr>
        <w:spacing w:after="40"/>
        <w:ind w:left="680"/>
      </w:pPr>
      <w:r>
        <w:rPr>
          <w:b/>
          <w:color w:val="00659E"/>
          <w:sz w:val="20"/>
        </w:rPr>
        <w:t xml:space="preserve">• </w:t>
      </w:r>
      <w:r>
        <w:rPr>
          <w:rFonts w:ascii="Segoe UI" w:hAnsi="Segoe UI"/>
          <w:color w:val="2C3E50"/>
          <w:sz w:val="20"/>
        </w:rPr>
        <w:t>Add the red track by NORAD ID.</w:t>
      </w:r>
    </w:p>
    <w:p>
      <w:pPr>
        <w:spacing w:after="40"/>
        <w:ind w:left="680"/>
      </w:pPr>
      <w:r>
        <w:rPr>
          <w:b/>
          <w:color w:val="00659E"/>
          <w:sz w:val="20"/>
        </w:rPr>
        <w:t xml:space="preserve">• </w:t>
      </w:r>
      <w:r>
        <w:rPr>
          <w:rFonts w:ascii="Segoe UI" w:hAnsi="Segoe UI"/>
          <w:color w:val="2C3E50"/>
          <w:sz w:val="20"/>
        </w:rPr>
        <w:t>Set the scenario window to cover the predicted conjunction epoch ± 12 hours.</w:t>
      </w:r>
    </w:p>
    <w:p>
      <w:pPr>
        <w:spacing w:after="40"/>
        <w:ind w:left="680"/>
      </w:pPr>
      <w:r>
        <w:rPr>
          <w:b/>
          <w:color w:val="00659E"/>
          <w:sz w:val="20"/>
        </w:rPr>
        <w:t xml:space="preserve">• </w:t>
      </w:r>
      <w:r>
        <w:rPr>
          <w:rFonts w:ascii="Segoe UI" w:hAnsi="Segoe UI"/>
          <w:color w:val="2C3E50"/>
          <w:sz w:val="20"/>
        </w:rPr>
        <w:t>Run Orbital Events to identify the closest approach geometry.</w:t>
      </w:r>
    </w:p>
    <w:p>
      <w:pPr>
        <w:spacing w:after="40"/>
        <w:ind w:left="680"/>
      </w:pPr>
      <w:r>
        <w:rPr>
          <w:b/>
          <w:color w:val="00659E"/>
          <w:sz w:val="20"/>
        </w:rPr>
        <w:t xml:space="preserve">• </w:t>
      </w:r>
      <w:r>
        <w:rPr>
          <w:rFonts w:ascii="Segoe UI" w:hAnsi="Segoe UI"/>
          <w:color w:val="2C3E50"/>
          <w:sz w:val="20"/>
        </w:rPr>
        <w:t>Run a Lambert intercept at the conjunction epoch to determine the ΔV required for a collision avoidance manoeuvre.</w:t>
      </w:r>
    </w:p>
    <w:p>
      <w:pPr>
        <w:spacing w:after="40"/>
        <w:ind w:left="680"/>
      </w:pPr>
      <w:r>
        <w:rPr>
          <w:b/>
          <w:color w:val="00659E"/>
          <w:sz w:val="20"/>
        </w:rPr>
        <w:t xml:space="preserve">• </w:t>
      </w:r>
      <w:r>
        <w:rPr>
          <w:rFonts w:ascii="Segoe UI" w:hAnsi="Segoe UI"/>
          <w:color w:val="2C3E50"/>
          <w:sz w:val="20"/>
        </w:rPr>
        <w:t>If ΔV &lt; 0.01 km/s, a small adjustment is sufficient. If ΔV &gt; 0.1 km/s, consider alternative timing.</w:t>
      </w:r>
    </w:p>
    <w:p>
      <w:pPr>
        <w:spacing w:before="280" w:after="120"/>
        <w:pBdr>
          <w:bottom w:val="single" w:sz="6" w:space="1" w:color="C8A415"/>
        </w:pBdr>
      </w:pPr>
      <w:r>
        <w:rPr>
          <w:rFonts w:ascii="Segoe UI" w:hAnsi="Segoe UI"/>
          <w:b/>
          <w:color w:val="002244"/>
          <w:sz w:val="32"/>
        </w:rPr>
        <w:t>Scenario 2: Defensive Repositioning of Blue Asset</w:t>
      </w:r>
    </w:p>
    <w:p>
      <w:r>
        <w:rPr>
          <w:rFonts w:ascii="Segoe UI" w:hAnsi="Segoe UI"/>
          <w:color w:val="2C3E50"/>
          <w:sz w:val="20"/>
        </w:rPr>
        <w:t>Objective: Move a blue asset to a safer orbit to avoid a persistent threat.</w:t>
      </w:r>
    </w:p>
    <w:p>
      <w:pPr>
        <w:spacing w:after="40"/>
        <w:ind w:left="680"/>
      </w:pPr>
      <w:r>
        <w:rPr>
          <w:b/>
          <w:color w:val="00659E"/>
          <w:sz w:val="20"/>
        </w:rPr>
        <w:t xml:space="preserve">• </w:t>
      </w:r>
      <w:r>
        <w:rPr>
          <w:rFonts w:ascii="Segoe UI" w:hAnsi="Segoe UI"/>
          <w:color w:val="2C3E50"/>
          <w:sz w:val="20"/>
        </w:rPr>
        <w:t>Add the blue asset and identify its current orbital elements from the TLE.</w:t>
      </w:r>
    </w:p>
    <w:p>
      <w:pPr>
        <w:spacing w:after="40"/>
        <w:ind w:left="680"/>
      </w:pPr>
      <w:r>
        <w:rPr>
          <w:b/>
          <w:color w:val="00659E"/>
          <w:sz w:val="20"/>
        </w:rPr>
        <w:t xml:space="preserve">• </w:t>
      </w:r>
      <w:r>
        <w:rPr>
          <w:rFonts w:ascii="Segoe UI" w:hAnsi="Segoe UI"/>
          <w:color w:val="2C3E50"/>
          <w:sz w:val="20"/>
        </w:rPr>
        <w:t>Determine the desired target altitude (e.g., raise by 50 km).</w:t>
      </w:r>
    </w:p>
    <w:p>
      <w:pPr>
        <w:spacing w:after="40"/>
        <w:ind w:left="680"/>
      </w:pPr>
      <w:r>
        <w:rPr>
          <w:b/>
          <w:color w:val="00659E"/>
          <w:sz w:val="20"/>
        </w:rPr>
        <w:t xml:space="preserve">• </w:t>
      </w:r>
      <w:r>
        <w:rPr>
          <w:rFonts w:ascii="Segoe UI" w:hAnsi="Segoe UI"/>
          <w:color w:val="2C3E50"/>
          <w:sz w:val="20"/>
        </w:rPr>
        <w:t>Run a Hohmann transfer to compute the two-burn sequence for the altitude change.</w:t>
      </w:r>
    </w:p>
    <w:p>
      <w:pPr>
        <w:spacing w:after="40"/>
        <w:ind w:left="680"/>
      </w:pPr>
      <w:r>
        <w:rPr>
          <w:b/>
          <w:color w:val="00659E"/>
          <w:sz w:val="20"/>
        </w:rPr>
        <w:t xml:space="preserve">• </w:t>
      </w:r>
      <w:r>
        <w:rPr>
          <w:rFonts w:ascii="Segoe UI" w:hAnsi="Segoe UI"/>
          <w:color w:val="2C3E50"/>
          <w:sz w:val="20"/>
        </w:rPr>
        <w:t>Review the burn table: verify the total ΔV is within the satellite's remaining fuel budget.</w:t>
      </w:r>
    </w:p>
    <w:p>
      <w:pPr>
        <w:spacing w:after="40"/>
        <w:ind w:left="680"/>
      </w:pPr>
      <w:r>
        <w:rPr>
          <w:b/>
          <w:color w:val="00659E"/>
          <w:sz w:val="20"/>
        </w:rPr>
        <w:t xml:space="preserve">• </w:t>
      </w:r>
      <w:r>
        <w:rPr>
          <w:rFonts w:ascii="Segoe UI" w:hAnsi="Segoe UI"/>
          <w:color w:val="2C3E50"/>
          <w:sz w:val="20"/>
        </w:rPr>
        <w:t>Note the transfer time — if too long, consider a Lambert solution with a shorter time of flight.</w:t>
      </w:r>
    </w:p>
    <w:p>
      <w:pPr>
        <w:spacing w:before="280" w:after="120"/>
        <w:pBdr>
          <w:bottom w:val="single" w:sz="6" w:space="1" w:color="C8A415"/>
        </w:pBdr>
      </w:pPr>
      <w:r>
        <w:rPr>
          <w:rFonts w:ascii="Segoe UI" w:hAnsi="Segoe UI"/>
          <w:b/>
          <w:color w:val="002244"/>
          <w:sz w:val="32"/>
        </w:rPr>
        <w:t>Scenario 3: Multi-Method Intercept Comparison</w:t>
      </w:r>
    </w:p>
    <w:p>
      <w:r>
        <w:rPr>
          <w:rFonts w:ascii="Segoe UI" w:hAnsi="Segoe UI"/>
          <w:color w:val="2C3E50"/>
          <w:sz w:val="20"/>
        </w:rPr>
        <w:t>Objective: Compare Lambert, Hohmann, and bi-elliptic solutions for the same target pair.</w:t>
      </w:r>
    </w:p>
    <w:p>
      <w:pPr>
        <w:spacing w:after="40"/>
        <w:ind w:left="680"/>
      </w:pPr>
      <w:r>
        <w:rPr>
          <w:b/>
          <w:color w:val="00659E"/>
          <w:sz w:val="20"/>
        </w:rPr>
        <w:t xml:space="preserve">• </w:t>
      </w:r>
      <w:r>
        <w:rPr>
          <w:rFonts w:ascii="Segoe UI" w:hAnsi="Segoe UI"/>
          <w:color w:val="2C3E50"/>
          <w:sz w:val="20"/>
        </w:rPr>
        <w:t>Add one blue asset and one red track.</w:t>
      </w:r>
    </w:p>
    <w:p>
      <w:pPr>
        <w:spacing w:after="40"/>
        <w:ind w:left="680"/>
      </w:pPr>
      <w:r>
        <w:rPr>
          <w:b/>
          <w:color w:val="00659E"/>
          <w:sz w:val="20"/>
        </w:rPr>
        <w:t xml:space="preserve">• </w:t>
      </w:r>
      <w:r>
        <w:rPr>
          <w:rFonts w:ascii="Segoe UI" w:hAnsi="Segoe UI"/>
          <w:color w:val="2C3E50"/>
          <w:sz w:val="20"/>
        </w:rPr>
        <w:t>Run Lambert with 6-hour time of flight.</w:t>
      </w:r>
    </w:p>
    <w:p>
      <w:pPr>
        <w:spacing w:after="40"/>
        <w:ind w:left="680"/>
      </w:pPr>
      <w:r>
        <w:rPr>
          <w:b/>
          <w:color w:val="00659E"/>
          <w:sz w:val="20"/>
        </w:rPr>
        <w:t xml:space="preserve">• </w:t>
      </w:r>
      <w:r>
        <w:rPr>
          <w:rFonts w:ascii="Segoe UI" w:hAnsi="Segoe UI"/>
          <w:color w:val="2C3E50"/>
          <w:sz w:val="20"/>
        </w:rPr>
        <w:t>Run Hohmann for the same satellite pair.</w:t>
      </w:r>
    </w:p>
    <w:p>
      <w:pPr>
        <w:spacing w:after="40"/>
        <w:ind w:left="680"/>
      </w:pPr>
      <w:r>
        <w:rPr>
          <w:b/>
          <w:color w:val="00659E"/>
          <w:sz w:val="20"/>
        </w:rPr>
        <w:t xml:space="preserve">• </w:t>
      </w:r>
      <w:r>
        <w:rPr>
          <w:rFonts w:ascii="Segoe UI" w:hAnsi="Segoe UI"/>
          <w:color w:val="2C3E50"/>
          <w:sz w:val="20"/>
        </w:rPr>
        <w:t>Run Bi-elliptic for the same pair.</w:t>
      </w:r>
    </w:p>
    <w:p>
      <w:pPr>
        <w:spacing w:after="40"/>
        <w:ind w:left="680"/>
      </w:pPr>
      <w:r>
        <w:rPr>
          <w:b/>
          <w:color w:val="00659E"/>
          <w:sz w:val="20"/>
        </w:rPr>
        <w:t xml:space="preserve">• </w:t>
      </w:r>
      <w:r>
        <w:rPr>
          <w:rFonts w:ascii="Segoe UI" w:hAnsi="Segoe UI"/>
          <w:color w:val="2C3E50"/>
          <w:sz w:val="20"/>
        </w:rPr>
        <w:t>The trade-space chart appears after the second run. Compare all three points.</w:t>
      </w:r>
    </w:p>
    <w:p>
      <w:pPr>
        <w:spacing w:after="40"/>
        <w:ind w:left="680"/>
      </w:pPr>
      <w:r>
        <w:rPr>
          <w:b/>
          <w:color w:val="00659E"/>
          <w:sz w:val="20"/>
        </w:rPr>
        <w:t xml:space="preserve">• </w:t>
      </w:r>
      <w:r>
        <w:rPr>
          <w:rFonts w:ascii="Segoe UI" w:hAnsi="Segoe UI"/>
          <w:color w:val="2C3E50"/>
          <w:sz w:val="20"/>
        </w:rPr>
        <w:t>Select the solution on the Pareto front that best balances ΔV and transfer time for your operational constraints.</w:t>
      </w:r>
    </w:p>
    <w:p>
      <w:pPr>
        <w:spacing w:before="280" w:after="120"/>
        <w:pBdr>
          <w:bottom w:val="single" w:sz="6" w:space="1" w:color="C8A415"/>
        </w:pBdr>
      </w:pPr>
      <w:r>
        <w:rPr>
          <w:rFonts w:ascii="Segoe UI" w:hAnsi="Segoe UI"/>
          <w:b/>
          <w:color w:val="002244"/>
          <w:sz w:val="32"/>
        </w:rPr>
        <w:t>Scenario 4: Historical TLE Epoch Analysis</w:t>
      </w:r>
    </w:p>
    <w:p>
      <w:r>
        <w:rPr>
          <w:rFonts w:ascii="Segoe UI" w:hAnsi="Segoe UI"/>
          <w:color w:val="2C3E50"/>
          <w:sz w:val="20"/>
        </w:rPr>
        <w:t>Objective: Analyse how intercept costs change with different TLE epochs.</w:t>
      </w:r>
    </w:p>
    <w:p>
      <w:pPr>
        <w:spacing w:after="40"/>
        <w:ind w:left="680"/>
      </w:pPr>
      <w:r>
        <w:rPr>
          <w:b/>
          <w:color w:val="00659E"/>
          <w:sz w:val="20"/>
        </w:rPr>
        <w:t xml:space="preserve">• </w:t>
      </w:r>
      <w:r>
        <w:rPr>
          <w:rFonts w:ascii="Segoe UI" w:hAnsi="Segoe UI"/>
          <w:color w:val="2C3E50"/>
          <w:sz w:val="20"/>
        </w:rPr>
        <w:t>Add the red track using the most recent TLE from UDL.</w:t>
      </w:r>
    </w:p>
    <w:p>
      <w:pPr>
        <w:spacing w:after="40"/>
        <w:ind w:left="680"/>
      </w:pPr>
      <w:r>
        <w:rPr>
          <w:b/>
          <w:color w:val="00659E"/>
          <w:sz w:val="20"/>
        </w:rPr>
        <w:t xml:space="preserve">• </w:t>
      </w:r>
      <w:r>
        <w:rPr>
          <w:rFonts w:ascii="Segoe UI" w:hAnsi="Segoe UI"/>
          <w:color w:val="2C3E50"/>
          <w:sz w:val="20"/>
        </w:rPr>
        <w:t>Run a Lambert intercept and note the ΔV and miss distance.</w:t>
      </w:r>
    </w:p>
    <w:p>
      <w:pPr>
        <w:spacing w:after="40"/>
        <w:ind w:left="680"/>
      </w:pPr>
      <w:r>
        <w:rPr>
          <w:b/>
          <w:color w:val="00659E"/>
          <w:sz w:val="20"/>
        </w:rPr>
        <w:t xml:space="preserve">• </w:t>
      </w:r>
      <w:r>
        <w:rPr>
          <w:rFonts w:ascii="Segoe UI" w:hAnsi="Segoe UI"/>
          <w:color w:val="2C3E50"/>
          <w:sz w:val="20"/>
        </w:rPr>
        <w:t>Remove the red track and re-add with an older TLE (e.g., from a previous day).</w:t>
      </w:r>
    </w:p>
    <w:p>
      <w:pPr>
        <w:spacing w:after="40"/>
        <w:ind w:left="680"/>
      </w:pPr>
      <w:r>
        <w:rPr>
          <w:b/>
          <w:color w:val="00659E"/>
          <w:sz w:val="20"/>
        </w:rPr>
        <w:t xml:space="preserve">• </w:t>
      </w:r>
      <w:r>
        <w:rPr>
          <w:rFonts w:ascii="Segoe UI" w:hAnsi="Segoe UI"/>
          <w:color w:val="2C3E50"/>
          <w:sz w:val="20"/>
        </w:rPr>
        <w:t>Run the same Lambert intercept and compare results.</w:t>
      </w:r>
    </w:p>
    <w:p>
      <w:pPr>
        <w:spacing w:after="40"/>
        <w:ind w:left="680"/>
      </w:pPr>
      <w:r>
        <w:rPr>
          <w:b/>
          <w:color w:val="00659E"/>
          <w:sz w:val="20"/>
        </w:rPr>
        <w:t xml:space="preserve">• </w:t>
      </w:r>
      <w:r>
        <w:rPr>
          <w:rFonts w:ascii="Segoe UI" w:hAnsi="Segoe UI"/>
          <w:color w:val="2C3E50"/>
          <w:sz w:val="20"/>
        </w:rPr>
        <w:t>Larger miss distances with older TLEs indicate orbital prediction degradation. Use this to assess TLE freshness requirements for your mission.</w:t>
      </w:r>
    </w:p>
    <w:p>
      <w:pPr>
        <w:spacing w:before="280" w:after="120"/>
        <w:pBdr>
          <w:bottom w:val="single" w:sz="6" w:space="1" w:color="C8A415"/>
        </w:pBdr>
      </w:pPr>
      <w:r>
        <w:rPr>
          <w:rFonts w:ascii="Segoe UI" w:hAnsi="Segoe UI"/>
          <w:b/>
          <w:color w:val="002244"/>
          <w:sz w:val="32"/>
        </w:rPr>
        <w:t>Scenario 5: Full Mission Planning Workflow</w:t>
      </w:r>
    </w:p>
    <w:p>
      <w:r>
        <w:rPr>
          <w:rFonts w:ascii="Segoe UI" w:hAnsi="Segoe UI"/>
          <w:color w:val="2C3E50"/>
          <w:sz w:val="20"/>
        </w:rPr>
        <w:t>Objective: Plan a complete intercept mission from initial assessment through solution selection.</w:t>
      </w:r>
    </w:p>
    <w:p>
      <w:pPr>
        <w:spacing w:after="40"/>
        <w:ind w:left="680"/>
      </w:pPr>
      <w:r>
        <w:rPr>
          <w:b/>
          <w:color w:val="00659E"/>
          <w:sz w:val="20"/>
        </w:rPr>
        <w:t xml:space="preserve">• </w:t>
      </w:r>
      <w:r>
        <w:rPr>
          <w:rFonts w:ascii="Segoe UI" w:hAnsi="Segoe UI"/>
          <w:color w:val="2C3E50"/>
          <w:sz w:val="20"/>
        </w:rPr>
        <w:t>Log in and connect to UDL.</w:t>
      </w:r>
    </w:p>
    <w:p>
      <w:pPr>
        <w:spacing w:after="40"/>
        <w:ind w:left="680"/>
      </w:pPr>
      <w:r>
        <w:rPr>
          <w:b/>
          <w:color w:val="00659E"/>
          <w:sz w:val="20"/>
        </w:rPr>
        <w:t xml:space="preserve">• </w:t>
      </w:r>
      <w:r>
        <w:rPr>
          <w:rFonts w:ascii="Segoe UI" w:hAnsi="Segoe UI"/>
          <w:color w:val="2C3E50"/>
          <w:sz w:val="20"/>
        </w:rPr>
        <w:t>Set the scenario window to the mission planning period.</w:t>
      </w:r>
    </w:p>
    <w:p>
      <w:pPr>
        <w:spacing w:after="40"/>
        <w:ind w:left="680"/>
      </w:pPr>
      <w:r>
        <w:rPr>
          <w:b/>
          <w:color w:val="00659E"/>
          <w:sz w:val="20"/>
        </w:rPr>
        <w:t xml:space="preserve">• </w:t>
      </w:r>
      <w:r>
        <w:rPr>
          <w:rFonts w:ascii="Segoe UI" w:hAnsi="Segoe UI"/>
          <w:color w:val="2C3E50"/>
          <w:sz w:val="20"/>
        </w:rPr>
        <w:t>Add all relevant blue assets and red tracks.</w:t>
      </w:r>
    </w:p>
    <w:p>
      <w:pPr>
        <w:spacing w:after="40"/>
        <w:ind w:left="680"/>
      </w:pPr>
      <w:r>
        <w:rPr>
          <w:b/>
          <w:color w:val="00659E"/>
          <w:sz w:val="20"/>
        </w:rPr>
        <w:t xml:space="preserve">• </w:t>
      </w:r>
      <w:r>
        <w:rPr>
          <w:rFonts w:ascii="Segoe UI" w:hAnsi="Segoe UI"/>
          <w:color w:val="2C3E50"/>
          <w:sz w:val="20"/>
        </w:rPr>
        <w:t>Run Orbital Events for each red/blue pair to identify manoeuvre windows.</w:t>
      </w:r>
    </w:p>
    <w:p>
      <w:pPr>
        <w:spacing w:after="40"/>
        <w:ind w:left="680"/>
      </w:pPr>
      <w:r>
        <w:rPr>
          <w:b/>
          <w:color w:val="00659E"/>
          <w:sz w:val="20"/>
        </w:rPr>
        <w:t xml:space="preserve">• </w:t>
      </w:r>
      <w:r>
        <w:rPr>
          <w:rFonts w:ascii="Segoe UI" w:hAnsi="Segoe UI"/>
          <w:color w:val="2C3E50"/>
          <w:sz w:val="20"/>
        </w:rPr>
        <w:t>For each promising window, run Lambert, Hohmann, and Bi-elliptic solutions.</w:t>
      </w:r>
    </w:p>
    <w:p>
      <w:pPr>
        <w:spacing w:after="40"/>
        <w:ind w:left="680"/>
      </w:pPr>
      <w:r>
        <w:rPr>
          <w:b/>
          <w:color w:val="00659E"/>
          <w:sz w:val="20"/>
        </w:rPr>
        <w:t xml:space="preserve">• </w:t>
      </w:r>
      <w:r>
        <w:rPr>
          <w:rFonts w:ascii="Segoe UI" w:hAnsi="Segoe UI"/>
          <w:color w:val="2C3E50"/>
          <w:sz w:val="20"/>
        </w:rPr>
        <w:t>Use the trade-space plot to identify the optimal solution.</w:t>
      </w:r>
    </w:p>
    <w:p>
      <w:pPr>
        <w:spacing w:after="40"/>
        <w:ind w:left="680"/>
      </w:pPr>
      <w:r>
        <w:rPr>
          <w:b/>
          <w:color w:val="00659E"/>
          <w:sz w:val="20"/>
        </w:rPr>
        <w:t xml:space="preserve">• </w:t>
      </w:r>
      <w:r>
        <w:rPr>
          <w:rFonts w:ascii="Segoe UI" w:hAnsi="Segoe UI"/>
          <w:color w:val="2C3E50"/>
          <w:sz w:val="20"/>
        </w:rPr>
        <w:t>Record the selected burn table (epoch, ΔV components) for uplink to the spacecraft.</w:t>
      </w:r>
    </w:p>
    <w:p>
      <w:pPr>
        <w:spacing w:after="40"/>
        <w:ind w:left="680"/>
      </w:pPr>
      <w:r>
        <w:rPr>
          <w:b/>
          <w:color w:val="00659E"/>
          <w:sz w:val="20"/>
        </w:rPr>
        <w:t xml:space="preserve">• </w:t>
      </w:r>
      <w:r>
        <w:rPr>
          <w:rFonts w:ascii="Segoe UI" w:hAnsi="Segoe UI"/>
          <w:color w:val="2C3E50"/>
          <w:sz w:val="20"/>
        </w:rPr>
        <w:t>Clear history and repeat for the next target pair if required.</w:t>
      </w:r>
    </w:p>
    <w:p>
      <w:pPr>
        <w:spacing w:before="280" w:after="120"/>
        <w:pBdr>
          <w:bottom w:val="single" w:sz="6" w:space="1" w:color="C8A415"/>
        </w:pBdr>
      </w:pPr>
      <w:r>
        <w:rPr>
          <w:rFonts w:ascii="Segoe UI" w:hAnsi="Segoe UI"/>
          <w:b/>
          <w:color w:val="002244"/>
          <w:sz w:val="32"/>
        </w:rPr>
        <w:t>Scenario 6: CW Defensive Spacing</w:t>
      </w:r>
    </w:p>
    <w:p>
      <w:r>
        <w:rPr>
          <w:rFonts w:ascii="Segoe UI" w:hAnsi="Segoe UI"/>
          <w:color w:val="2C3E50"/>
          <w:sz w:val="20"/>
        </w:rPr>
        <w:t>Objective: Create a safe standoff distance from a threat using CW proximity manoeuvres.</w:t>
      </w:r>
    </w:p>
    <w:p>
      <w:pPr>
        <w:spacing w:after="40"/>
        <w:ind w:left="680"/>
      </w:pPr>
      <w:r>
        <w:rPr>
          <w:b/>
          <w:color w:val="00659E"/>
          <w:sz w:val="20"/>
        </w:rPr>
        <w:t xml:space="preserve">• </w:t>
      </w:r>
      <w:r>
        <w:rPr>
          <w:rFonts w:ascii="Segoe UI" w:hAnsi="Segoe UI"/>
          <w:color w:val="2C3E50"/>
          <w:sz w:val="20"/>
        </w:rPr>
        <w:t>Add the blue asset and the red track (both in similar orbits).</w:t>
      </w:r>
    </w:p>
    <w:p>
      <w:pPr>
        <w:spacing w:after="40"/>
        <w:ind w:left="680"/>
      </w:pPr>
      <w:r>
        <w:rPr>
          <w:b/>
          <w:color w:val="00659E"/>
          <w:sz w:val="20"/>
        </w:rPr>
        <w:t xml:space="preserve">• </w:t>
      </w:r>
      <w:r>
        <w:rPr>
          <w:rFonts w:ascii="Segoe UI" w:hAnsi="Segoe UI"/>
          <w:color w:val="2C3E50"/>
          <w:sz w:val="20"/>
        </w:rPr>
        <w:t>Select CW Radial Separation with a target distance of 5 km and a time of 30 minutes.</w:t>
      </w:r>
    </w:p>
    <w:p>
      <w:pPr>
        <w:spacing w:after="40"/>
        <w:ind w:left="680"/>
      </w:pPr>
      <w:r>
        <w:rPr>
          <w:b/>
          <w:color w:val="00659E"/>
          <w:sz w:val="20"/>
        </w:rPr>
        <w:t xml:space="preserve">• </w:t>
      </w:r>
      <w:r>
        <w:rPr>
          <w:rFonts w:ascii="Segoe UI" w:hAnsi="Segoe UI"/>
          <w:color w:val="2C3E50"/>
          <w:sz w:val="20"/>
        </w:rPr>
        <w:t>Review the single-impulse ΔV — typically metres per second for short-range proximity operations.</w:t>
      </w:r>
    </w:p>
    <w:p>
      <w:pPr>
        <w:spacing w:after="40"/>
        <w:ind w:left="680"/>
      </w:pPr>
      <w:r>
        <w:rPr>
          <w:b/>
          <w:color w:val="00659E"/>
          <w:sz w:val="20"/>
        </w:rPr>
        <w:t xml:space="preserve">• </w:t>
      </w:r>
      <w:r>
        <w:rPr>
          <w:rFonts w:ascii="Segoe UI" w:hAnsi="Segoe UI"/>
          <w:color w:val="2C3E50"/>
          <w:sz w:val="20"/>
        </w:rPr>
        <w:t>If along-track displacement is also needed, switch to CW Along-Track Drift and specify the desired drift distance.</w:t>
      </w:r>
    </w:p>
    <w:p>
      <w:pPr>
        <w:spacing w:after="40"/>
        <w:ind w:left="680"/>
      </w:pPr>
      <w:r>
        <w:rPr>
          <w:b/>
          <w:color w:val="00659E"/>
          <w:sz w:val="20"/>
        </w:rPr>
        <w:t xml:space="preserve">• </w:t>
      </w:r>
      <w:r>
        <w:rPr>
          <w:rFonts w:ascii="Segoe UI" w:hAnsi="Segoe UI"/>
          <w:color w:val="2C3E50"/>
          <w:sz w:val="20"/>
        </w:rPr>
        <w:t>Compare both CW solutions in the trade-space plot — radial manoeuvres are faster but oscillatory; along-track drift is secular (growing).</w:t>
      </w:r>
    </w:p>
    <w:p>
      <w:pPr>
        <w:spacing w:before="280" w:after="120"/>
        <w:pBdr>
          <w:bottom w:val="single" w:sz="6" w:space="1" w:color="C8A415"/>
        </w:pBdr>
      </w:pPr>
      <w:r>
        <w:rPr>
          <w:rFonts w:ascii="Segoe UI" w:hAnsi="Segoe UI"/>
          <w:b/>
          <w:color w:val="002244"/>
          <w:sz w:val="32"/>
        </w:rPr>
        <w:t>Scenario 7: COLA Conjunction Response</w:t>
      </w:r>
    </w:p>
    <w:p>
      <w:r>
        <w:rPr>
          <w:rFonts w:ascii="Segoe UI" w:hAnsi="Segoe UI"/>
          <w:color w:val="2C3E50"/>
          <w:sz w:val="20"/>
        </w:rPr>
        <w:t>Objective: Respond to a predicted conjunction by computing the cheapest avoidance manoeuvre.</w:t>
      </w:r>
    </w:p>
    <w:p>
      <w:pPr>
        <w:spacing w:after="40"/>
        <w:ind w:left="680"/>
      </w:pPr>
      <w:r>
        <w:rPr>
          <w:b/>
          <w:color w:val="00659E"/>
          <w:sz w:val="20"/>
        </w:rPr>
        <w:t xml:space="preserve">• </w:t>
      </w:r>
      <w:r>
        <w:rPr>
          <w:rFonts w:ascii="Segoe UI" w:hAnsi="Segoe UI"/>
          <w:color w:val="2C3E50"/>
          <w:sz w:val="20"/>
        </w:rPr>
        <w:t>Add the blue asset and the red threat object.</w:t>
      </w:r>
    </w:p>
    <w:p>
      <w:pPr>
        <w:spacing w:after="40"/>
        <w:ind w:left="680"/>
      </w:pPr>
      <w:r>
        <w:rPr>
          <w:b/>
          <w:color w:val="00659E"/>
          <w:sz w:val="20"/>
        </w:rPr>
        <w:t xml:space="preserve">• </w:t>
      </w:r>
      <w:r>
        <w:rPr>
          <w:rFonts w:ascii="Segoe UI" w:hAnsi="Segoe UI"/>
          <w:color w:val="2C3E50"/>
          <w:sz w:val="20"/>
        </w:rPr>
        <w:t>Run Orbital Events to confirm the conjunction geometry and timing.</w:t>
      </w:r>
    </w:p>
    <w:p>
      <w:pPr>
        <w:spacing w:after="40"/>
        <w:ind w:left="680"/>
      </w:pPr>
      <w:r>
        <w:rPr>
          <w:b/>
          <w:color w:val="00659E"/>
          <w:sz w:val="20"/>
        </w:rPr>
        <w:t xml:space="preserve">• </w:t>
      </w:r>
      <w:r>
        <w:rPr>
          <w:rFonts w:ascii="Segoe UI" w:hAnsi="Segoe UI"/>
          <w:color w:val="2C3E50"/>
          <w:sz w:val="20"/>
        </w:rPr>
        <w:t>Select COLA and set the required miss distance (e.g., 5 km).</w:t>
      </w:r>
    </w:p>
    <w:p>
      <w:pPr>
        <w:spacing w:after="40"/>
        <w:ind w:left="680"/>
      </w:pPr>
      <w:r>
        <w:rPr>
          <w:b/>
          <w:color w:val="00659E"/>
          <w:sz w:val="20"/>
        </w:rPr>
        <w:t xml:space="preserve">• </w:t>
      </w:r>
      <w:r>
        <w:rPr>
          <w:rFonts w:ascii="Segoe UI" w:hAnsi="Segoe UI"/>
          <w:color w:val="2C3E50"/>
          <w:sz w:val="20"/>
        </w:rPr>
        <w:t>SIPC evaluates all three strategies (radial, in-track, out-of-plane) and recommends the cheapest.</w:t>
      </w:r>
    </w:p>
    <w:p>
      <w:pPr>
        <w:spacing w:after="40"/>
        <w:ind w:left="680"/>
      </w:pPr>
      <w:r>
        <w:rPr>
          <w:b/>
          <w:color w:val="00659E"/>
          <w:sz w:val="20"/>
        </w:rPr>
        <w:t xml:space="preserve">• </w:t>
      </w:r>
      <w:r>
        <w:rPr>
          <w:rFonts w:ascii="Segoe UI" w:hAnsi="Segoe UI"/>
          <w:color w:val="2C3E50"/>
          <w:sz w:val="20"/>
        </w:rPr>
        <w:t>Review the result notes to see all three strategy costs and the selected option.</w:t>
      </w:r>
    </w:p>
    <w:p>
      <w:pPr>
        <w:spacing w:after="40"/>
        <w:ind w:left="680"/>
      </w:pPr>
      <w:r>
        <w:rPr>
          <w:b/>
          <w:color w:val="00659E"/>
          <w:sz w:val="20"/>
        </w:rPr>
        <w:t xml:space="preserve">• </w:t>
      </w:r>
      <w:r>
        <w:rPr>
          <w:rFonts w:ascii="Segoe UI" w:hAnsi="Segoe UI"/>
          <w:color w:val="2C3E50"/>
          <w:sz w:val="20"/>
        </w:rPr>
        <w:t>If time permits (&gt; 1 hour to conjunction), the in-track burn is usually cheapest. For urgent conjunctions, radial or cross-track may be the only option.</w:t>
      </w:r>
    </w:p>
    <w:p>
      <w:pPr>
        <w:spacing w:before="280" w:after="120"/>
        <w:pBdr>
          <w:bottom w:val="single" w:sz="6" w:space="1" w:color="C8A415"/>
        </w:pBdr>
      </w:pPr>
      <w:r>
        <w:rPr>
          <w:rFonts w:ascii="Segoe UI" w:hAnsi="Segoe UI"/>
          <w:b/>
          <w:color w:val="002244"/>
          <w:sz w:val="32"/>
        </w:rPr>
        <w:t>Scenario 8: GEO Longitude Relocation</w:t>
      </w:r>
    </w:p>
    <w:p>
      <w:r>
        <w:rPr>
          <w:rFonts w:ascii="Segoe UI" w:hAnsi="Segoe UI"/>
          <w:color w:val="2C3E50"/>
          <w:sz w:val="20"/>
        </w:rPr>
        <w:t>Objective: Relocate a GEO satellite 15° eastward over 15 days.</w:t>
      </w:r>
    </w:p>
    <w:p>
      <w:pPr>
        <w:spacing w:after="40"/>
        <w:ind w:left="680"/>
      </w:pPr>
      <w:r>
        <w:rPr>
          <w:b/>
          <w:color w:val="00659E"/>
          <w:sz w:val="20"/>
        </w:rPr>
        <w:t xml:space="preserve">• </w:t>
      </w:r>
      <w:r>
        <w:rPr>
          <w:rFonts w:ascii="Segoe UI" w:hAnsi="Segoe UI"/>
          <w:color w:val="2C3E50"/>
          <w:sz w:val="20"/>
        </w:rPr>
        <w:t>Add the GEO satellite as a blue asset.</w:t>
      </w:r>
    </w:p>
    <w:p>
      <w:pPr>
        <w:spacing w:after="40"/>
        <w:ind w:left="680"/>
      </w:pPr>
      <w:r>
        <w:rPr>
          <w:b/>
          <w:color w:val="00659E"/>
          <w:sz w:val="20"/>
        </w:rPr>
        <w:t xml:space="preserve">• </w:t>
      </w:r>
      <w:r>
        <w:rPr>
          <w:rFonts w:ascii="Segoe UI" w:hAnsi="Segoe UI"/>
          <w:color w:val="2C3E50"/>
          <w:sz w:val="20"/>
        </w:rPr>
        <w:t>Add a reference satellite at the target longitude as a red track (or use a GEO satellite already at the desired slot).</w:t>
      </w:r>
    </w:p>
    <w:p>
      <w:pPr>
        <w:spacing w:after="40"/>
        <w:ind w:left="680"/>
      </w:pPr>
      <w:r>
        <w:rPr>
          <w:b/>
          <w:color w:val="00659E"/>
          <w:sz w:val="20"/>
        </w:rPr>
        <w:t xml:space="preserve">• </w:t>
      </w:r>
      <w:r>
        <w:rPr>
          <w:rFonts w:ascii="Segoe UI" w:hAnsi="Segoe UI"/>
          <w:color w:val="2C3E50"/>
          <w:sz w:val="20"/>
        </w:rPr>
        <w:t>Select GEO Drift and set coast hours to represent the desired drift duration in days.</w:t>
      </w:r>
    </w:p>
    <w:p>
      <w:pPr>
        <w:spacing w:after="40"/>
        <w:ind w:left="680"/>
      </w:pPr>
      <w:r>
        <w:rPr>
          <w:b/>
          <w:color w:val="00659E"/>
          <w:sz w:val="20"/>
        </w:rPr>
        <w:t xml:space="preserve">• </w:t>
      </w:r>
      <w:r>
        <w:rPr>
          <w:rFonts w:ascii="Segoe UI" w:hAnsi="Segoe UI"/>
          <w:color w:val="2C3E50"/>
          <w:sz w:val="20"/>
        </w:rPr>
        <w:t>Review the two-burn solution: enter drift orbit (small prograde burn) and stop at target longitude (symmetric retrograde burn).</w:t>
      </w:r>
    </w:p>
    <w:p>
      <w:pPr>
        <w:spacing w:after="40"/>
        <w:ind w:left="680"/>
      </w:pPr>
      <w:r>
        <w:rPr>
          <w:b/>
          <w:color w:val="00659E"/>
          <w:sz w:val="20"/>
        </w:rPr>
        <w:t xml:space="preserve">• </w:t>
      </w:r>
      <w:r>
        <w:rPr>
          <w:rFonts w:ascii="Segoe UI" w:hAnsi="Segoe UI"/>
          <w:color w:val="2C3E50"/>
          <w:sz w:val="20"/>
        </w:rPr>
        <w:t>Verify total ΔV is within the satellite's remaining fuel budget — typical GEO relocations cost only a few m/s.</w:t>
      </w:r>
    </w:p>
    <w:p>
      <w:pPr>
        <w:spacing w:before="280" w:after="120"/>
        <w:pBdr>
          <w:bottom w:val="single" w:sz="6" w:space="1" w:color="C8A415"/>
        </w:pBdr>
      </w:pPr>
      <w:r>
        <w:rPr>
          <w:rFonts w:ascii="Segoe UI" w:hAnsi="Segoe UI"/>
          <w:b/>
          <w:color w:val="002244"/>
          <w:sz w:val="32"/>
        </w:rPr>
        <w:t>Scenario 9: Threat Behaviour Analysis</w:t>
      </w:r>
    </w:p>
    <w:p>
      <w:r>
        <w:rPr>
          <w:rFonts w:ascii="Segoe UI" w:hAnsi="Segoe UI"/>
          <w:color w:val="2C3E50"/>
          <w:sz w:val="20"/>
        </w:rPr>
        <w:t>Objective: Classify an observed manoeuvre by an adversary satellite.</w:t>
      </w:r>
    </w:p>
    <w:p>
      <w:pPr>
        <w:spacing w:after="40"/>
        <w:ind w:left="680"/>
      </w:pPr>
      <w:r>
        <w:rPr>
          <w:b/>
          <w:color w:val="00659E"/>
          <w:sz w:val="20"/>
        </w:rPr>
        <w:t xml:space="preserve">• </w:t>
      </w:r>
      <w:r>
        <w:rPr>
          <w:rFonts w:ascii="Segoe UI" w:hAnsi="Segoe UI"/>
          <w:color w:val="2C3E50"/>
          <w:sz w:val="20"/>
        </w:rPr>
        <w:t>Obtain two TLEs for the same satellite at different epochs (before and after suspected manoeuvre).</w:t>
      </w:r>
    </w:p>
    <w:p>
      <w:pPr>
        <w:spacing w:after="40"/>
        <w:ind w:left="680"/>
      </w:pPr>
      <w:r>
        <w:rPr>
          <w:b/>
          <w:color w:val="00659E"/>
          <w:sz w:val="20"/>
        </w:rPr>
        <w:t xml:space="preserve">• </w:t>
      </w:r>
      <w:r>
        <w:rPr>
          <w:rFonts w:ascii="Segoe UI" w:hAnsi="Segoe UI"/>
          <w:color w:val="2C3E50"/>
          <w:sz w:val="20"/>
        </w:rPr>
        <w:t>Add the earlier TLE as a red track and the later TLE as a blue asset.</w:t>
      </w:r>
    </w:p>
    <w:p>
      <w:pPr>
        <w:spacing w:after="40"/>
        <w:ind w:left="680"/>
      </w:pPr>
      <w:r>
        <w:rPr>
          <w:b/>
          <w:color w:val="00659E"/>
          <w:sz w:val="20"/>
        </w:rPr>
        <w:t xml:space="preserve">• </w:t>
      </w:r>
      <w:r>
        <w:rPr>
          <w:rFonts w:ascii="Segoe UI" w:hAnsi="Segoe UI"/>
          <w:color w:val="2C3E50"/>
          <w:sz w:val="20"/>
        </w:rPr>
        <w:t>Select Manoeuvre Detect — SIPC compares the orbital elements and classifies the manoeuvre.</w:t>
      </w:r>
    </w:p>
    <w:p>
      <w:pPr>
        <w:spacing w:after="40"/>
        <w:ind w:left="680"/>
      </w:pPr>
      <w:r>
        <w:rPr>
          <w:b/>
          <w:color w:val="00659E"/>
          <w:sz w:val="20"/>
        </w:rPr>
        <w:t xml:space="preserve">• </w:t>
      </w:r>
      <w:r>
        <w:rPr>
          <w:rFonts w:ascii="Segoe UI" w:hAnsi="Segoe UI"/>
          <w:color w:val="2C3E50"/>
          <w:sz w:val="20"/>
        </w:rPr>
        <w:t>Review: manoeuvre type (altitude change, plane change, phasing, etc.), estimated ΔV, burn direction, and confidence level.</w:t>
      </w:r>
    </w:p>
    <w:p>
      <w:pPr>
        <w:spacing w:after="40"/>
        <w:ind w:left="680"/>
      </w:pPr>
      <w:r>
        <w:rPr>
          <w:b/>
          <w:color w:val="00659E"/>
          <w:sz w:val="20"/>
        </w:rPr>
        <w:t xml:space="preserve">• </w:t>
      </w:r>
      <w:r>
        <w:rPr>
          <w:rFonts w:ascii="Segoe UI" w:hAnsi="Segoe UI"/>
          <w:color w:val="2C3E50"/>
          <w:sz w:val="20"/>
        </w:rPr>
        <w:t>Use the classification to assess intent — altitude changes suggest repositioning, plane changes suggest target tracking.</w:t>
      </w:r>
    </w:p>
    <w:p>
      <w:pPr>
        <w:spacing w:before="280" w:after="120"/>
        <w:pBdr>
          <w:bottom w:val="single" w:sz="6" w:space="1" w:color="C8A415"/>
        </w:pBdr>
      </w:pPr>
      <w:r>
        <w:rPr>
          <w:rFonts w:ascii="Segoe UI" w:hAnsi="Segoe UI"/>
          <w:b/>
          <w:color w:val="002244"/>
          <w:sz w:val="32"/>
        </w:rPr>
        <w:t>Scenario 10: Adversary Intent Assessment with Formation Defence</w:t>
      </w:r>
    </w:p>
    <w:p>
      <w:r>
        <w:rPr>
          <w:rFonts w:ascii="Segoe UI" w:hAnsi="Segoe UI"/>
          <w:color w:val="2C3E50"/>
          <w:sz w:val="20"/>
        </w:rPr>
        <w:t>Objective: Assess adversary intent toward a blue formation and compute a coordinated defensive response.</w:t>
      </w:r>
    </w:p>
    <w:p>
      <w:pPr>
        <w:spacing w:after="40"/>
        <w:ind w:left="680"/>
      </w:pPr>
      <w:r>
        <w:rPr>
          <w:b/>
          <w:color w:val="00659E"/>
          <w:sz w:val="20"/>
        </w:rPr>
        <w:t xml:space="preserve">• </w:t>
      </w:r>
      <w:r>
        <w:rPr>
          <w:rFonts w:ascii="Segoe UI" w:hAnsi="Segoe UI"/>
          <w:color w:val="2C3E50"/>
          <w:sz w:val="20"/>
        </w:rPr>
        <w:t>Add all formation members as blue assets and the suspected adversary as a red track.</w:t>
      </w:r>
    </w:p>
    <w:p>
      <w:pPr>
        <w:spacing w:after="40"/>
        <w:ind w:left="680"/>
      </w:pPr>
      <w:r>
        <w:rPr>
          <w:b/>
          <w:color w:val="00659E"/>
          <w:sz w:val="20"/>
        </w:rPr>
        <w:t xml:space="preserve">• </w:t>
      </w:r>
      <w:r>
        <w:rPr>
          <w:rFonts w:ascii="Segoe UI" w:hAnsi="Segoe UI"/>
          <w:color w:val="2C3E50"/>
          <w:sz w:val="20"/>
        </w:rPr>
        <w:t>Run Intent Predict to score the adversary's intercept intent against each formation member.</w:t>
      </w:r>
    </w:p>
    <w:p>
      <w:pPr>
        <w:spacing w:after="40"/>
        <w:ind w:left="680"/>
      </w:pPr>
      <w:r>
        <w:rPr>
          <w:b/>
          <w:color w:val="00659E"/>
          <w:sz w:val="20"/>
        </w:rPr>
        <w:t xml:space="preserve">• </w:t>
      </w:r>
      <w:r>
        <w:rPr>
          <w:rFonts w:ascii="Segoe UI" w:hAnsi="Segoe UI"/>
          <w:color w:val="2C3E50"/>
          <w:sz w:val="20"/>
        </w:rPr>
        <w:t>Run Intercept Envelope to determine which formation members fall within the adversary's reachable set.</w:t>
      </w:r>
    </w:p>
    <w:p>
      <w:pPr>
        <w:spacing w:after="40"/>
        <w:ind w:left="680"/>
      </w:pPr>
      <w:r>
        <w:rPr>
          <w:b/>
          <w:color w:val="00659E"/>
          <w:sz w:val="20"/>
        </w:rPr>
        <w:t xml:space="preserve">• </w:t>
      </w:r>
      <w:r>
        <w:rPr>
          <w:rFonts w:ascii="Segoe UI" w:hAnsi="Segoe UI"/>
          <w:color w:val="2C3E50"/>
          <w:sz w:val="20"/>
        </w:rPr>
        <w:t>Run Stability Analysis on the adversary-to-nearest-blue pair to assess whether the adversary is actively station-keeping relative to the formation.</w:t>
      </w:r>
    </w:p>
    <w:p>
      <w:pPr>
        <w:spacing w:after="40"/>
        <w:ind w:left="680"/>
      </w:pPr>
      <w:r>
        <w:rPr>
          <w:b/>
          <w:color w:val="00659E"/>
          <w:sz w:val="20"/>
        </w:rPr>
        <w:t xml:space="preserve">• </w:t>
      </w:r>
      <w:r>
        <w:rPr>
          <w:rFonts w:ascii="Segoe UI" w:hAnsi="Segoe UI"/>
          <w:color w:val="2C3E50"/>
          <w:sz w:val="20"/>
        </w:rPr>
        <w:t>Run Fingerprint on the adversary's recent TLE history to classify its behavioural profile.</w:t>
      </w:r>
    </w:p>
    <w:p>
      <w:pPr>
        <w:spacing w:after="40"/>
        <w:ind w:left="680"/>
      </w:pPr>
      <w:r>
        <w:rPr>
          <w:b/>
          <w:color w:val="00659E"/>
          <w:sz w:val="20"/>
        </w:rPr>
        <w:t xml:space="preserve">• </w:t>
      </w:r>
      <w:r>
        <w:rPr>
          <w:rFonts w:ascii="Segoe UI" w:hAnsi="Segoe UI"/>
          <w:color w:val="2C3E50"/>
          <w:sz w:val="20"/>
        </w:rPr>
        <w:t>If intent score exceeds 50, run Formation Defence to compute a coordinated COLA manoeuvre that preserves formation spacing.</w:t>
      </w:r>
    </w:p>
    <w:p>
      <w:pPr>
        <w:spacing w:after="40"/>
        <w:ind w:left="680"/>
      </w:pPr>
      <w:r>
        <w:rPr>
          <w:b/>
          <w:color w:val="00659E"/>
          <w:sz w:val="20"/>
        </w:rPr>
        <w:t xml:space="preserve">• </w:t>
      </w:r>
      <w:r>
        <w:rPr>
          <w:rFonts w:ascii="Segoe UI" w:hAnsi="Segoe UI"/>
          <w:color w:val="2C3E50"/>
          <w:sz w:val="20"/>
        </w:rPr>
        <w:t>Review the Orbital Terrain map to identify safe retreat orbits with low debris and congestion risk.</w:t>
      </w:r>
    </w:p>
    <w:p>
      <w:pPr>
        <w:spacing w:after="40"/>
        <w:ind w:left="680"/>
      </w:pPr>
      <w:r>
        <w:rPr>
          <w:b/>
          <w:color w:val="00659E"/>
          <w:sz w:val="20"/>
        </w:rPr>
        <w:t xml:space="preserve">• </w:t>
      </w:r>
      <w:r>
        <w:rPr>
          <w:rFonts w:ascii="Segoe UI" w:hAnsi="Segoe UI"/>
          <w:color w:val="2C3E50"/>
          <w:sz w:val="20"/>
        </w:rPr>
        <w:t>If immediate response is required, run Min-Time Intercept to find the fastest achievable defensive repositioning within the fuel budget.</w:t>
      </w:r>
    </w:p>
    <w:p>
      <w:r>
        <w:br w:type="page"/>
      </w:r>
    </w:p>
    <w:p>
      <w:pPr>
        <w:spacing w:before="240" w:after="40"/>
      </w:pPr>
      <w:r>
        <w:rPr>
          <w:rFonts w:ascii="Segoe UI" w:hAnsi="Segoe UI"/>
          <w:b/>
          <w:color w:val="C8A415"/>
          <w:sz w:val="18"/>
        </w:rPr>
        <w:t>SECTION 14</w:t>
      </w:r>
    </w:p>
    <w:p>
      <w:pPr>
        <w:spacing w:before="360" w:after="160"/>
      </w:pPr>
      <w:r>
        <w:rPr>
          <w:rFonts w:ascii="Segoe UI" w:hAnsi="Segoe UI"/>
          <w:b/>
          <w:color w:val="002244"/>
          <w:sz w:val="40"/>
        </w:rPr>
        <w:t>Glossary of Terms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Term</w:t>
            </w:r>
          </w:p>
        </w:tc>
        <w:tc>
          <w:tcPr>
            <w:tcW w:type="dxa" w:w="4815"/>
            <w:shd w:fill="002244" w:val="clear"/>
          </w:tcPr>
          <w:p>
            <w:r/>
            <w:r>
              <w:rPr>
                <w:rFonts w:ascii="Segoe UI" w:hAnsi="Segoe UI"/>
                <w:b/>
                <w:color w:val="FFFFFF"/>
                <w:sz w:val="18"/>
              </w:rPr>
              <w:t>Definition</w:t>
            </w:r>
          </w:p>
        </w:tc>
      </w:tr>
      <w:tr>
        <w:tc>
          <w:tcPr>
            <w:tcW w:type="dxa" w:w="4815"/>
          </w:tcPr>
          <w:p>
            <w:r/>
            <w:r>
              <w:rPr>
                <w:rFonts w:ascii="Segoe UI" w:hAnsi="Segoe UI"/>
                <w:color w:val="2C3E50"/>
                <w:sz w:val="18"/>
              </w:rPr>
              <w:t>Apogee</w:t>
            </w:r>
          </w:p>
        </w:tc>
        <w:tc>
          <w:tcPr>
            <w:tcW w:type="dxa" w:w="4815"/>
          </w:tcPr>
          <w:p>
            <w:r/>
            <w:r>
              <w:rPr>
                <w:rFonts w:ascii="Segoe UI" w:hAnsi="Segoe UI"/>
                <w:color w:val="2C3E50"/>
                <w:sz w:val="18"/>
              </w:rPr>
              <w:t>The point in an orbit furthest from the central body.</w:t>
            </w:r>
          </w:p>
        </w:tc>
      </w:tr>
      <w:tr>
        <w:tc>
          <w:tcPr>
            <w:tcW w:type="dxa" w:w="4815"/>
            <w:shd w:fill="F5F7FA" w:val="clear"/>
          </w:tcPr>
          <w:p>
            <w:r/>
            <w:r>
              <w:rPr>
                <w:rFonts w:ascii="Segoe UI" w:hAnsi="Segoe UI"/>
                <w:color w:val="2C3E50"/>
                <w:sz w:val="18"/>
              </w:rPr>
              <w:t>Bi-elliptic Transfer</w:t>
            </w:r>
          </w:p>
        </w:tc>
        <w:tc>
          <w:tcPr>
            <w:tcW w:type="dxa" w:w="4815"/>
            <w:shd w:fill="F5F7FA" w:val="clear"/>
          </w:tcPr>
          <w:p>
            <w:r/>
            <w:r>
              <w:rPr>
                <w:rFonts w:ascii="Segoe UI" w:hAnsi="Segoe UI"/>
                <w:color w:val="2C3E50"/>
                <w:sz w:val="18"/>
              </w:rPr>
              <w:t>A three-burn orbital transfer using two intermediate ellipses.</w:t>
            </w:r>
          </w:p>
        </w:tc>
      </w:tr>
      <w:tr>
        <w:tc>
          <w:tcPr>
            <w:tcW w:type="dxa" w:w="4815"/>
          </w:tcPr>
          <w:p>
            <w:r/>
            <w:r>
              <w:rPr>
                <w:rFonts w:ascii="Segoe UI" w:hAnsi="Segoe UI"/>
                <w:color w:val="2C3E50"/>
                <w:sz w:val="18"/>
              </w:rPr>
              <w:t>COLA</w:t>
            </w:r>
          </w:p>
        </w:tc>
        <w:tc>
          <w:tcPr>
            <w:tcW w:type="dxa" w:w="4815"/>
          </w:tcPr>
          <w:p>
            <w:r/>
            <w:r>
              <w:rPr>
                <w:rFonts w:ascii="Segoe UI" w:hAnsi="Segoe UI"/>
                <w:color w:val="2C3E50"/>
                <w:sz w:val="18"/>
              </w:rPr>
              <w:t>Collision Avoidance — minimum-ΔV manoeuvre to avoid a predicted conjunction.</w:t>
            </w:r>
          </w:p>
        </w:tc>
      </w:tr>
      <w:tr>
        <w:tc>
          <w:tcPr>
            <w:tcW w:type="dxa" w:w="4815"/>
            <w:shd w:fill="F5F7FA" w:val="clear"/>
          </w:tcPr>
          <w:p>
            <w:r/>
            <w:r>
              <w:rPr>
                <w:rFonts w:ascii="Segoe UI" w:hAnsi="Segoe UI"/>
                <w:color w:val="2C3E50"/>
                <w:sz w:val="18"/>
              </w:rPr>
              <w:t>Conjunction</w:t>
            </w:r>
          </w:p>
        </w:tc>
        <w:tc>
          <w:tcPr>
            <w:tcW w:type="dxa" w:w="4815"/>
            <w:shd w:fill="F5F7FA" w:val="clear"/>
          </w:tcPr>
          <w:p>
            <w:r/>
            <w:r>
              <w:rPr>
                <w:rFonts w:ascii="Segoe UI" w:hAnsi="Segoe UI"/>
                <w:color w:val="2C3E50"/>
                <w:sz w:val="18"/>
              </w:rPr>
              <w:t>A close approach between two space objects.</w:t>
            </w:r>
          </w:p>
        </w:tc>
      </w:tr>
      <w:tr>
        <w:tc>
          <w:tcPr>
            <w:tcW w:type="dxa" w:w="4815"/>
          </w:tcPr>
          <w:p>
            <w:r/>
            <w:r>
              <w:rPr>
                <w:rFonts w:ascii="Segoe UI" w:hAnsi="Segoe UI"/>
                <w:color w:val="2C3E50"/>
                <w:sz w:val="18"/>
              </w:rPr>
              <w:t>Coast</w:t>
            </w:r>
          </w:p>
        </w:tc>
        <w:tc>
          <w:tcPr>
            <w:tcW w:type="dxa" w:w="4815"/>
          </w:tcPr>
          <w:p>
            <w:r/>
            <w:r>
              <w:rPr>
                <w:rFonts w:ascii="Segoe UI" w:hAnsi="Segoe UI"/>
                <w:color w:val="2C3E50"/>
                <w:sz w:val="18"/>
              </w:rPr>
              <w:t>A ballistic (unpowered) phase between manoeuvres.</w:t>
            </w:r>
          </w:p>
        </w:tc>
      </w:tr>
      <w:tr>
        <w:tc>
          <w:tcPr>
            <w:tcW w:type="dxa" w:w="4815"/>
            <w:shd w:fill="F5F7FA" w:val="clear"/>
          </w:tcPr>
          <w:p>
            <w:r/>
            <w:r>
              <w:rPr>
                <w:rFonts w:ascii="Segoe UI" w:hAnsi="Segoe UI"/>
                <w:color w:val="2C3E50"/>
                <w:sz w:val="18"/>
              </w:rPr>
              <w:t>CW Equations</w:t>
            </w:r>
          </w:p>
        </w:tc>
        <w:tc>
          <w:tcPr>
            <w:tcW w:type="dxa" w:w="4815"/>
            <w:shd w:fill="F5F7FA" w:val="clear"/>
          </w:tcPr>
          <w:p>
            <w:r/>
            <w:r>
              <w:rPr>
                <w:rFonts w:ascii="Segoe UI" w:hAnsi="Segoe UI"/>
                <w:color w:val="2C3E50"/>
                <w:sz w:val="18"/>
              </w:rPr>
              <w:t>Clohessy-Wiltshire (Hill) equations for linearised relative motion near a circular orbit.</w:t>
            </w:r>
          </w:p>
        </w:tc>
      </w:tr>
      <w:tr>
        <w:tc>
          <w:tcPr>
            <w:tcW w:type="dxa" w:w="4815"/>
          </w:tcPr>
          <w:p>
            <w:r/>
            <w:r>
              <w:rPr>
                <w:rFonts w:ascii="Segoe UI" w:hAnsi="Segoe UI"/>
                <w:color w:val="2C3E50"/>
                <w:sz w:val="18"/>
              </w:rPr>
              <w:t>ΔV (Delta-V)</w:t>
            </w:r>
          </w:p>
        </w:tc>
        <w:tc>
          <w:tcPr>
            <w:tcW w:type="dxa" w:w="4815"/>
          </w:tcPr>
          <w:p>
            <w:r/>
            <w:r>
              <w:rPr>
                <w:rFonts w:ascii="Segoe UI" w:hAnsi="Segoe UI"/>
                <w:color w:val="2C3E50"/>
                <w:sz w:val="18"/>
              </w:rPr>
              <w:t>Change in velocity; the fundamental currency of orbital manoeuvres.</w:t>
            </w:r>
          </w:p>
        </w:tc>
      </w:tr>
      <w:tr>
        <w:tc>
          <w:tcPr>
            <w:tcW w:type="dxa" w:w="4815"/>
            <w:shd w:fill="F5F7FA" w:val="clear"/>
          </w:tcPr>
          <w:p>
            <w:r/>
            <w:r>
              <w:rPr>
                <w:rFonts w:ascii="Segoe UI" w:hAnsi="Segoe UI"/>
                <w:color w:val="2C3E50"/>
                <w:sz w:val="18"/>
              </w:rPr>
              <w:t>Detectability</w:t>
            </w:r>
          </w:p>
        </w:tc>
        <w:tc>
          <w:tcPr>
            <w:tcW w:type="dxa" w:w="4815"/>
            <w:shd w:fill="F5F7FA" w:val="clear"/>
          </w:tcPr>
          <w:p>
            <w:r/>
            <w:r>
              <w:rPr>
                <w:rFonts w:ascii="Segoe UI" w:hAnsi="Segoe UI"/>
                <w:color w:val="2C3E50"/>
                <w:sz w:val="18"/>
              </w:rPr>
              <w:t>The likelihood that a manoeuvre will be observed by space surveillance networks.</w:t>
            </w:r>
          </w:p>
        </w:tc>
      </w:tr>
      <w:tr>
        <w:tc>
          <w:tcPr>
            <w:tcW w:type="dxa" w:w="4815"/>
          </w:tcPr>
          <w:p>
            <w:r/>
            <w:r>
              <w:rPr>
                <w:rFonts w:ascii="Segoe UI" w:hAnsi="Segoe UI"/>
                <w:color w:val="2C3E50"/>
                <w:sz w:val="18"/>
              </w:rPr>
              <w:t>Drift Orbit</w:t>
            </w:r>
          </w:p>
        </w:tc>
        <w:tc>
          <w:tcPr>
            <w:tcW w:type="dxa" w:w="4815"/>
          </w:tcPr>
          <w:p>
            <w:r/>
            <w:r>
              <w:rPr>
                <w:rFonts w:ascii="Segoe UI" w:hAnsi="Segoe UI"/>
                <w:color w:val="2C3E50"/>
                <w:sz w:val="18"/>
              </w:rPr>
              <w:t>An orbit with a slightly different SMA than GEO, causing east-west longitude drift.</w:t>
            </w:r>
          </w:p>
        </w:tc>
      </w:tr>
      <w:tr>
        <w:tc>
          <w:tcPr>
            <w:tcW w:type="dxa" w:w="4815"/>
            <w:shd w:fill="F5F7FA" w:val="clear"/>
          </w:tcPr>
          <w:p>
            <w:r/>
            <w:r>
              <w:rPr>
                <w:rFonts w:ascii="Segoe UI" w:hAnsi="Segoe UI"/>
                <w:color w:val="2C3E50"/>
                <w:sz w:val="18"/>
              </w:rPr>
              <w:t>Fingerprinting</w:t>
            </w:r>
          </w:p>
        </w:tc>
        <w:tc>
          <w:tcPr>
            <w:tcW w:type="dxa" w:w="4815"/>
            <w:shd w:fill="F5F7FA" w:val="clear"/>
          </w:tcPr>
          <w:p>
            <w:r/>
            <w:r>
              <w:rPr>
                <w:rFonts w:ascii="Segoe UI" w:hAnsi="Segoe UI"/>
                <w:color w:val="2C3E50"/>
                <w:sz w:val="18"/>
              </w:rPr>
              <w:t>Behavioural classification of a satellite's manoeuvre history against canonical operational profiles.</w:t>
            </w:r>
          </w:p>
        </w:tc>
      </w:tr>
      <w:tr>
        <w:tc>
          <w:tcPr>
            <w:tcW w:type="dxa" w:w="4815"/>
          </w:tcPr>
          <w:p>
            <w:r/>
            <w:r>
              <w:rPr>
                <w:rFonts w:ascii="Segoe UI" w:hAnsi="Segoe UI"/>
                <w:color w:val="2C3E50"/>
                <w:sz w:val="18"/>
              </w:rPr>
              <w:t>Formation Defence</w:t>
            </w:r>
          </w:p>
        </w:tc>
        <w:tc>
          <w:tcPr>
            <w:tcW w:type="dxa" w:w="4815"/>
          </w:tcPr>
          <w:p>
            <w:r/>
            <w:r>
              <w:rPr>
                <w:rFonts w:ascii="Segoe UI" w:hAnsi="Segoe UI"/>
                <w:color w:val="2C3E50"/>
                <w:sz w:val="18"/>
              </w:rPr>
              <w:t>Collision avoidance manoeuvre planning that maintains minimum inter-satellite spacing within a formation.</w:t>
            </w:r>
          </w:p>
        </w:tc>
      </w:tr>
      <w:tr>
        <w:tc>
          <w:tcPr>
            <w:tcW w:type="dxa" w:w="4815"/>
            <w:shd w:fill="F5F7FA" w:val="clear"/>
          </w:tcPr>
          <w:p>
            <w:r/>
            <w:r>
              <w:rPr>
                <w:rFonts w:ascii="Segoe UI" w:hAnsi="Segoe UI"/>
                <w:color w:val="2C3E50"/>
                <w:sz w:val="18"/>
              </w:rPr>
              <w:t>Epoch</w:t>
            </w:r>
          </w:p>
        </w:tc>
        <w:tc>
          <w:tcPr>
            <w:tcW w:type="dxa" w:w="4815"/>
            <w:shd w:fill="F5F7FA" w:val="clear"/>
          </w:tcPr>
          <w:p>
            <w:r/>
            <w:r>
              <w:rPr>
                <w:rFonts w:ascii="Segoe UI" w:hAnsi="Segoe UI"/>
                <w:color w:val="2C3E50"/>
                <w:sz w:val="18"/>
              </w:rPr>
              <w:t>A specific point in time, usually UTC.</w:t>
            </w:r>
          </w:p>
        </w:tc>
      </w:tr>
      <w:tr>
        <w:tc>
          <w:tcPr>
            <w:tcW w:type="dxa" w:w="4815"/>
          </w:tcPr>
          <w:p>
            <w:r/>
            <w:r>
              <w:rPr>
                <w:rFonts w:ascii="Segoe UI" w:hAnsi="Segoe UI"/>
                <w:color w:val="2C3E50"/>
                <w:sz w:val="18"/>
              </w:rPr>
              <w:t>Evasion</w:t>
            </w:r>
          </w:p>
        </w:tc>
        <w:tc>
          <w:tcPr>
            <w:tcW w:type="dxa" w:w="4815"/>
          </w:tcPr>
          <w:p>
            <w:r/>
            <w:r>
              <w:rPr>
                <w:rFonts w:ascii="Segoe UI" w:hAnsi="Segoe UI"/>
                <w:color w:val="2C3E50"/>
                <w:sz w:val="18"/>
              </w:rPr>
              <w:t>A defensive manoeuvre to avoid an incoming threat while respecting fuel constraints.</w:t>
            </w:r>
          </w:p>
        </w:tc>
      </w:tr>
      <w:tr>
        <w:tc>
          <w:tcPr>
            <w:tcW w:type="dxa" w:w="4815"/>
            <w:shd w:fill="F5F7FA" w:val="clear"/>
          </w:tcPr>
          <w:p>
            <w:r/>
            <w:r>
              <w:rPr>
                <w:rFonts w:ascii="Segoe UI" w:hAnsi="Segoe UI"/>
                <w:color w:val="2C3E50"/>
                <w:sz w:val="18"/>
              </w:rPr>
              <w:t>GEO</w:t>
            </w:r>
          </w:p>
        </w:tc>
        <w:tc>
          <w:tcPr>
            <w:tcW w:type="dxa" w:w="4815"/>
            <w:shd w:fill="F5F7FA" w:val="clear"/>
          </w:tcPr>
          <w:p>
            <w:r/>
            <w:r>
              <w:rPr>
                <w:rFonts w:ascii="Segoe UI" w:hAnsi="Segoe UI"/>
                <w:color w:val="2C3E50"/>
                <w:sz w:val="18"/>
              </w:rPr>
              <w:t>Geostationary Earth Orbit — circular orbit at 42,164 km radius with 24-hour period.</w:t>
            </w:r>
          </w:p>
        </w:tc>
      </w:tr>
      <w:tr>
        <w:tc>
          <w:tcPr>
            <w:tcW w:type="dxa" w:w="4815"/>
          </w:tcPr>
          <w:p>
            <w:r/>
            <w:r>
              <w:rPr>
                <w:rFonts w:ascii="Segoe UI" w:hAnsi="Segoe UI"/>
                <w:color w:val="2C3E50"/>
                <w:sz w:val="18"/>
              </w:rPr>
              <w:t>Graveyard Orbit</w:t>
            </w:r>
          </w:p>
        </w:tc>
        <w:tc>
          <w:tcPr>
            <w:tcW w:type="dxa" w:w="4815"/>
          </w:tcPr>
          <w:p>
            <w:r/>
            <w:r>
              <w:rPr>
                <w:rFonts w:ascii="Segoe UI" w:hAnsi="Segoe UI"/>
                <w:color w:val="2C3E50"/>
                <w:sz w:val="18"/>
              </w:rPr>
              <w:t>Disposal orbit 300 km above GEO for end-of-life satellites.</w:t>
            </w:r>
          </w:p>
        </w:tc>
      </w:tr>
      <w:tr>
        <w:tc>
          <w:tcPr>
            <w:tcW w:type="dxa" w:w="4815"/>
            <w:shd w:fill="F5F7FA" w:val="clear"/>
          </w:tcPr>
          <w:p>
            <w:r/>
            <w:r>
              <w:rPr>
                <w:rFonts w:ascii="Segoe UI" w:hAnsi="Segoe UI"/>
                <w:color w:val="2C3E50"/>
                <w:sz w:val="18"/>
              </w:rPr>
              <w:t>Hohmann Transfer</w:t>
            </w:r>
          </w:p>
        </w:tc>
        <w:tc>
          <w:tcPr>
            <w:tcW w:type="dxa" w:w="4815"/>
            <w:shd w:fill="F5F7FA" w:val="clear"/>
          </w:tcPr>
          <w:p>
            <w:r/>
            <w:r>
              <w:rPr>
                <w:rFonts w:ascii="Segoe UI" w:hAnsi="Segoe UI"/>
                <w:color w:val="2C3E50"/>
                <w:sz w:val="18"/>
              </w:rPr>
              <w:t>A minimum-energy two-burn transfer between coplanar circular orbits.</w:t>
            </w:r>
          </w:p>
        </w:tc>
      </w:tr>
      <w:tr>
        <w:tc>
          <w:tcPr>
            <w:tcW w:type="dxa" w:w="4815"/>
          </w:tcPr>
          <w:p>
            <w:r/>
            <w:r>
              <w:rPr>
                <w:rFonts w:ascii="Segoe UI" w:hAnsi="Segoe UI"/>
                <w:color w:val="2C3E50"/>
                <w:sz w:val="18"/>
              </w:rPr>
              <w:t>Impulse</w:t>
            </w:r>
          </w:p>
        </w:tc>
        <w:tc>
          <w:tcPr>
            <w:tcW w:type="dxa" w:w="4815"/>
          </w:tcPr>
          <w:p>
            <w:r/>
            <w:r>
              <w:rPr>
                <w:rFonts w:ascii="Segoe UI" w:hAnsi="Segoe UI"/>
                <w:color w:val="2C3E50"/>
                <w:sz w:val="18"/>
              </w:rPr>
              <w:t>An instantaneous change in velocity (idealised thruster firing).</w:t>
            </w:r>
          </w:p>
        </w:tc>
      </w:tr>
      <w:tr>
        <w:tc>
          <w:tcPr>
            <w:tcW w:type="dxa" w:w="4815"/>
            <w:shd w:fill="F5F7FA" w:val="clear"/>
          </w:tcPr>
          <w:p>
            <w:r/>
            <w:r>
              <w:rPr>
                <w:rFonts w:ascii="Segoe UI" w:hAnsi="Segoe UI"/>
                <w:color w:val="2C3E50"/>
                <w:sz w:val="18"/>
              </w:rPr>
              <w:t>Intent Assessment</w:t>
            </w:r>
          </w:p>
        </w:tc>
        <w:tc>
          <w:tcPr>
            <w:tcW w:type="dxa" w:w="4815"/>
            <w:shd w:fill="F5F7FA" w:val="clear"/>
          </w:tcPr>
          <w:p>
            <w:r/>
            <w:r>
              <w:rPr>
                <w:rFonts w:ascii="Segoe UI" w:hAnsi="Segoe UI"/>
                <w:color w:val="2C3E50"/>
                <w:sz w:val="18"/>
              </w:rPr>
              <w:t>Scoring of adversary intercept intent by correlating observed behaviour with attack profiles and geometric opportunity.</w:t>
            </w:r>
          </w:p>
        </w:tc>
      </w:tr>
      <w:tr>
        <w:tc>
          <w:tcPr>
            <w:tcW w:type="dxa" w:w="4815"/>
          </w:tcPr>
          <w:p>
            <w:r/>
            <w:r>
              <w:rPr>
                <w:rFonts w:ascii="Segoe UI" w:hAnsi="Segoe UI"/>
                <w:color w:val="2C3E50"/>
                <w:sz w:val="18"/>
              </w:rPr>
              <w:t>Intercept Envelope</w:t>
            </w:r>
          </w:p>
        </w:tc>
        <w:tc>
          <w:tcPr>
            <w:tcW w:type="dxa" w:w="4815"/>
          </w:tcPr>
          <w:p>
            <w:r/>
            <w:r>
              <w:rPr>
                <w:rFonts w:ascii="Segoe UI" w:hAnsi="Segoe UI"/>
                <w:color w:val="2C3E50"/>
                <w:sz w:val="18"/>
              </w:rPr>
              <w:t>The probabilistic reachability volume of a satellite within a given ΔV budget and time horizon.</w:t>
            </w:r>
          </w:p>
        </w:tc>
      </w:tr>
      <w:tr>
        <w:tc>
          <w:tcPr>
            <w:tcW w:type="dxa" w:w="4815"/>
            <w:shd w:fill="F5F7FA" w:val="clear"/>
          </w:tcPr>
          <w:p>
            <w:r/>
            <w:r>
              <w:rPr>
                <w:rFonts w:ascii="Segoe UI" w:hAnsi="Segoe UI"/>
                <w:color w:val="2C3E50"/>
                <w:sz w:val="18"/>
              </w:rPr>
              <w:t>J2</w:t>
            </w:r>
          </w:p>
        </w:tc>
        <w:tc>
          <w:tcPr>
            <w:tcW w:type="dxa" w:w="4815"/>
            <w:shd w:fill="F5F7FA" w:val="clear"/>
          </w:tcPr>
          <w:p>
            <w:r/>
            <w:r>
              <w:rPr>
                <w:rFonts w:ascii="Segoe UI" w:hAnsi="Segoe UI"/>
                <w:color w:val="2C3E50"/>
                <w:sz w:val="18"/>
              </w:rPr>
              <w:t>The dominant zonal harmonic of Earth's gravitational field, caused by equatorial bulge.</w:t>
            </w:r>
          </w:p>
        </w:tc>
      </w:tr>
      <w:tr>
        <w:tc>
          <w:tcPr>
            <w:tcW w:type="dxa" w:w="4815"/>
          </w:tcPr>
          <w:p>
            <w:r/>
            <w:r>
              <w:rPr>
                <w:rFonts w:ascii="Segoe UI" w:hAnsi="Segoe UI"/>
                <w:color w:val="2C3E50"/>
                <w:sz w:val="18"/>
              </w:rPr>
              <w:t>J2 Drift</w:t>
            </w:r>
          </w:p>
        </w:tc>
        <w:tc>
          <w:tcPr>
            <w:tcW w:type="dxa" w:w="4815"/>
          </w:tcPr>
          <w:p>
            <w:r/>
            <w:r>
              <w:rPr>
                <w:rFonts w:ascii="Segoe UI" w:hAnsi="Segoe UI"/>
                <w:color w:val="2C3E50"/>
                <w:sz w:val="18"/>
              </w:rPr>
              <w:t>Exploitation of J2-induced RAAN precession for fuel-free orbital plane alignment.</w:t>
            </w:r>
          </w:p>
        </w:tc>
      </w:tr>
      <w:tr>
        <w:tc>
          <w:tcPr>
            <w:tcW w:type="dxa" w:w="4815"/>
            <w:shd w:fill="F5F7FA" w:val="clear"/>
          </w:tcPr>
          <w:p>
            <w:r/>
            <w:r>
              <w:rPr>
                <w:rFonts w:ascii="Segoe UI" w:hAnsi="Segoe UI"/>
                <w:color w:val="2C3E50"/>
                <w:sz w:val="18"/>
              </w:rPr>
              <w:t>Lambert Problem</w:t>
            </w:r>
          </w:p>
        </w:tc>
        <w:tc>
          <w:tcPr>
            <w:tcW w:type="dxa" w:w="4815"/>
            <w:shd w:fill="F5F7FA" w:val="clear"/>
          </w:tcPr>
          <w:p>
            <w:r/>
            <w:r>
              <w:rPr>
                <w:rFonts w:ascii="Segoe UI" w:hAnsi="Segoe UI"/>
                <w:color w:val="2C3E50"/>
                <w:sz w:val="18"/>
              </w:rPr>
              <w:t>The two-point boundary-value problem: find the orbit connecting two positions in a given time.</w:t>
            </w:r>
          </w:p>
        </w:tc>
      </w:tr>
      <w:tr>
        <w:tc>
          <w:tcPr>
            <w:tcW w:type="dxa" w:w="4815"/>
          </w:tcPr>
          <w:p>
            <w:r/>
            <w:r>
              <w:rPr>
                <w:rFonts w:ascii="Segoe UI" w:hAnsi="Segoe UI"/>
                <w:color w:val="2C3E50"/>
                <w:sz w:val="18"/>
              </w:rPr>
              <w:t>Manoeuvre Classification</w:t>
            </w:r>
          </w:p>
        </w:tc>
        <w:tc>
          <w:tcPr>
            <w:tcW w:type="dxa" w:w="4815"/>
          </w:tcPr>
          <w:p>
            <w:r/>
            <w:r>
              <w:rPr>
                <w:rFonts w:ascii="Segoe UI" w:hAnsi="Segoe UI"/>
                <w:color w:val="2C3E50"/>
                <w:sz w:val="18"/>
              </w:rPr>
              <w:t>Estimating the type and magnitude of a manoeuvre from observed orbital element changes.</w:t>
            </w:r>
          </w:p>
        </w:tc>
      </w:tr>
      <w:tr>
        <w:tc>
          <w:tcPr>
            <w:tcW w:type="dxa" w:w="4815"/>
            <w:shd w:fill="F5F7FA" w:val="clear"/>
          </w:tcPr>
          <w:p>
            <w:r/>
            <w:r>
              <w:rPr>
                <w:rFonts w:ascii="Segoe UI" w:hAnsi="Segoe UI"/>
                <w:color w:val="2C3E50"/>
                <w:sz w:val="18"/>
              </w:rPr>
              <w:t>Min-Time Intercept</w:t>
            </w:r>
          </w:p>
        </w:tc>
        <w:tc>
          <w:tcPr>
            <w:tcW w:type="dxa" w:w="4815"/>
            <w:shd w:fill="F5F7FA" w:val="clear"/>
          </w:tcPr>
          <w:p>
            <w:r/>
            <w:r>
              <w:rPr>
                <w:rFonts w:ascii="Segoe UI" w:hAnsi="Segoe UI"/>
                <w:color w:val="2C3E50"/>
                <w:sz w:val="18"/>
              </w:rPr>
              <w:t>The shortest time-of-flight intercept achievable within a given ΔV budget, found by binary search on TOF.</w:t>
            </w:r>
          </w:p>
        </w:tc>
      </w:tr>
      <w:tr>
        <w:tc>
          <w:tcPr>
            <w:tcW w:type="dxa" w:w="4815"/>
          </w:tcPr>
          <w:p>
            <w:r/>
            <w:r>
              <w:rPr>
                <w:rFonts w:ascii="Segoe UI" w:hAnsi="Segoe UI"/>
                <w:color w:val="2C3E50"/>
                <w:sz w:val="18"/>
              </w:rPr>
              <w:t>Miss Distance</w:t>
            </w:r>
          </w:p>
        </w:tc>
        <w:tc>
          <w:tcPr>
            <w:tcW w:type="dxa" w:w="4815"/>
          </w:tcPr>
          <w:p>
            <w:r/>
            <w:r>
              <w:rPr>
                <w:rFonts w:ascii="Segoe UI" w:hAnsi="Segoe UI"/>
                <w:color w:val="2C3E50"/>
                <w:sz w:val="18"/>
              </w:rPr>
              <w:t>The closest approach distance between two objects at the intercept epoch.</w:t>
            </w:r>
          </w:p>
        </w:tc>
      </w:tr>
      <w:tr>
        <w:tc>
          <w:tcPr>
            <w:tcW w:type="dxa" w:w="4815"/>
            <w:shd w:fill="F5F7FA" w:val="clear"/>
          </w:tcPr>
          <w:p>
            <w:r/>
            <w:r>
              <w:rPr>
                <w:rFonts w:ascii="Segoe UI" w:hAnsi="Segoe UI"/>
                <w:color w:val="2C3E50"/>
                <w:sz w:val="18"/>
              </w:rPr>
              <w:t>NMC</w:t>
            </w:r>
          </w:p>
        </w:tc>
        <w:tc>
          <w:tcPr>
            <w:tcW w:type="dxa" w:w="4815"/>
            <w:shd w:fill="F5F7FA" w:val="clear"/>
          </w:tcPr>
          <w:p>
            <w:r/>
            <w:r>
              <w:rPr>
                <w:rFonts w:ascii="Segoe UI" w:hAnsi="Segoe UI"/>
                <w:color w:val="2C3E50"/>
                <w:sz w:val="18"/>
              </w:rPr>
              <w:t>Natural Motion Circumnavigation — passive relative orbit for inspection/proximity operations.</w:t>
            </w:r>
          </w:p>
        </w:tc>
      </w:tr>
      <w:tr>
        <w:tc>
          <w:tcPr>
            <w:tcW w:type="dxa" w:w="4815"/>
          </w:tcPr>
          <w:p>
            <w:r/>
            <w:r>
              <w:rPr>
                <w:rFonts w:ascii="Segoe UI" w:hAnsi="Segoe UI"/>
                <w:color w:val="2C3E50"/>
                <w:sz w:val="18"/>
              </w:rPr>
              <w:t>NORAD ID</w:t>
            </w:r>
          </w:p>
        </w:tc>
        <w:tc>
          <w:tcPr>
            <w:tcW w:type="dxa" w:w="4815"/>
          </w:tcPr>
          <w:p>
            <w:r/>
            <w:r>
              <w:rPr>
                <w:rFonts w:ascii="Segoe UI" w:hAnsi="Segoe UI"/>
                <w:color w:val="2C3E50"/>
                <w:sz w:val="18"/>
              </w:rPr>
              <w:t>Five-digit catalogue number assigned to each tracked space object.</w:t>
            </w:r>
          </w:p>
        </w:tc>
      </w:tr>
      <w:tr>
        <w:tc>
          <w:tcPr>
            <w:tcW w:type="dxa" w:w="4815"/>
            <w:shd w:fill="F5F7FA" w:val="clear"/>
          </w:tcPr>
          <w:p>
            <w:r/>
            <w:r>
              <w:rPr>
                <w:rFonts w:ascii="Segoe UI" w:hAnsi="Segoe UI"/>
                <w:color w:val="2C3E50"/>
                <w:sz w:val="18"/>
              </w:rPr>
              <w:t>Orbital Terrain</w:t>
            </w:r>
          </w:p>
        </w:tc>
        <w:tc>
          <w:tcPr>
            <w:tcW w:type="dxa" w:w="4815"/>
            <w:shd w:fill="F5F7FA" w:val="clear"/>
          </w:tcPr>
          <w:p>
            <w:r/>
            <w:r>
              <w:rPr>
                <w:rFonts w:ascii="Segoe UI" w:hAnsi="Segoe UI"/>
                <w:color w:val="2C3E50"/>
                <w:sz w:val="18"/>
              </w:rPr>
              <w:t>Altitude-vs-inclination risk map combining debris density, congestion, and radiation environment.</w:t>
            </w:r>
          </w:p>
        </w:tc>
      </w:tr>
      <w:tr>
        <w:tc>
          <w:tcPr>
            <w:tcW w:type="dxa" w:w="4815"/>
          </w:tcPr>
          <w:p>
            <w:r/>
            <w:r>
              <w:rPr>
                <w:rFonts w:ascii="Segoe UI" w:hAnsi="Segoe UI"/>
                <w:color w:val="2C3E50"/>
                <w:sz w:val="18"/>
              </w:rPr>
              <w:t>Passive Safety</w:t>
            </w:r>
          </w:p>
        </w:tc>
        <w:tc>
          <w:tcPr>
            <w:tcW w:type="dxa" w:w="4815"/>
          </w:tcPr>
          <w:p>
            <w:r/>
            <w:r>
              <w:rPr>
                <w:rFonts w:ascii="Segoe UI" w:hAnsi="Segoe UI"/>
                <w:color w:val="2C3E50"/>
                <w:sz w:val="18"/>
              </w:rPr>
              <w:t>Property of a relative orbit where natural motion prevents collision if propulsion fails.</w:t>
            </w:r>
          </w:p>
        </w:tc>
      </w:tr>
      <w:tr>
        <w:tc>
          <w:tcPr>
            <w:tcW w:type="dxa" w:w="4815"/>
            <w:shd w:fill="F5F7FA" w:val="clear"/>
          </w:tcPr>
          <w:p>
            <w:r/>
            <w:r>
              <w:rPr>
                <w:rFonts w:ascii="Segoe UI" w:hAnsi="Segoe UI"/>
                <w:color w:val="2C3E50"/>
                <w:sz w:val="18"/>
              </w:rPr>
              <w:t>Perigee</w:t>
            </w:r>
          </w:p>
        </w:tc>
        <w:tc>
          <w:tcPr>
            <w:tcW w:type="dxa" w:w="4815"/>
            <w:shd w:fill="F5F7FA" w:val="clear"/>
          </w:tcPr>
          <w:p>
            <w:r/>
            <w:r>
              <w:rPr>
                <w:rFonts w:ascii="Segoe UI" w:hAnsi="Segoe UI"/>
                <w:color w:val="2C3E50"/>
                <w:sz w:val="18"/>
              </w:rPr>
              <w:t>The point in an orbit closest to the central body.</w:t>
            </w:r>
          </w:p>
        </w:tc>
      </w:tr>
      <w:tr>
        <w:tc>
          <w:tcPr>
            <w:tcW w:type="dxa" w:w="4815"/>
          </w:tcPr>
          <w:p>
            <w:r/>
            <w:r>
              <w:rPr>
                <w:rFonts w:ascii="Segoe UI" w:hAnsi="Segoe UI"/>
                <w:color w:val="2C3E50"/>
                <w:sz w:val="18"/>
              </w:rPr>
              <w:t>Phasing Orbit</w:t>
            </w:r>
          </w:p>
        </w:tc>
        <w:tc>
          <w:tcPr>
            <w:tcW w:type="dxa" w:w="4815"/>
          </w:tcPr>
          <w:p>
            <w:r/>
            <w:r>
              <w:rPr>
                <w:rFonts w:ascii="Segoe UI" w:hAnsi="Segoe UI"/>
                <w:color w:val="2C3E50"/>
                <w:sz w:val="18"/>
              </w:rPr>
              <w:t>A temporary orbit with a different period, used to close along-track separation over N revolutions.</w:t>
            </w:r>
          </w:p>
        </w:tc>
      </w:tr>
      <w:tr>
        <w:tc>
          <w:tcPr>
            <w:tcW w:type="dxa" w:w="4815"/>
            <w:shd w:fill="F5F7FA" w:val="clear"/>
          </w:tcPr>
          <w:p>
            <w:r/>
            <w:r>
              <w:rPr>
                <w:rFonts w:ascii="Segoe UI" w:hAnsi="Segoe UI"/>
                <w:color w:val="2C3E50"/>
                <w:sz w:val="18"/>
              </w:rPr>
              <w:t>Plane Change</w:t>
            </w:r>
          </w:p>
        </w:tc>
        <w:tc>
          <w:tcPr>
            <w:tcW w:type="dxa" w:w="4815"/>
            <w:shd w:fill="F5F7FA" w:val="clear"/>
          </w:tcPr>
          <w:p>
            <w:r/>
            <w:r>
              <w:rPr>
                <w:rFonts w:ascii="Segoe UI" w:hAnsi="Segoe UI"/>
                <w:color w:val="2C3E50"/>
                <w:sz w:val="18"/>
              </w:rPr>
              <w:t>A manoeuvre that alters the orbital inclination or RAAN.</w:t>
            </w:r>
          </w:p>
        </w:tc>
      </w:tr>
      <w:tr>
        <w:tc>
          <w:tcPr>
            <w:tcW w:type="dxa" w:w="4815"/>
          </w:tcPr>
          <w:p>
            <w:r/>
            <w:r>
              <w:rPr>
                <w:rFonts w:ascii="Segoe UI" w:hAnsi="Segoe UI"/>
                <w:color w:val="2C3E50"/>
                <w:sz w:val="18"/>
              </w:rPr>
              <w:t>Prograde</w:t>
            </w:r>
          </w:p>
        </w:tc>
        <w:tc>
          <w:tcPr>
            <w:tcW w:type="dxa" w:w="4815"/>
          </w:tcPr>
          <w:p>
            <w:r/>
            <w:r>
              <w:rPr>
                <w:rFonts w:ascii="Segoe UI" w:hAnsi="Segoe UI"/>
                <w:color w:val="2C3E50"/>
                <w:sz w:val="18"/>
              </w:rPr>
              <w:t>In the direction of the velocity vector.</w:t>
            </w:r>
          </w:p>
        </w:tc>
      </w:tr>
      <w:tr>
        <w:tc>
          <w:tcPr>
            <w:tcW w:type="dxa" w:w="4815"/>
            <w:shd w:fill="F5F7FA" w:val="clear"/>
          </w:tcPr>
          <w:p>
            <w:r/>
            <w:r>
              <w:rPr>
                <w:rFonts w:ascii="Segoe UI" w:hAnsi="Segoe UI"/>
                <w:color w:val="2C3E50"/>
                <w:sz w:val="18"/>
              </w:rPr>
              <w:t>RAAN</w:t>
            </w:r>
          </w:p>
        </w:tc>
        <w:tc>
          <w:tcPr>
            <w:tcW w:type="dxa" w:w="4815"/>
            <w:shd w:fill="F5F7FA" w:val="clear"/>
          </w:tcPr>
          <w:p>
            <w:r/>
            <w:r>
              <w:rPr>
                <w:rFonts w:ascii="Segoe UI" w:hAnsi="Segoe UI"/>
                <w:color w:val="2C3E50"/>
                <w:sz w:val="18"/>
              </w:rPr>
              <w:t>Right Ascension of the Ascending Node — the angle from the vernal equinox to the ascending node.</w:t>
            </w:r>
          </w:p>
        </w:tc>
      </w:tr>
      <w:tr>
        <w:tc>
          <w:tcPr>
            <w:tcW w:type="dxa" w:w="4815"/>
          </w:tcPr>
          <w:p>
            <w:r/>
            <w:r>
              <w:rPr>
                <w:rFonts w:ascii="Segoe UI" w:hAnsi="Segoe UI"/>
                <w:color w:val="2C3E50"/>
                <w:sz w:val="18"/>
              </w:rPr>
              <w:t>Retrograde</w:t>
            </w:r>
          </w:p>
        </w:tc>
        <w:tc>
          <w:tcPr>
            <w:tcW w:type="dxa" w:w="4815"/>
          </w:tcPr>
          <w:p>
            <w:r/>
            <w:r>
              <w:rPr>
                <w:rFonts w:ascii="Segoe UI" w:hAnsi="Segoe UI"/>
                <w:color w:val="2C3E50"/>
                <w:sz w:val="18"/>
              </w:rPr>
              <w:t>Opposite to the direction of the velocity vector.</w:t>
            </w:r>
          </w:p>
        </w:tc>
      </w:tr>
      <w:tr>
        <w:tc>
          <w:tcPr>
            <w:tcW w:type="dxa" w:w="4815"/>
            <w:shd w:fill="F5F7FA" w:val="clear"/>
          </w:tcPr>
          <w:p>
            <w:r/>
            <w:r>
              <w:rPr>
                <w:rFonts w:ascii="Segoe UI" w:hAnsi="Segoe UI"/>
                <w:color w:val="2C3E50"/>
                <w:sz w:val="18"/>
              </w:rPr>
              <w:t>Semi-major Axis</w:t>
            </w:r>
          </w:p>
        </w:tc>
        <w:tc>
          <w:tcPr>
            <w:tcW w:type="dxa" w:w="4815"/>
            <w:shd w:fill="F5F7FA" w:val="clear"/>
          </w:tcPr>
          <w:p>
            <w:r/>
            <w:r>
              <w:rPr>
                <w:rFonts w:ascii="Segoe UI" w:hAnsi="Segoe UI"/>
                <w:color w:val="2C3E50"/>
                <w:sz w:val="18"/>
              </w:rPr>
              <w:t>Half the longest diameter of an elliptical orbit.</w:t>
            </w:r>
          </w:p>
        </w:tc>
      </w:tr>
      <w:tr>
        <w:tc>
          <w:tcPr>
            <w:tcW w:type="dxa" w:w="4815"/>
          </w:tcPr>
          <w:p>
            <w:r/>
            <w:r>
              <w:rPr>
                <w:rFonts w:ascii="Segoe UI" w:hAnsi="Segoe UI"/>
                <w:color w:val="2C3E50"/>
                <w:sz w:val="18"/>
              </w:rPr>
              <w:t>SGP4</w:t>
            </w:r>
          </w:p>
        </w:tc>
        <w:tc>
          <w:tcPr>
            <w:tcW w:type="dxa" w:w="4815"/>
          </w:tcPr>
          <w:p>
            <w:r/>
            <w:r>
              <w:rPr>
                <w:rFonts w:ascii="Segoe UI" w:hAnsi="Segoe UI"/>
                <w:color w:val="2C3E50"/>
                <w:sz w:val="18"/>
              </w:rPr>
              <w:t>Simplified General Perturbations model 4 — the standard TLE propagator.</w:t>
            </w:r>
          </w:p>
        </w:tc>
      </w:tr>
      <w:tr>
        <w:tc>
          <w:tcPr>
            <w:tcW w:type="dxa" w:w="4815"/>
            <w:shd w:fill="F5F7FA" w:val="clear"/>
          </w:tcPr>
          <w:p>
            <w:r/>
            <w:r>
              <w:rPr>
                <w:rFonts w:ascii="Segoe UI" w:hAnsi="Segoe UI"/>
                <w:color w:val="2C3E50"/>
                <w:sz w:val="18"/>
              </w:rPr>
              <w:t>Stability Score</w:t>
            </w:r>
          </w:p>
        </w:tc>
        <w:tc>
          <w:tcPr>
            <w:tcW w:type="dxa" w:w="4815"/>
            <w:shd w:fill="F5F7FA" w:val="clear"/>
          </w:tcPr>
          <w:p>
            <w:r/>
            <w:r>
              <w:rPr>
                <w:rFonts w:ascii="Segoe UI" w:hAnsi="Segoe UI"/>
                <w:color w:val="2C3E50"/>
                <w:sz w:val="18"/>
              </w:rPr>
              <w:t>Ratio of actual Δvy₀ to the CW bounded-motion requirement (Δvy₀ = −2n·Δx₀); 1.0 = bounded relative motion.</w:t>
            </w:r>
          </w:p>
        </w:tc>
      </w:tr>
      <w:tr>
        <w:tc>
          <w:tcPr>
            <w:tcW w:type="dxa" w:w="4815"/>
          </w:tcPr>
          <w:p>
            <w:r/>
            <w:r>
              <w:rPr>
                <w:rFonts w:ascii="Segoe UI" w:hAnsi="Segoe UI"/>
                <w:color w:val="2C3E50"/>
                <w:sz w:val="18"/>
              </w:rPr>
              <w:t>TLE</w:t>
            </w:r>
          </w:p>
        </w:tc>
        <w:tc>
          <w:tcPr>
            <w:tcW w:type="dxa" w:w="4815"/>
          </w:tcPr>
          <w:p>
            <w:r/>
            <w:r>
              <w:rPr>
                <w:rFonts w:ascii="Segoe UI" w:hAnsi="Segoe UI"/>
                <w:color w:val="2C3E50"/>
                <w:sz w:val="18"/>
              </w:rPr>
              <w:t>Two-Line Element set — the standard format for satellite orbital data.</w:t>
            </w:r>
          </w:p>
        </w:tc>
      </w:tr>
      <w:tr>
        <w:tc>
          <w:tcPr>
            <w:tcW w:type="dxa" w:w="4815"/>
            <w:shd w:fill="F5F7FA" w:val="clear"/>
          </w:tcPr>
          <w:p>
            <w:r/>
            <w:r>
              <w:rPr>
                <w:rFonts w:ascii="Segoe UI" w:hAnsi="Segoe UI"/>
                <w:color w:val="2C3E50"/>
                <w:sz w:val="18"/>
              </w:rPr>
              <w:t>Time of Flight</w:t>
            </w:r>
          </w:p>
        </w:tc>
        <w:tc>
          <w:tcPr>
            <w:tcW w:type="dxa" w:w="4815"/>
            <w:shd w:fill="F5F7FA" w:val="clear"/>
          </w:tcPr>
          <w:p>
            <w:r/>
            <w:r>
              <w:rPr>
                <w:rFonts w:ascii="Segoe UI" w:hAnsi="Segoe UI"/>
                <w:color w:val="2C3E50"/>
                <w:sz w:val="18"/>
              </w:rPr>
              <w:t>Duration of the transfer from departure to arrival.</w:t>
            </w:r>
          </w:p>
        </w:tc>
      </w:tr>
      <w:tr>
        <w:tc>
          <w:tcPr>
            <w:tcW w:type="dxa" w:w="4815"/>
          </w:tcPr>
          <w:p>
            <w:r/>
            <w:r>
              <w:rPr>
                <w:rFonts w:ascii="Segoe UI" w:hAnsi="Segoe UI"/>
                <w:color w:val="2C3E50"/>
                <w:sz w:val="18"/>
              </w:rPr>
              <w:t>Trade-Space</w:t>
            </w:r>
          </w:p>
        </w:tc>
        <w:tc>
          <w:tcPr>
            <w:tcW w:type="dxa" w:w="4815"/>
          </w:tcPr>
          <w:p>
            <w:r/>
            <w:r>
              <w:rPr>
                <w:rFonts w:ascii="Segoe UI" w:hAnsi="Segoe UI"/>
                <w:color w:val="2C3E50"/>
                <w:sz w:val="18"/>
              </w:rPr>
              <w:t>The set of feasible solutions plotted by their key trade-off parameters.</w:t>
            </w:r>
          </w:p>
        </w:tc>
      </w:tr>
      <w:tr>
        <w:tc>
          <w:tcPr>
            <w:tcW w:type="dxa" w:w="4815"/>
            <w:shd w:fill="F5F7FA" w:val="clear"/>
          </w:tcPr>
          <w:p>
            <w:r/>
            <w:r>
              <w:rPr>
                <w:rFonts w:ascii="Segoe UI" w:hAnsi="Segoe UI"/>
                <w:color w:val="2C3E50"/>
                <w:sz w:val="18"/>
              </w:rPr>
              <w:t>UDL</w:t>
            </w:r>
          </w:p>
        </w:tc>
        <w:tc>
          <w:tcPr>
            <w:tcW w:type="dxa" w:w="4815"/>
            <w:shd w:fill="F5F7FA" w:val="clear"/>
          </w:tcPr>
          <w:p>
            <w:r/>
            <w:r>
              <w:rPr>
                <w:rFonts w:ascii="Segoe UI" w:hAnsi="Segoe UI"/>
                <w:color w:val="2C3E50"/>
                <w:sz w:val="18"/>
              </w:rPr>
              <w:t>Unified Data Library — authoritative source for TLE data and space object notifications.</w:t>
            </w:r>
          </w:p>
        </w:tc>
      </w:tr>
      <w:tr>
        <w:tc>
          <w:tcPr>
            <w:tcW w:type="dxa" w:w="4815"/>
          </w:tcPr>
          <w:p>
            <w:r/>
            <w:r>
              <w:rPr>
                <w:rFonts w:ascii="Segoe UI" w:hAnsi="Segoe UI"/>
                <w:color w:val="2C3E50"/>
                <w:sz w:val="18"/>
              </w:rPr>
              <w:t>UDL Data Mode</w:t>
            </w:r>
          </w:p>
        </w:tc>
        <w:tc>
          <w:tcPr>
            <w:tcW w:type="dxa" w:w="4815"/>
          </w:tcPr>
          <w:p>
            <w:r/>
            <w:r>
              <w:rPr>
                <w:rFonts w:ascii="Segoe UI" w:hAnsi="Segoe UI"/>
                <w:color w:val="2C3E50"/>
                <w:sz w:val="18"/>
              </w:rPr>
              <w:t>Classification tag on UDL records: REAL (operational), SIMULATED, EXERCISE, or TEST.</w:t>
            </w:r>
          </w:p>
        </w:tc>
      </w:tr>
      <w:tr>
        <w:tc>
          <w:tcPr>
            <w:tcW w:type="dxa" w:w="4815"/>
            <w:shd w:fill="F5F7FA" w:val="clear"/>
          </w:tcPr>
          <w:p>
            <w:r/>
            <w:r>
              <w:rPr>
                <w:rFonts w:ascii="Segoe UI" w:hAnsi="Segoe UI"/>
                <w:color w:val="2C3E50"/>
                <w:sz w:val="18"/>
              </w:rPr>
              <w:t>VNB Frame</w:t>
            </w:r>
          </w:p>
        </w:tc>
        <w:tc>
          <w:tcPr>
            <w:tcW w:type="dxa" w:w="4815"/>
            <w:shd w:fill="F5F7FA" w:val="clear"/>
          </w:tcPr>
          <w:p>
            <w:r/>
            <w:r>
              <w:rPr>
                <w:rFonts w:ascii="Segoe UI" w:hAnsi="Segoe UI"/>
                <w:color w:val="2C3E50"/>
                <w:sz w:val="18"/>
              </w:rPr>
              <w:t>Velocity-Normal-Binormal local orbital reference frame.</w:t>
            </w:r>
          </w:p>
        </w:tc>
      </w:tr>
      <w:tr>
        <w:tc>
          <w:tcPr>
            <w:tcW w:type="dxa" w:w="4815"/>
          </w:tcPr>
          <w:p>
            <w:r/>
            <w:r>
              <w:rPr>
                <w:rFonts w:ascii="Segoe UI" w:hAnsi="Segoe UI"/>
                <w:color w:val="2C3E50"/>
                <w:sz w:val="18"/>
              </w:rPr>
              <w:t>Vis-viva Equation</w:t>
            </w:r>
          </w:p>
        </w:tc>
        <w:tc>
          <w:tcPr>
            <w:tcW w:type="dxa" w:w="4815"/>
          </w:tcPr>
          <w:p>
            <w:r/>
            <w:r>
              <w:rPr>
                <w:rFonts w:ascii="Segoe UI" w:hAnsi="Segoe UI"/>
                <w:color w:val="2C3E50"/>
                <w:sz w:val="18"/>
              </w:rPr>
              <w:t>Relates orbital velocity to position and semi-major axis.</w:t>
            </w:r>
          </w:p>
        </w:tc>
      </w:tr>
      <w:tr>
        <w:tc>
          <w:tcPr>
            <w:tcW w:type="dxa" w:w="4815"/>
            <w:shd w:fill="F5F7FA" w:val="clear"/>
          </w:tcPr>
          <w:p>
            <w:r/>
            <w:r>
              <w:rPr>
                <w:rFonts w:ascii="Segoe UI" w:hAnsi="Segoe UI"/>
                <w:color w:val="2C3E50"/>
                <w:sz w:val="18"/>
              </w:rPr>
              <w:t>GCAT</w:t>
            </w:r>
          </w:p>
        </w:tc>
        <w:tc>
          <w:tcPr>
            <w:tcW w:type="dxa" w:w="4815"/>
            <w:shd w:fill="F5F7FA" w:val="clear"/>
          </w:tcPr>
          <w:p>
            <w:r/>
            <w:r>
              <w:rPr>
                <w:rFonts w:ascii="Segoe UI" w:hAnsi="Segoe UI"/>
                <w:color w:val="2C3E50"/>
                <w:sz w:val="18"/>
              </w:rPr>
              <w:t>General Catalogue — Jonathan McDowell's authoritative space object catalogue at planet4589.org.</w:t>
            </w:r>
          </w:p>
        </w:tc>
      </w:tr>
      <w:tr>
        <w:tc>
          <w:tcPr>
            <w:tcW w:type="dxa" w:w="4815"/>
          </w:tcPr>
          <w:p>
            <w:r/>
            <w:r>
              <w:rPr>
                <w:rFonts w:ascii="Segoe UI" w:hAnsi="Segoe UI"/>
                <w:color w:val="2C3E50"/>
                <w:sz w:val="18"/>
              </w:rPr>
              <w:t>HRR</w:t>
            </w:r>
          </w:p>
        </w:tc>
        <w:tc>
          <w:tcPr>
            <w:tcW w:type="dxa" w:w="4815"/>
          </w:tcPr>
          <w:p>
            <w:r/>
            <w:r>
              <w:rPr>
                <w:rFonts w:ascii="Segoe UI" w:hAnsi="Segoe UI"/>
                <w:color w:val="2C3E50"/>
                <w:sz w:val="18"/>
              </w:rPr>
              <w:t>High Rate Revisit — JCO satellite watchlist identifying high-priority objects by threat rank.</w:t>
            </w:r>
          </w:p>
        </w:tc>
      </w:tr>
      <w:tr>
        <w:tc>
          <w:tcPr>
            <w:tcW w:type="dxa" w:w="4815"/>
            <w:shd w:fill="F5F7FA" w:val="clear"/>
          </w:tcPr>
          <w:p>
            <w:r/>
            <w:r>
              <w:rPr>
                <w:rFonts w:ascii="Segoe UI" w:hAnsi="Segoe UI"/>
                <w:color w:val="2C3E50"/>
                <w:sz w:val="18"/>
              </w:rPr>
              <w:t>Pattern of Life (PoL)</w:t>
            </w:r>
          </w:p>
        </w:tc>
        <w:tc>
          <w:tcPr>
            <w:tcW w:type="dxa" w:w="4815"/>
            <w:shd w:fill="F5F7FA" w:val="clear"/>
          </w:tcPr>
          <w:p>
            <w:r/>
            <w:r>
              <w:rPr>
                <w:rFonts w:ascii="Segoe UI" w:hAnsi="Segoe UI"/>
                <w:color w:val="2C3E50"/>
                <w:sz w:val="18"/>
              </w:rPr>
              <w:t>Analysis of a satellite's full TLE history to characterise manoeuvre behaviour and detect anomalies.</w:t>
            </w:r>
          </w:p>
        </w:tc>
      </w:tr>
      <w:tr>
        <w:tc>
          <w:tcPr>
            <w:tcW w:type="dxa" w:w="4815"/>
          </w:tcPr>
          <w:p>
            <w:r/>
            <w:r>
              <w:rPr>
                <w:rFonts w:ascii="Segoe UI" w:hAnsi="Segoe UI"/>
                <w:color w:val="2C3E50"/>
                <w:sz w:val="18"/>
              </w:rPr>
              <w:t>PoL Status</w:t>
            </w:r>
          </w:p>
        </w:tc>
        <w:tc>
          <w:tcPr>
            <w:tcW w:type="dxa" w:w="4815"/>
          </w:tcPr>
          <w:p>
            <w:r/>
            <w:r>
              <w:rPr>
                <w:rFonts w:ascii="Segoe UI" w:hAnsi="Segoe UI"/>
                <w:color w:val="2C3E50"/>
                <w:sz w:val="18"/>
              </w:rPr>
              <w:t>Classification of a satellite's historical behaviour: NOMINAL (routine station-keeping), ANOMALOUS (unusual or large manoeuvres), or SUSPICIOUS (evasive or targeting behaviour).</w:t>
            </w:r>
          </w:p>
        </w:tc>
      </w:tr>
      <w:tr>
        <w:tc>
          <w:tcPr>
            <w:tcW w:type="dxa" w:w="4815"/>
            <w:shd w:fill="F5F7FA" w:val="clear"/>
          </w:tcPr>
          <w:p>
            <w:r/>
            <w:r>
              <w:rPr>
                <w:rFonts w:ascii="Segoe UI" w:hAnsi="Segoe UI"/>
                <w:color w:val="2C3E50"/>
                <w:sz w:val="18"/>
              </w:rPr>
              <w:t>TLE Source</w:t>
            </w:r>
          </w:p>
        </w:tc>
        <w:tc>
          <w:tcPr>
            <w:tcW w:type="dxa" w:w="4815"/>
            <w:shd w:fill="F5F7FA" w:val="clear"/>
          </w:tcPr>
          <w:p>
            <w:r/>
            <w:r>
              <w:rPr>
                <w:rFonts w:ascii="Segoe UI" w:hAnsi="Segoe UI"/>
                <w:color w:val="2C3E50"/>
                <w:sz w:val="18"/>
              </w:rPr>
              <w:t>The UDL data provider (e.g. 18 SDS, LeoLabs) whose elsets are used for TLE fetches.</w:t>
            </w:r>
          </w:p>
        </w:tc>
      </w:tr>
      <w:tr>
        <w:tc>
          <w:tcPr>
            <w:tcW w:type="dxa" w:w="4815"/>
          </w:tcPr>
          <w:p>
            <w:r/>
            <w:r>
              <w:rPr>
                <w:rFonts w:ascii="Segoe UI" w:hAnsi="Segoe UI"/>
                <w:color w:val="2C3E50"/>
                <w:sz w:val="18"/>
              </w:rPr>
              <w:t>Drift Phase</w:t>
            </w:r>
          </w:p>
        </w:tc>
        <w:tc>
          <w:tcPr>
            <w:tcW w:type="dxa" w:w="4815"/>
          </w:tcPr>
          <w:p>
            <w:r/>
            <w:r>
              <w:rPr>
                <w:rFonts w:ascii="Segoe UI" w:hAnsi="Segoe UI"/>
                <w:color w:val="2C3E50"/>
                <w:sz w:val="18"/>
              </w:rPr>
              <w:t>A continuous period of east-west longitude drift at a measurable rate, detected from successive GEO elsets.</w:t>
            </w:r>
          </w:p>
        </w:tc>
      </w:tr>
    </w:tbl>
    <w:p>
      <w:r>
        <w:br w:type="page"/>
      </w:r>
    </w:p>
    <w:p>
      <w:pPr>
        <w:spacing w:before="240" w:after="40"/>
      </w:pPr>
      <w:r>
        <w:rPr>
          <w:rFonts w:ascii="Segoe UI" w:hAnsi="Segoe UI"/>
          <w:b/>
          <w:color w:val="C8A415"/>
          <w:sz w:val="18"/>
        </w:rPr>
        <w:t>SECTION 15</w:t>
      </w:r>
    </w:p>
    <w:p>
      <w:pPr>
        <w:spacing w:before="360" w:after="160"/>
      </w:pPr>
      <w:r>
        <w:rPr>
          <w:rFonts w:ascii="Segoe UI" w:hAnsi="Segoe UI"/>
          <w:b/>
          <w:color w:val="002244"/>
          <w:sz w:val="40"/>
        </w:rPr>
        <w:t>Historical Pattern of Life Analysis</w:t>
      </w:r>
    </w:p>
    <w:p>
      <w:r>
        <w:rPr>
          <w:rFonts w:ascii="Segoe UI" w:hAnsi="Segoe UI"/>
          <w:color w:val="2C3E50"/>
          <w:sz w:val="20"/>
        </w:rPr>
        <w:t>The Historical Pattern of Life (PoL) panel analyses the full TLE history of a satellite to detect past manoeuvres, characterise station-keeping behaviour, and identify anomalous activity. It fetches up to 5,000 historical elsets from UDL and combines them with the latest current elset to produce a comprehensive orbital element timeline.</w:t>
      </w:r>
    </w:p>
    <w:p>
      <w:pPr>
        <w:spacing w:before="280" w:after="120"/>
        <w:pBdr>
          <w:bottom w:val="single" w:sz="6" w:space="1" w:color="C8A415"/>
        </w:pBdr>
      </w:pPr>
      <w:r>
        <w:rPr>
          <w:rFonts w:ascii="Segoe UI" w:hAnsi="Segoe UI"/>
          <w:b/>
          <w:color w:val="002244"/>
          <w:sz w:val="32"/>
        </w:rPr>
        <w:t>Operator Workflow</w:t>
      </w:r>
    </w:p>
    <w:p>
      <w:pPr>
        <w:spacing w:after="40"/>
        <w:ind w:left="680"/>
      </w:pPr>
      <w:r>
        <w:rPr>
          <w:b/>
          <w:color w:val="00659E"/>
          <w:sz w:val="20"/>
        </w:rPr>
        <w:t xml:space="preserve">• </w:t>
      </w:r>
      <w:r>
        <w:rPr>
          <w:rFonts w:ascii="Segoe UI" w:hAnsi="Segoe UI"/>
          <w:color w:val="2C3E50"/>
          <w:sz w:val="20"/>
        </w:rPr>
        <w:t>1. Open the Historical PoL hero tab.</w:t>
      </w:r>
    </w:p>
    <w:p>
      <w:pPr>
        <w:spacing w:after="40"/>
        <w:ind w:left="680"/>
      </w:pPr>
      <w:r>
        <w:rPr>
          <w:b/>
          <w:color w:val="00659E"/>
          <w:sz w:val="20"/>
        </w:rPr>
        <w:t xml:space="preserve">• </w:t>
      </w:r>
      <w:r>
        <w:rPr>
          <w:rFonts w:ascii="Segoe UI" w:hAnsi="Segoe UI"/>
          <w:color w:val="2C3E50"/>
          <w:sz w:val="20"/>
        </w:rPr>
        <w:t>2. Enter the SATNO to analyse.</w:t>
      </w:r>
    </w:p>
    <w:p>
      <w:pPr>
        <w:spacing w:after="40"/>
        <w:ind w:left="680"/>
      </w:pPr>
      <w:r>
        <w:rPr>
          <w:b/>
          <w:color w:val="00659E"/>
          <w:sz w:val="20"/>
        </w:rPr>
        <w:t xml:space="preserve">• </w:t>
      </w:r>
      <w:r>
        <w:rPr>
          <w:rFonts w:ascii="Segoe UI" w:hAnsi="Segoe UI"/>
          <w:color w:val="2C3E50"/>
          <w:sz w:val="20"/>
        </w:rPr>
        <w:t>3. Adjust the ΔV Detection Threshold (default 2.0 m/s) — lower values detect smaller station-keeping manoeuvres; raise it to focus on significant repositioning events.</w:t>
      </w:r>
    </w:p>
    <w:p>
      <w:pPr>
        <w:spacing w:after="40"/>
        <w:ind w:left="680"/>
      </w:pPr>
      <w:r>
        <w:rPr>
          <w:b/>
          <w:color w:val="00659E"/>
          <w:sz w:val="20"/>
        </w:rPr>
        <w:t xml:space="preserve">• </w:t>
      </w:r>
      <w:r>
        <w:rPr>
          <w:rFonts w:ascii="Segoe UI" w:hAnsi="Segoe UI"/>
          <w:color w:val="2C3E50"/>
          <w:sz w:val="20"/>
        </w:rPr>
        <w:t>4. Choose the data source: UDL session (uses active credentials) or enter UDL credentials directly.</w:t>
      </w:r>
    </w:p>
    <w:p>
      <w:pPr>
        <w:spacing w:after="40"/>
        <w:ind w:left="680"/>
      </w:pPr>
      <w:r>
        <w:rPr>
          <w:b/>
          <w:color w:val="00659E"/>
          <w:sz w:val="20"/>
        </w:rPr>
        <w:t xml:space="preserve">• </w:t>
      </w:r>
      <w:r>
        <w:rPr>
          <w:rFonts w:ascii="Segoe UI" w:hAnsi="Segoe UI"/>
          <w:color w:val="2C3E50"/>
          <w:sz w:val="20"/>
        </w:rPr>
        <w:t>5. Click Analyse — SIPC fetches TLE history and the current elset, merges and sorts them chronologically, then runs the PoL engine.</w:t>
      </w:r>
    </w:p>
    <w:p>
      <w:pPr>
        <w:spacing w:after="40"/>
        <w:ind w:left="680"/>
      </w:pPr>
      <w:r>
        <w:rPr>
          <w:b/>
          <w:color w:val="00659E"/>
          <w:sz w:val="20"/>
        </w:rPr>
        <w:t xml:space="preserve">• </w:t>
      </w:r>
      <w:r>
        <w:rPr>
          <w:rFonts w:ascii="Segoe UI" w:hAnsi="Segoe UI"/>
          <w:color w:val="2C3E50"/>
          <w:sz w:val="20"/>
        </w:rPr>
        <w:t>6. Review the results: manoeuvre timeline, orbital element charts, drift phase analysis, and PoL status.</w:t>
      </w:r>
    </w:p>
    <w:p>
      <w:pPr>
        <w:spacing w:before="280" w:after="120"/>
        <w:pBdr>
          <w:bottom w:val="single" w:sz="6" w:space="1" w:color="C8A415"/>
        </w:pBdr>
      </w:pPr>
      <w:r>
        <w:rPr>
          <w:rFonts w:ascii="Segoe UI" w:hAnsi="Segoe UI"/>
          <w:b/>
          <w:color w:val="002244"/>
          <w:sz w:val="32"/>
        </w:rPr>
        <w:t>Results Panels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Panel</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Summary</w:t>
            </w:r>
          </w:p>
        </w:tc>
        <w:tc>
          <w:tcPr>
            <w:tcW w:type="dxa" w:w="4815"/>
          </w:tcPr>
          <w:p>
            <w:r/>
            <w:r>
              <w:rPr>
                <w:rFonts w:ascii="Segoe UI" w:hAnsi="Segoe UI"/>
                <w:color w:val="2C3E50"/>
                <w:sz w:val="18"/>
              </w:rPr>
              <w:t>Total TLE count, manoeuvre count, PoL status (NOMINAL / ANOMALOUS / SUSPICIOUS)</w:t>
            </w:r>
          </w:p>
        </w:tc>
      </w:tr>
      <w:tr>
        <w:tc>
          <w:tcPr>
            <w:tcW w:type="dxa" w:w="4815"/>
            <w:shd w:fill="F5F7FA" w:val="clear"/>
          </w:tcPr>
          <w:p>
            <w:r/>
            <w:r>
              <w:rPr>
                <w:rFonts w:ascii="Segoe UI" w:hAnsi="Segoe UI"/>
                <w:color w:val="2C3E50"/>
                <w:sz w:val="18"/>
              </w:rPr>
              <w:t>Manoeuvre Timeline</w:t>
            </w:r>
          </w:p>
        </w:tc>
        <w:tc>
          <w:tcPr>
            <w:tcW w:type="dxa" w:w="4815"/>
            <w:shd w:fill="F5F7FA" w:val="clear"/>
          </w:tcPr>
          <w:p>
            <w:r/>
            <w:r>
              <w:rPr>
                <w:rFonts w:ascii="Segoe UI" w:hAnsi="Segoe UI"/>
                <w:color w:val="2C3E50"/>
                <w:sz w:val="18"/>
              </w:rPr>
              <w:t>Table of detected manoeuvres with epoch, estimated ΔV (m/s), manoeuvre type, and longitude at time of manoeuvre</w:t>
            </w:r>
          </w:p>
        </w:tc>
      </w:tr>
      <w:tr>
        <w:tc>
          <w:tcPr>
            <w:tcW w:type="dxa" w:w="4815"/>
          </w:tcPr>
          <w:p>
            <w:r/>
            <w:r>
              <w:rPr>
                <w:rFonts w:ascii="Segoe UI" w:hAnsi="Segoe UI"/>
                <w:color w:val="2C3E50"/>
                <w:sz w:val="18"/>
              </w:rPr>
              <w:t>Orbital Elements Chart</w:t>
            </w:r>
          </w:p>
        </w:tc>
        <w:tc>
          <w:tcPr>
            <w:tcW w:type="dxa" w:w="4815"/>
          </w:tcPr>
          <w:p>
            <w:r/>
            <w:r>
              <w:rPr>
                <w:rFonts w:ascii="Segoe UI" w:hAnsi="Segoe UI"/>
                <w:color w:val="2C3E50"/>
                <w:sz w:val="18"/>
              </w:rPr>
              <w:t>Time-series plots of altitude, inclination, eccentricity, RAAN, and period across the full TLE history</w:t>
            </w:r>
          </w:p>
        </w:tc>
      </w:tr>
      <w:tr>
        <w:tc>
          <w:tcPr>
            <w:tcW w:type="dxa" w:w="4815"/>
            <w:shd w:fill="F5F7FA" w:val="clear"/>
          </w:tcPr>
          <w:p>
            <w:r/>
            <w:r>
              <w:rPr>
                <w:rFonts w:ascii="Segoe UI" w:hAnsi="Segoe UI"/>
                <w:color w:val="2C3E50"/>
                <w:sz w:val="18"/>
              </w:rPr>
              <w:t>GEO Longitude Chart</w:t>
            </w:r>
          </w:p>
        </w:tc>
        <w:tc>
          <w:tcPr>
            <w:tcW w:type="dxa" w:w="4815"/>
            <w:shd w:fill="F5F7FA" w:val="clear"/>
          </w:tcPr>
          <w:p>
            <w:r/>
            <w:r>
              <w:rPr>
                <w:rFonts w:ascii="Segoe UI" w:hAnsi="Segoe UI"/>
                <w:color w:val="2C3E50"/>
                <w:sz w:val="18"/>
              </w:rPr>
              <w:t>Longitude and drift rate over time for GEO/near-GEO objects, with drift phase bands</w:t>
            </w:r>
          </w:p>
        </w:tc>
      </w:tr>
      <w:tr>
        <w:tc>
          <w:tcPr>
            <w:tcW w:type="dxa" w:w="4815"/>
          </w:tcPr>
          <w:p>
            <w:r/>
            <w:r>
              <w:rPr>
                <w:rFonts w:ascii="Segoe UI" w:hAnsi="Segoe UI"/>
                <w:color w:val="2C3E50"/>
                <w:sz w:val="18"/>
              </w:rPr>
              <w:t>Drift Phases</w:t>
            </w:r>
          </w:p>
        </w:tc>
        <w:tc>
          <w:tcPr>
            <w:tcW w:type="dxa" w:w="4815"/>
          </w:tcPr>
          <w:p>
            <w:r/>
            <w:r>
              <w:rPr>
                <w:rFonts w:ascii="Segoe UI" w:hAnsi="Segoe UI"/>
                <w:color w:val="2C3E50"/>
                <w:sz w:val="18"/>
              </w:rPr>
              <w:t>Table of distinct longitude drift phases: start/end epoch, direction, drift rate (°/day), start/end longitude</w:t>
            </w:r>
          </w:p>
        </w:tc>
      </w:tr>
      <w:tr>
        <w:tc>
          <w:tcPr>
            <w:tcW w:type="dxa" w:w="4815"/>
            <w:shd w:fill="F5F7FA" w:val="clear"/>
          </w:tcPr>
          <w:p>
            <w:r/>
            <w:r>
              <w:rPr>
                <w:rFonts w:ascii="Segoe UI" w:hAnsi="Segoe UI"/>
                <w:color w:val="2C3E50"/>
                <w:sz w:val="18"/>
              </w:rPr>
              <w:t>Statistics</w:t>
            </w:r>
          </w:p>
        </w:tc>
        <w:tc>
          <w:tcPr>
            <w:tcW w:type="dxa" w:w="4815"/>
            <w:shd w:fill="F5F7FA" w:val="clear"/>
          </w:tcPr>
          <w:p>
            <w:r/>
            <w:r>
              <w:rPr>
                <w:rFonts w:ascii="Segoe UI" w:hAnsi="Segoe UI"/>
                <w:color w:val="2C3E50"/>
                <w:sz w:val="18"/>
              </w:rPr>
              <w:t>Mean ΔV, 2σ high-ΔV threshold, mean manoeuvre interval, and interval bounds</w:t>
            </w:r>
          </w:p>
        </w:tc>
      </w:tr>
    </w:tbl>
    <w:p>
      <w:pPr>
        <w:spacing w:before="280" w:after="120"/>
        <w:pBdr>
          <w:bottom w:val="single" w:sz="6" w:space="1" w:color="C8A415"/>
        </w:pBdr>
      </w:pPr>
      <w:r>
        <w:rPr>
          <w:rFonts w:ascii="Segoe UI" w:hAnsi="Segoe UI"/>
          <w:b/>
          <w:color w:val="002244"/>
          <w:sz w:val="32"/>
        </w:rPr>
        <w:t>Manoeuvre Classification</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Type</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station_keeping</w:t>
            </w:r>
          </w:p>
        </w:tc>
        <w:tc>
          <w:tcPr>
            <w:tcW w:type="dxa" w:w="4815"/>
          </w:tcPr>
          <w:p>
            <w:r/>
            <w:r>
              <w:rPr>
                <w:rFonts w:ascii="Segoe UI" w:hAnsi="Segoe UI"/>
                <w:color w:val="2C3E50"/>
                <w:sz w:val="18"/>
              </w:rPr>
              <w:t>Small periodic manoeuvre to maintain orbital slot or altitude</w:t>
            </w:r>
          </w:p>
        </w:tc>
      </w:tr>
      <w:tr>
        <w:tc>
          <w:tcPr>
            <w:tcW w:type="dxa" w:w="4815"/>
            <w:shd w:fill="F5F7FA" w:val="clear"/>
          </w:tcPr>
          <w:p>
            <w:r/>
            <w:r>
              <w:rPr>
                <w:rFonts w:ascii="Segoe UI" w:hAnsi="Segoe UI"/>
                <w:color w:val="2C3E50"/>
                <w:sz w:val="18"/>
              </w:rPr>
              <w:t>plane_change</w:t>
            </w:r>
          </w:p>
        </w:tc>
        <w:tc>
          <w:tcPr>
            <w:tcW w:type="dxa" w:w="4815"/>
            <w:shd w:fill="F5F7FA" w:val="clear"/>
          </w:tcPr>
          <w:p>
            <w:r/>
            <w:r>
              <w:rPr>
                <w:rFonts w:ascii="Segoe UI" w:hAnsi="Segoe UI"/>
                <w:color w:val="2C3E50"/>
                <w:sz w:val="18"/>
              </w:rPr>
              <w:t>Change in inclination or RAAN</w:t>
            </w:r>
          </w:p>
        </w:tc>
      </w:tr>
      <w:tr>
        <w:tc>
          <w:tcPr>
            <w:tcW w:type="dxa" w:w="4815"/>
          </w:tcPr>
          <w:p>
            <w:r/>
            <w:r>
              <w:rPr>
                <w:rFonts w:ascii="Segoe UI" w:hAnsi="Segoe UI"/>
                <w:color w:val="2C3E50"/>
                <w:sz w:val="18"/>
              </w:rPr>
              <w:t>repositioning</w:t>
            </w:r>
          </w:p>
        </w:tc>
        <w:tc>
          <w:tcPr>
            <w:tcW w:type="dxa" w:w="4815"/>
          </w:tcPr>
          <w:p>
            <w:r/>
            <w:r>
              <w:rPr>
                <w:rFonts w:ascii="Segoe UI" w:hAnsi="Segoe UI"/>
                <w:color w:val="2C3E50"/>
                <w:sz w:val="18"/>
              </w:rPr>
              <w:t>Large manoeuvre indicating a change of operational orbit or longitude slot</w:t>
            </w:r>
          </w:p>
        </w:tc>
      </w:tr>
      <w:tr>
        <w:tc>
          <w:tcPr>
            <w:tcW w:type="dxa" w:w="4815"/>
            <w:shd w:fill="F5F7FA" w:val="clear"/>
          </w:tcPr>
          <w:p>
            <w:r/>
            <w:r>
              <w:rPr>
                <w:rFonts w:ascii="Segoe UI" w:hAnsi="Segoe UI"/>
                <w:color w:val="2C3E50"/>
                <w:sz w:val="18"/>
              </w:rPr>
              <w:t>unknown</w:t>
            </w:r>
          </w:p>
        </w:tc>
        <w:tc>
          <w:tcPr>
            <w:tcW w:type="dxa" w:w="4815"/>
            <w:shd w:fill="F5F7FA" w:val="clear"/>
          </w:tcPr>
          <w:p>
            <w:r/>
            <w:r>
              <w:rPr>
                <w:rFonts w:ascii="Segoe UI" w:hAnsi="Segoe UI"/>
                <w:color w:val="2C3E50"/>
                <w:sz w:val="18"/>
              </w:rPr>
              <w:t>Manoeuvre detected but type cannot be classified from TLE data alone</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PoL analysis requires at least 10 valid TLEs for meaningful results. Objects with sparse TLE histories will produce limited manoeuvre detection. The dual-fetch strategy (historical + current) ensures the most recent elset is always included even when the 5,000-record cap is reached.</w:t>
            </w:r>
          </w:p>
        </w:tc>
      </w:tr>
    </w:tbl>
    <w:p>
      <w:r>
        <w:br w:type="page"/>
      </w:r>
    </w:p>
    <w:p>
      <w:pPr>
        <w:spacing w:before="240" w:after="40"/>
      </w:pPr>
      <w:r>
        <w:rPr>
          <w:rFonts w:ascii="Segoe UI" w:hAnsi="Segoe UI"/>
          <w:b/>
          <w:color w:val="C8A415"/>
          <w:sz w:val="18"/>
        </w:rPr>
        <w:t>SECTION 16</w:t>
      </w:r>
    </w:p>
    <w:p>
      <w:pPr>
        <w:spacing w:before="360" w:after="160"/>
      </w:pPr>
      <w:r>
        <w:rPr>
          <w:rFonts w:ascii="Segoe UI" w:hAnsi="Segoe UI"/>
          <w:b/>
          <w:color w:val="002244"/>
          <w:sz w:val="40"/>
        </w:rPr>
        <w:t>GCAT Browser</w:t>
      </w:r>
    </w:p>
    <w:p>
      <w:r>
        <w:rPr>
          <w:rFonts w:ascii="Segoe UI" w:hAnsi="Segoe UI"/>
          <w:color w:val="2C3E50"/>
          <w:sz w:val="20"/>
        </w:rPr>
        <w:t>The GCAT (General Catalogue) Browser provides instant access to Jonathan McDowell's authoritative space object catalogue datasets, hosted at planet4589.org. 28 datasets spanning launch history, payload attributes, orbital decay records, and deep-space catalogues are available.</w:t>
      </w:r>
    </w:p>
    <w:p>
      <w:pPr>
        <w:spacing w:before="280" w:after="120"/>
        <w:pBdr>
          <w:bottom w:val="single" w:sz="6" w:space="1" w:color="C8A415"/>
        </w:pBdr>
      </w:pPr>
      <w:r>
        <w:rPr>
          <w:rFonts w:ascii="Segoe UI" w:hAnsi="Segoe UI"/>
          <w:b/>
          <w:color w:val="002244"/>
          <w:sz w:val="32"/>
        </w:rPr>
        <w:t>Accessing the Browser</w:t>
      </w:r>
    </w:p>
    <w:p>
      <w:r>
        <w:rPr>
          <w:rFonts w:ascii="Segoe UI" w:hAnsi="Segoe UI"/>
          <w:color w:val="2C3E50"/>
          <w:sz w:val="20"/>
        </w:rPr>
        <w:t>Open the GCAT Browser hero tab. The 28 dataset tiles load immediately. Click any tile to fetch and display that dataset in a searchable, sortable, paginated table. No UDL connection is required — data is fetched directly from planet4589.org on demand.</w:t>
      </w:r>
    </w:p>
    <w:p>
      <w:pPr>
        <w:spacing w:before="280" w:after="120"/>
        <w:pBdr>
          <w:bottom w:val="single" w:sz="6" w:space="1" w:color="C8A415"/>
        </w:pBdr>
      </w:pPr>
      <w:r>
        <w:rPr>
          <w:rFonts w:ascii="Segoe UI" w:hAnsi="Segoe UI"/>
          <w:b/>
          <w:color w:val="002244"/>
          <w:sz w:val="32"/>
        </w:rPr>
        <w:t>Available Dataset Categories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Category</w:t>
            </w:r>
          </w:p>
        </w:tc>
        <w:tc>
          <w:tcPr>
            <w:tcW w:type="dxa" w:w="4815"/>
            <w:shd w:fill="002244" w:val="clear"/>
          </w:tcPr>
          <w:p>
            <w:r/>
            <w:r>
              <w:rPr>
                <w:rFonts w:ascii="Segoe UI" w:hAnsi="Segoe UI"/>
                <w:b/>
                <w:color w:val="FFFFFF"/>
                <w:sz w:val="18"/>
              </w:rPr>
              <w:t>Example Datasets</w:t>
            </w:r>
          </w:p>
        </w:tc>
      </w:tr>
      <w:tr>
        <w:tc>
          <w:tcPr>
            <w:tcW w:type="dxa" w:w="4815"/>
          </w:tcPr>
          <w:p>
            <w:r/>
            <w:r>
              <w:rPr>
                <w:rFonts w:ascii="Segoe UI" w:hAnsi="Segoe UI"/>
                <w:color w:val="2C3E50"/>
                <w:sz w:val="18"/>
              </w:rPr>
              <w:t>Launch catalogue</w:t>
            </w:r>
          </w:p>
        </w:tc>
        <w:tc>
          <w:tcPr>
            <w:tcW w:type="dxa" w:w="4815"/>
          </w:tcPr>
          <w:p>
            <w:r/>
            <w:r>
              <w:rPr>
                <w:rFonts w:ascii="Segoe UI" w:hAnsi="Segoe UI"/>
                <w:color w:val="2C3E50"/>
                <w:sz w:val="18"/>
              </w:rPr>
              <w:t>Satcat, Launch log, Launch sites</w:t>
            </w:r>
          </w:p>
        </w:tc>
      </w:tr>
      <w:tr>
        <w:tc>
          <w:tcPr>
            <w:tcW w:type="dxa" w:w="4815"/>
            <w:shd w:fill="F5F7FA" w:val="clear"/>
          </w:tcPr>
          <w:p>
            <w:r/>
            <w:r>
              <w:rPr>
                <w:rFonts w:ascii="Segoe UI" w:hAnsi="Segoe UI"/>
                <w:color w:val="2C3E50"/>
                <w:sz w:val="18"/>
              </w:rPr>
              <w:t>Payload attributes</w:t>
            </w:r>
          </w:p>
        </w:tc>
        <w:tc>
          <w:tcPr>
            <w:tcW w:type="dxa" w:w="4815"/>
            <w:shd w:fill="F5F7FA" w:val="clear"/>
          </w:tcPr>
          <w:p>
            <w:r/>
            <w:r>
              <w:rPr>
                <w:rFonts w:ascii="Segoe UI" w:hAnsi="Segoe UI"/>
                <w:color w:val="2C3E50"/>
                <w:sz w:val="18"/>
              </w:rPr>
              <w:t>Payload catalogue, Owner/operator, Masses</w:t>
            </w:r>
          </w:p>
        </w:tc>
      </w:tr>
      <w:tr>
        <w:tc>
          <w:tcPr>
            <w:tcW w:type="dxa" w:w="4815"/>
          </w:tcPr>
          <w:p>
            <w:r/>
            <w:r>
              <w:rPr>
                <w:rFonts w:ascii="Segoe UI" w:hAnsi="Segoe UI"/>
                <w:color w:val="2C3E50"/>
                <w:sz w:val="18"/>
              </w:rPr>
              <w:t>Orbital decay</w:t>
            </w:r>
          </w:p>
        </w:tc>
        <w:tc>
          <w:tcPr>
            <w:tcW w:type="dxa" w:w="4815"/>
          </w:tcPr>
          <w:p>
            <w:r/>
            <w:r>
              <w:rPr>
                <w:rFonts w:ascii="Segoe UI" w:hAnsi="Segoe UI"/>
                <w:color w:val="2C3E50"/>
                <w:sz w:val="18"/>
              </w:rPr>
              <w:t>Decay log, Reentry predictions</w:t>
            </w:r>
          </w:p>
        </w:tc>
      </w:tr>
      <w:tr>
        <w:tc>
          <w:tcPr>
            <w:tcW w:type="dxa" w:w="4815"/>
            <w:shd w:fill="F5F7FA" w:val="clear"/>
          </w:tcPr>
          <w:p>
            <w:r/>
            <w:r>
              <w:rPr>
                <w:rFonts w:ascii="Segoe UI" w:hAnsi="Segoe UI"/>
                <w:color w:val="2C3E50"/>
                <w:sz w:val="18"/>
              </w:rPr>
              <w:t>Deep space</w:t>
            </w:r>
          </w:p>
        </w:tc>
        <w:tc>
          <w:tcPr>
            <w:tcW w:type="dxa" w:w="4815"/>
            <w:shd w:fill="F5F7FA" w:val="clear"/>
          </w:tcPr>
          <w:p>
            <w:r/>
            <w:r>
              <w:rPr>
                <w:rFonts w:ascii="Segoe UI" w:hAnsi="Segoe UI"/>
                <w:color w:val="2C3E50"/>
                <w:sz w:val="18"/>
              </w:rPr>
              <w:t>Deep space catalogue, Lunar missions, Planetary missions</w:t>
            </w:r>
          </w:p>
        </w:tc>
      </w:tr>
      <w:tr>
        <w:tc>
          <w:tcPr>
            <w:tcW w:type="dxa" w:w="4815"/>
          </w:tcPr>
          <w:p>
            <w:r/>
            <w:r>
              <w:rPr>
                <w:rFonts w:ascii="Segoe UI" w:hAnsi="Segoe UI"/>
                <w:color w:val="2C3E50"/>
                <w:sz w:val="18"/>
              </w:rPr>
              <w:t>Debris &amp; fragmentation</w:t>
            </w:r>
          </w:p>
        </w:tc>
        <w:tc>
          <w:tcPr>
            <w:tcW w:type="dxa" w:w="4815"/>
          </w:tcPr>
          <w:p>
            <w:r/>
            <w:r>
              <w:rPr>
                <w:rFonts w:ascii="Segoe UI" w:hAnsi="Segoe UI"/>
                <w:color w:val="2C3E50"/>
                <w:sz w:val="18"/>
              </w:rPr>
              <w:t>Fragmentation events, Debris catalogue</w:t>
            </w:r>
          </w:p>
        </w:tc>
      </w:tr>
      <w:tr>
        <w:tc>
          <w:tcPr>
            <w:tcW w:type="dxa" w:w="4815"/>
            <w:shd w:fill="F5F7FA" w:val="clear"/>
          </w:tcPr>
          <w:p>
            <w:r/>
            <w:r>
              <w:rPr>
                <w:rFonts w:ascii="Segoe UI" w:hAnsi="Segoe UI"/>
                <w:color w:val="2C3E50"/>
                <w:sz w:val="18"/>
              </w:rPr>
              <w:t>Auxiliary</w:t>
            </w:r>
          </w:p>
        </w:tc>
        <w:tc>
          <w:tcPr>
            <w:tcW w:type="dxa" w:w="4815"/>
            <w:shd w:fill="F5F7FA" w:val="clear"/>
          </w:tcPr>
          <w:p>
            <w:r/>
            <w:r>
              <w:rPr>
                <w:rFonts w:ascii="Segoe UI" w:hAnsi="Segoe UI"/>
                <w:color w:val="2C3E50"/>
                <w:sz w:val="18"/>
              </w:rPr>
              <w:t>Rocket body catalogue, Infrastructure</w:t>
            </w:r>
          </w:p>
        </w:tc>
      </w:tr>
    </w:tbl>
    <w:p>
      <w:pPr>
        <w:spacing w:before="280" w:after="120"/>
        <w:pBdr>
          <w:bottom w:val="single" w:sz="6" w:space="1" w:color="C8A415"/>
        </w:pBdr>
      </w:pPr>
      <w:r>
        <w:rPr>
          <w:rFonts w:ascii="Segoe UI" w:hAnsi="Segoe UI"/>
          <w:b/>
          <w:color w:val="002244"/>
          <w:sz w:val="32"/>
        </w:rPr>
        <w:t>Search and Navigation</w:t>
      </w:r>
    </w:p>
    <w:p>
      <w:r>
        <w:rPr>
          <w:rFonts w:ascii="Segoe UI" w:hAnsi="Segoe UI"/>
          <w:color w:val="2C3E50"/>
          <w:sz w:val="20"/>
        </w:rPr>
        <w:t>Each dataset table supports:</w:t>
      </w:r>
    </w:p>
    <w:p>
      <w:pPr>
        <w:spacing w:after="40"/>
        <w:ind w:left="680"/>
      </w:pPr>
      <w:r>
        <w:rPr>
          <w:b/>
          <w:color w:val="00659E"/>
          <w:sz w:val="20"/>
        </w:rPr>
        <w:t xml:space="preserve">• </w:t>
      </w:r>
      <w:r>
        <w:rPr>
          <w:rFonts w:ascii="Segoe UI" w:hAnsi="Segoe UI"/>
          <w:color w:val="2C3E50"/>
          <w:sz w:val="20"/>
        </w:rPr>
        <w:t>Text search — filters all visible columns in real time.</w:t>
      </w:r>
    </w:p>
    <w:p>
      <w:pPr>
        <w:spacing w:after="40"/>
        <w:ind w:left="680"/>
      </w:pPr>
      <w:r>
        <w:rPr>
          <w:b/>
          <w:color w:val="00659E"/>
          <w:sz w:val="20"/>
        </w:rPr>
        <w:t xml:space="preserve">• </w:t>
      </w:r>
      <w:r>
        <w:rPr>
          <w:rFonts w:ascii="Segoe UI" w:hAnsi="Segoe UI"/>
          <w:color w:val="2C3E50"/>
          <w:sz w:val="20"/>
        </w:rPr>
        <w:t>Column sort — click any header to sort ascending/descending.</w:t>
      </w:r>
    </w:p>
    <w:p>
      <w:pPr>
        <w:spacing w:after="40"/>
        <w:ind w:left="680"/>
      </w:pPr>
      <w:r>
        <w:rPr>
          <w:b/>
          <w:color w:val="00659E"/>
          <w:sz w:val="20"/>
        </w:rPr>
        <w:t xml:space="preserve">• </w:t>
      </w:r>
      <w:r>
        <w:rPr>
          <w:rFonts w:ascii="Segoe UI" w:hAnsi="Segoe UI"/>
          <w:color w:val="2C3E50"/>
          <w:sz w:val="20"/>
        </w:rPr>
        <w:t>Pagination — navigate large datasets in pages of 50 rows.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GCAT data is fetched on demand and cached for the session. Datasets are not updated automatically — click the dataset tile again to refresh.</w:t>
            </w:r>
          </w:p>
        </w:tc>
      </w:tr>
    </w:tbl>
    <w:p>
      <w:r>
        <w:br w:type="page"/>
      </w:r>
    </w:p>
    <w:p>
      <w:pPr>
        <w:spacing w:before="240" w:after="40"/>
      </w:pPr>
      <w:r>
        <w:rPr>
          <w:rFonts w:ascii="Segoe UI" w:hAnsi="Segoe UI"/>
          <w:b/>
          <w:color w:val="C8A415"/>
          <w:sz w:val="18"/>
        </w:rPr>
        <w:t>SECTION 17</w:t>
      </w:r>
    </w:p>
    <w:p>
      <w:pPr>
        <w:spacing w:before="360" w:after="160"/>
      </w:pPr>
      <w:r>
        <w:rPr>
          <w:rFonts w:ascii="Segoe UI" w:hAnsi="Segoe UI"/>
          <w:b/>
          <w:color w:val="002244"/>
          <w:sz w:val="40"/>
        </w:rPr>
        <w:t>Appendices</w:t>
      </w:r>
    </w:p>
    <w:p>
      <w:pPr>
        <w:spacing w:before="280" w:after="120"/>
        <w:pBdr>
          <w:bottom w:val="single" w:sz="6" w:space="1" w:color="C8A415"/>
        </w:pBdr>
      </w:pPr>
      <w:r>
        <w:rPr>
          <w:rFonts w:ascii="Segoe UI" w:hAnsi="Segoe UI"/>
          <w:b/>
          <w:color w:val="002244"/>
          <w:sz w:val="32"/>
        </w:rPr>
        <w:t>A. Keyboard Shortcuts &amp; UI Tips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Action</w:t>
            </w:r>
          </w:p>
        </w:tc>
        <w:tc>
          <w:tcPr>
            <w:tcW w:type="dxa" w:w="4815"/>
            <w:shd w:fill="002244" w:val="clear"/>
          </w:tcPr>
          <w:p>
            <w:r/>
            <w:r>
              <w:rPr>
                <w:rFonts w:ascii="Segoe UI" w:hAnsi="Segoe UI"/>
                <w:b/>
                <w:color w:val="FFFFFF"/>
                <w:sz w:val="18"/>
              </w:rPr>
              <w:t>How</w:t>
            </w:r>
          </w:p>
        </w:tc>
      </w:tr>
      <w:tr>
        <w:tc>
          <w:tcPr>
            <w:tcW w:type="dxa" w:w="4815"/>
          </w:tcPr>
          <w:p>
            <w:r/>
            <w:r>
              <w:rPr>
                <w:rFonts w:ascii="Segoe UI" w:hAnsi="Segoe UI"/>
                <w:color w:val="2C3E50"/>
                <w:sz w:val="18"/>
              </w:rPr>
              <w:t>Quick-add satellite</w:t>
            </w:r>
          </w:p>
        </w:tc>
        <w:tc>
          <w:tcPr>
            <w:tcW w:type="dxa" w:w="4815"/>
          </w:tcPr>
          <w:p>
            <w:r/>
            <w:r>
              <w:rPr>
                <w:rFonts w:ascii="Segoe UI" w:hAnsi="Segoe UI"/>
                <w:color w:val="2C3E50"/>
                <w:sz w:val="18"/>
              </w:rPr>
              <w:t>Enter NORAD ID and press Enter</w:t>
            </w:r>
          </w:p>
        </w:tc>
      </w:tr>
      <w:tr>
        <w:tc>
          <w:tcPr>
            <w:tcW w:type="dxa" w:w="4815"/>
            <w:shd w:fill="F5F7FA" w:val="clear"/>
          </w:tcPr>
          <w:p>
            <w:r/>
            <w:r>
              <w:rPr>
                <w:rFonts w:ascii="Segoe UI" w:hAnsi="Segoe UI"/>
                <w:color w:val="2C3E50"/>
                <w:sz w:val="18"/>
              </w:rPr>
              <w:t>Run intercept</w:t>
            </w:r>
          </w:p>
        </w:tc>
        <w:tc>
          <w:tcPr>
            <w:tcW w:type="dxa" w:w="4815"/>
            <w:shd w:fill="F5F7FA" w:val="clear"/>
          </w:tcPr>
          <w:p>
            <w:r/>
            <w:r>
              <w:rPr>
                <w:rFonts w:ascii="Segoe UI" w:hAnsi="Segoe UI"/>
                <w:color w:val="2C3E50"/>
                <w:sz w:val="18"/>
              </w:rPr>
              <w:t>Click Apply Intercept or press Enter in the form</w:t>
            </w:r>
          </w:p>
        </w:tc>
      </w:tr>
      <w:tr>
        <w:tc>
          <w:tcPr>
            <w:tcW w:type="dxa" w:w="4815"/>
          </w:tcPr>
          <w:p>
            <w:r/>
            <w:r>
              <w:rPr>
                <w:rFonts w:ascii="Segoe UI" w:hAnsi="Segoe UI"/>
                <w:color w:val="2C3E50"/>
                <w:sz w:val="18"/>
              </w:rPr>
              <w:t>View orbital events</w:t>
            </w:r>
          </w:p>
        </w:tc>
        <w:tc>
          <w:tcPr>
            <w:tcW w:type="dxa" w:w="4815"/>
          </w:tcPr>
          <w:p>
            <w:r/>
            <w:r>
              <w:rPr>
                <w:rFonts w:ascii="Segoe UI" w:hAnsi="Segoe UI"/>
                <w:color w:val="2C3E50"/>
                <w:sz w:val="18"/>
              </w:rPr>
              <w:t>Click Compute Events with satellites selected</w:t>
            </w:r>
          </w:p>
        </w:tc>
      </w:tr>
      <w:tr>
        <w:tc>
          <w:tcPr>
            <w:tcW w:type="dxa" w:w="4815"/>
            <w:shd w:fill="F5F7FA" w:val="clear"/>
          </w:tcPr>
          <w:p>
            <w:r/>
            <w:r>
              <w:rPr>
                <w:rFonts w:ascii="Segoe UI" w:hAnsi="Segoe UI"/>
                <w:color w:val="2C3E50"/>
                <w:sz w:val="18"/>
              </w:rPr>
              <w:t>Clear trade-space</w:t>
            </w:r>
          </w:p>
        </w:tc>
        <w:tc>
          <w:tcPr>
            <w:tcW w:type="dxa" w:w="4815"/>
            <w:shd w:fill="F5F7FA" w:val="clear"/>
          </w:tcPr>
          <w:p>
            <w:r/>
            <w:r>
              <w:rPr>
                <w:rFonts w:ascii="Segoe UI" w:hAnsi="Segoe UI"/>
                <w:color w:val="2C3E50"/>
                <w:sz w:val="18"/>
              </w:rPr>
              <w:t>Click Clear History on the scatter plot</w:t>
            </w:r>
          </w:p>
        </w:tc>
      </w:tr>
      <w:tr>
        <w:tc>
          <w:tcPr>
            <w:tcW w:type="dxa" w:w="4815"/>
          </w:tcPr>
          <w:p>
            <w:r/>
            <w:r>
              <w:rPr>
                <w:rFonts w:ascii="Segoe UI" w:hAnsi="Segoe UI"/>
                <w:color w:val="2C3E50"/>
                <w:sz w:val="18"/>
              </w:rPr>
              <w:t>Switch TLE mode</w:t>
            </w:r>
          </w:p>
        </w:tc>
        <w:tc>
          <w:tcPr>
            <w:tcW w:type="dxa" w:w="4815"/>
          </w:tcPr>
          <w:p>
            <w:r/>
            <w:r>
              <w:rPr>
                <w:rFonts w:ascii="Segoe UI" w:hAnsi="Segoe UI"/>
                <w:color w:val="2C3E50"/>
                <w:sz w:val="18"/>
              </w:rPr>
              <w:t>Use the radio buttons (UDL / Manual / Catalogue)</w:t>
            </w:r>
          </w:p>
        </w:tc>
      </w:tr>
    </w:tbl>
    <w:p>
      <w:pPr>
        <w:spacing w:before="280" w:after="120"/>
        <w:pBdr>
          <w:bottom w:val="single" w:sz="6" w:space="1" w:color="C8A415"/>
        </w:pBdr>
      </w:pPr>
      <w:r>
        <w:rPr>
          <w:rFonts w:ascii="Segoe UI" w:hAnsi="Segoe UI"/>
          <w:b/>
          <w:color w:val="002244"/>
          <w:sz w:val="32"/>
        </w:rPr>
        <w:t>B. Common Error Messages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Error</w:t>
            </w:r>
          </w:p>
        </w:tc>
        <w:tc>
          <w:tcPr>
            <w:tcW w:type="dxa" w:w="3210"/>
            <w:shd w:fill="002244" w:val="clear"/>
          </w:tcPr>
          <w:p>
            <w:r/>
            <w:r>
              <w:rPr>
                <w:rFonts w:ascii="Segoe UI" w:hAnsi="Segoe UI"/>
                <w:b/>
                <w:color w:val="FFFFFF"/>
                <w:sz w:val="18"/>
              </w:rPr>
              <w:t>Cause</w:t>
            </w:r>
          </w:p>
        </w:tc>
        <w:tc>
          <w:tcPr>
            <w:tcW w:type="dxa" w:w="3210"/>
            <w:shd w:fill="002244" w:val="clear"/>
          </w:tcPr>
          <w:p>
            <w:r/>
            <w:r>
              <w:rPr>
                <w:rFonts w:ascii="Segoe UI" w:hAnsi="Segoe UI"/>
                <w:b/>
                <w:color w:val="FFFFFF"/>
                <w:sz w:val="18"/>
              </w:rPr>
              <w:t>Resolution</w:t>
            </w:r>
          </w:p>
        </w:tc>
      </w:tr>
      <w:tr>
        <w:tc>
          <w:tcPr>
            <w:tcW w:type="dxa" w:w="3210"/>
          </w:tcPr>
          <w:p>
            <w:r/>
            <w:r>
              <w:rPr>
                <w:rFonts w:ascii="Segoe UI" w:hAnsi="Segoe UI"/>
                <w:color w:val="2C3E50"/>
                <w:sz w:val="18"/>
              </w:rPr>
              <w:t>No TLE found</w:t>
            </w:r>
          </w:p>
        </w:tc>
        <w:tc>
          <w:tcPr>
            <w:tcW w:type="dxa" w:w="3210"/>
          </w:tcPr>
          <w:p>
            <w:r/>
            <w:r>
              <w:rPr>
                <w:rFonts w:ascii="Segoe UI" w:hAnsi="Segoe UI"/>
                <w:color w:val="2C3E50"/>
                <w:sz w:val="18"/>
              </w:rPr>
              <w:t>Satellite not in session</w:t>
            </w:r>
          </w:p>
        </w:tc>
        <w:tc>
          <w:tcPr>
            <w:tcW w:type="dxa" w:w="3210"/>
          </w:tcPr>
          <w:p>
            <w:r/>
            <w:r>
              <w:rPr>
                <w:rFonts w:ascii="Segoe UI" w:hAnsi="Segoe UI"/>
                <w:color w:val="2C3E50"/>
                <w:sz w:val="18"/>
              </w:rPr>
              <w:t>Add the satellite first</w:t>
            </w:r>
          </w:p>
        </w:tc>
      </w:tr>
      <w:tr>
        <w:tc>
          <w:tcPr>
            <w:tcW w:type="dxa" w:w="3210"/>
            <w:shd w:fill="F5F7FA" w:val="clear"/>
          </w:tcPr>
          <w:p>
            <w:r/>
            <w:r>
              <w:rPr>
                <w:rFonts w:ascii="Segoe UI" w:hAnsi="Segoe UI"/>
                <w:color w:val="2C3E50"/>
                <w:sz w:val="18"/>
              </w:rPr>
              <w:t>Intercept calculation failed</w:t>
            </w:r>
          </w:p>
        </w:tc>
        <w:tc>
          <w:tcPr>
            <w:tcW w:type="dxa" w:w="3210"/>
            <w:shd w:fill="F5F7FA" w:val="clear"/>
          </w:tcPr>
          <w:p>
            <w:r/>
            <w:r>
              <w:rPr>
                <w:rFonts w:ascii="Segoe UI" w:hAnsi="Segoe UI"/>
                <w:color w:val="2C3E50"/>
                <w:sz w:val="18"/>
              </w:rPr>
              <w:t>Solver diverged or invalid geometry</w:t>
            </w:r>
          </w:p>
        </w:tc>
        <w:tc>
          <w:tcPr>
            <w:tcW w:type="dxa" w:w="3210"/>
            <w:shd w:fill="F5F7FA" w:val="clear"/>
          </w:tcPr>
          <w:p>
            <w:r/>
            <w:r>
              <w:rPr>
                <w:rFonts w:ascii="Segoe UI" w:hAnsi="Segoe UI"/>
                <w:color w:val="2C3E50"/>
                <w:sz w:val="18"/>
              </w:rPr>
              <w:t>Try a longer time of flight or different coast duration</w:t>
            </w:r>
          </w:p>
        </w:tc>
      </w:tr>
      <w:tr>
        <w:tc>
          <w:tcPr>
            <w:tcW w:type="dxa" w:w="3210"/>
          </w:tcPr>
          <w:p>
            <w:r/>
            <w:r>
              <w:rPr>
                <w:rFonts w:ascii="Segoe UI" w:hAnsi="Segoe UI"/>
                <w:color w:val="2C3E50"/>
                <w:sz w:val="18"/>
              </w:rPr>
              <w:t>UDL connection failed</w:t>
            </w:r>
          </w:p>
        </w:tc>
        <w:tc>
          <w:tcPr>
            <w:tcW w:type="dxa" w:w="3210"/>
          </w:tcPr>
          <w:p>
            <w:r/>
            <w:r>
              <w:rPr>
                <w:rFonts w:ascii="Segoe UI" w:hAnsi="Segoe UI"/>
                <w:color w:val="2C3E50"/>
                <w:sz w:val="18"/>
              </w:rPr>
              <w:t>Invalid credentials or network error</w:t>
            </w:r>
          </w:p>
        </w:tc>
        <w:tc>
          <w:tcPr>
            <w:tcW w:type="dxa" w:w="3210"/>
          </w:tcPr>
          <w:p>
            <w:r/>
            <w:r>
              <w:rPr>
                <w:rFonts w:ascii="Segoe UI" w:hAnsi="Segoe UI"/>
                <w:color w:val="2C3E50"/>
                <w:sz w:val="18"/>
              </w:rPr>
              <w:t>Re-enter UDL credentials; check network connectivity</w:t>
            </w:r>
          </w:p>
        </w:tc>
      </w:tr>
      <w:tr>
        <w:tc>
          <w:tcPr>
            <w:tcW w:type="dxa" w:w="3210"/>
            <w:shd w:fill="F5F7FA" w:val="clear"/>
          </w:tcPr>
          <w:p>
            <w:r/>
            <w:r>
              <w:rPr>
                <w:rFonts w:ascii="Segoe UI" w:hAnsi="Segoe UI"/>
                <w:color w:val="2C3E50"/>
                <w:sz w:val="18"/>
              </w:rPr>
              <w:t>No orbital events found</w:t>
            </w:r>
          </w:p>
        </w:tc>
        <w:tc>
          <w:tcPr>
            <w:tcW w:type="dxa" w:w="3210"/>
            <w:shd w:fill="F5F7FA" w:val="clear"/>
          </w:tcPr>
          <w:p>
            <w:r/>
            <w:r>
              <w:rPr>
                <w:rFonts w:ascii="Segoe UI" w:hAnsi="Segoe UI"/>
                <w:color w:val="2C3E50"/>
                <w:sz w:val="18"/>
              </w:rPr>
              <w:t>TLE epoch too stale or window too short</w:t>
            </w:r>
          </w:p>
        </w:tc>
        <w:tc>
          <w:tcPr>
            <w:tcW w:type="dxa" w:w="3210"/>
            <w:shd w:fill="F5F7FA" w:val="clear"/>
          </w:tcPr>
          <w:p>
            <w:r/>
            <w:r>
              <w:rPr>
                <w:rFonts w:ascii="Segoe UI" w:hAnsi="Segoe UI"/>
                <w:color w:val="2C3E50"/>
                <w:sz w:val="18"/>
              </w:rPr>
              <w:t>Use a fresher TLE or widen the scenario window</w:t>
            </w:r>
          </w:p>
        </w:tc>
      </w:tr>
    </w:tbl>
    <w:p>
      <w:pPr>
        <w:spacing w:before="280" w:after="120"/>
        <w:pBdr>
          <w:bottom w:val="single" w:sz="6" w:space="1" w:color="C8A415"/>
        </w:pBdr>
      </w:pPr>
      <w:r>
        <w:rPr>
          <w:rFonts w:ascii="Segoe UI" w:hAnsi="Segoe UI"/>
          <w:b/>
          <w:color w:val="002244"/>
          <w:sz w:val="32"/>
        </w:rPr>
        <w:t>C. API Endpoints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Method</w:t>
            </w:r>
          </w:p>
        </w:tc>
        <w:tc>
          <w:tcPr>
            <w:tcW w:type="dxa" w:w="3210"/>
            <w:shd w:fill="002244" w:val="clear"/>
          </w:tcPr>
          <w:p>
            <w:r/>
            <w:r>
              <w:rPr>
                <w:rFonts w:ascii="Segoe UI" w:hAnsi="Segoe UI"/>
                <w:b/>
                <w:color w:val="FFFFFF"/>
                <w:sz w:val="18"/>
              </w:rPr>
              <w:t>Endpoint</w:t>
            </w:r>
          </w:p>
        </w:tc>
        <w:tc>
          <w:tcPr>
            <w:tcW w:type="dxa" w:w="3210"/>
            <w:shd w:fill="002244" w:val="clear"/>
          </w:tcPr>
          <w:p>
            <w:r/>
            <w:r>
              <w:rPr>
                <w:rFonts w:ascii="Segoe UI" w:hAnsi="Segoe UI"/>
                <w:b/>
                <w:color w:val="FFFFFF"/>
                <w:sz w:val="18"/>
              </w:rPr>
              <w:t>Purpose</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/plan/maneuver/apply-intercept</w:t>
            </w:r>
          </w:p>
        </w:tc>
        <w:tc>
          <w:tcPr>
            <w:tcW w:type="dxa" w:w="3210"/>
          </w:tcPr>
          <w:p>
            <w:r/>
            <w:r>
              <w:rPr>
                <w:rFonts w:ascii="Segoe UI" w:hAnsi="Segoe UI"/>
                <w:color w:val="2C3E50"/>
                <w:sz w:val="18"/>
              </w:rPr>
              <w:t>Run an intercept calculation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/plan/maneuver/apply-all-intercepts</w:t>
            </w:r>
          </w:p>
        </w:tc>
        <w:tc>
          <w:tcPr>
            <w:tcW w:type="dxa" w:w="3210"/>
            <w:shd w:fill="F5F7FA" w:val="clear"/>
          </w:tcPr>
          <w:p>
            <w:r/>
            <w:r>
              <w:rPr>
                <w:rFonts w:ascii="Segoe UI" w:hAnsi="Segoe UI"/>
                <w:color w:val="2C3E50"/>
                <w:sz w:val="18"/>
              </w:rPr>
              <w:t>Run all intercepts (bulk)</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/plan/maneuver/orbital-events</w:t>
            </w:r>
          </w:p>
        </w:tc>
        <w:tc>
          <w:tcPr>
            <w:tcW w:type="dxa" w:w="3210"/>
          </w:tcPr>
          <w:p>
            <w:r/>
            <w:r>
              <w:rPr>
                <w:rFonts w:ascii="Segoe UI" w:hAnsi="Segoe UI"/>
                <w:color w:val="2C3E50"/>
                <w:sz w:val="18"/>
              </w:rPr>
              <w:t>Compute orbital events for satellites</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/plan/maneuver/trade-space-data</w:t>
            </w:r>
          </w:p>
        </w:tc>
        <w:tc>
          <w:tcPr>
            <w:tcW w:type="dxa" w:w="3210"/>
            <w:shd w:fill="F5F7FA" w:val="clear"/>
          </w:tcPr>
          <w:p>
            <w:r/>
            <w:r>
              <w:rPr>
                <w:rFonts w:ascii="Segoe UI" w:hAnsi="Segoe UI"/>
                <w:color w:val="2C3E50"/>
                <w:sz w:val="18"/>
              </w:rPr>
              <w:t>Retrieve trade-space JSON for charting</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/plan/maneuver/clear-history</w:t>
            </w:r>
          </w:p>
        </w:tc>
        <w:tc>
          <w:tcPr>
            <w:tcW w:type="dxa" w:w="3210"/>
          </w:tcPr>
          <w:p>
            <w:r/>
            <w:r>
              <w:rPr>
                <w:rFonts w:ascii="Segoe UI" w:hAnsi="Segoe UI"/>
                <w:color w:val="2C3E50"/>
                <w:sz w:val="18"/>
              </w:rPr>
              <w:t>Clear intercept history and reset chart</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/plan/threat/target-config</w:t>
            </w:r>
          </w:p>
        </w:tc>
        <w:tc>
          <w:tcPr>
            <w:tcW w:type="dxa" w:w="3210"/>
            <w:shd w:fill="F5F7FA" w:val="clear"/>
          </w:tcPr>
          <w:p>
            <w:r/>
            <w:r>
              <w:rPr>
                <w:rFonts w:ascii="Segoe UI" w:hAnsi="Segoe UI"/>
                <w:color w:val="2C3E50"/>
                <w:sz w:val="18"/>
              </w:rPr>
              <w:t>Load threat sweep target group dropdown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/plan/threat/fetch-targets</w:t>
            </w:r>
          </w:p>
        </w:tc>
        <w:tc>
          <w:tcPr>
            <w:tcW w:type="dxa" w:w="3210"/>
          </w:tcPr>
          <w:p>
            <w:r/>
            <w:r>
              <w:rPr>
                <w:rFonts w:ascii="Segoe UI" w:hAnsi="Segoe UI"/>
                <w:color w:val="2C3E50"/>
                <w:sz w:val="18"/>
              </w:rPr>
              <w:t>Pre-fetch TLEs for a target group</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/plan/threat/sweep</w:t>
            </w:r>
          </w:p>
        </w:tc>
        <w:tc>
          <w:tcPr>
            <w:tcW w:type="dxa" w:w="3210"/>
            <w:shd w:fill="F5F7FA" w:val="clear"/>
          </w:tcPr>
          <w:p>
            <w:r/>
            <w:r>
              <w:rPr>
                <w:rFonts w:ascii="Segoe UI" w:hAnsi="Segoe UI"/>
                <w:color w:val="2C3E50"/>
                <w:sz w:val="18"/>
              </w:rPr>
              <w:t>Run batch Hohmann + Lambert threat sweep</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/plan/threat/refine</w:t>
            </w:r>
          </w:p>
        </w:tc>
        <w:tc>
          <w:tcPr>
            <w:tcW w:type="dxa" w:w="3210"/>
          </w:tcPr>
          <w:p>
            <w:r/>
            <w:r>
              <w:rPr>
                <w:rFonts w:ascii="Segoe UI" w:hAnsi="Segoe UI"/>
                <w:color w:val="2C3E50"/>
                <w:sz w:val="18"/>
              </w:rPr>
              <w:t>Lambert-refine a single sweep entry</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/pol/panel</w:t>
            </w:r>
          </w:p>
        </w:tc>
        <w:tc>
          <w:tcPr>
            <w:tcW w:type="dxa" w:w="3210"/>
            <w:shd w:fill="F5F7FA" w:val="clear"/>
          </w:tcPr>
          <w:p>
            <w:r/>
            <w:r>
              <w:rPr>
                <w:rFonts w:ascii="Segoe UI" w:hAnsi="Segoe UI"/>
                <w:color w:val="2C3E50"/>
                <w:sz w:val="18"/>
              </w:rPr>
              <w:t>Load the Historical PoL panel</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/pol/analyse</w:t>
            </w:r>
          </w:p>
        </w:tc>
        <w:tc>
          <w:tcPr>
            <w:tcW w:type="dxa" w:w="3210"/>
          </w:tcPr>
          <w:p>
            <w:r/>
            <w:r>
              <w:rPr>
                <w:rFonts w:ascii="Segoe UI" w:hAnsi="Segoe UI"/>
                <w:color w:val="2C3E50"/>
                <w:sz w:val="18"/>
              </w:rPr>
              <w:t>Run PoL analysis for a SATNO</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/pol/chart-data/{satno}</w:t>
            </w:r>
          </w:p>
        </w:tc>
        <w:tc>
          <w:tcPr>
            <w:tcW w:type="dxa" w:w="3210"/>
            <w:shd w:fill="F5F7FA" w:val="clear"/>
          </w:tcPr>
          <w:p>
            <w:r/>
            <w:r>
              <w:rPr>
                <w:rFonts w:ascii="Segoe UI" w:hAnsi="Segoe UI"/>
                <w:color w:val="2C3E50"/>
                <w:sz w:val="18"/>
              </w:rPr>
              <w:t>Retrieve PoL chart JSON for a SATNO</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/assets/blue/quick-add</w:t>
            </w:r>
          </w:p>
        </w:tc>
        <w:tc>
          <w:tcPr>
            <w:tcW w:type="dxa" w:w="3210"/>
          </w:tcPr>
          <w:p>
            <w:r/>
            <w:r>
              <w:rPr>
                <w:rFonts w:ascii="Segoe UI" w:hAnsi="Segoe UI"/>
                <w:color w:val="2C3E50"/>
                <w:sz w:val="18"/>
              </w:rPr>
              <w:t>One-click HRR → blue asset ingestion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/assets/red/quick-add</w:t>
            </w:r>
          </w:p>
        </w:tc>
        <w:tc>
          <w:tcPr>
            <w:tcW w:type="dxa" w:w="3210"/>
            <w:shd w:fill="F5F7FA" w:val="clear"/>
          </w:tcPr>
          <w:p>
            <w:r/>
            <w:r>
              <w:rPr>
                <w:rFonts w:ascii="Segoe UI" w:hAnsi="Segoe UI"/>
                <w:color w:val="2C3E50"/>
                <w:sz w:val="18"/>
              </w:rPr>
              <w:t>One-click HRR → red track ingestion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/blue/add</w:t>
            </w:r>
          </w:p>
        </w:tc>
        <w:tc>
          <w:tcPr>
            <w:tcW w:type="dxa" w:w="3210"/>
          </w:tcPr>
          <w:p>
            <w:r/>
            <w:r>
              <w:rPr>
                <w:rFonts w:ascii="Segoe UI" w:hAnsi="Segoe UI"/>
                <w:color w:val="2C3E50"/>
                <w:sz w:val="18"/>
              </w:rPr>
              <w:t>Add a blue asset to the session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/red/add</w:t>
            </w:r>
          </w:p>
        </w:tc>
        <w:tc>
          <w:tcPr>
            <w:tcW w:type="dxa" w:w="3210"/>
            <w:shd w:fill="F5F7FA" w:val="clear"/>
          </w:tcPr>
          <w:p>
            <w:r/>
            <w:r>
              <w:rPr>
                <w:rFonts w:ascii="Segoe UI" w:hAnsi="Segoe UI"/>
                <w:color w:val="2C3E50"/>
                <w:sz w:val="18"/>
              </w:rPr>
              <w:t>Add a red track to the session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/blue/remove</w:t>
            </w:r>
          </w:p>
        </w:tc>
        <w:tc>
          <w:tcPr>
            <w:tcW w:type="dxa" w:w="3210"/>
          </w:tcPr>
          <w:p>
            <w:r/>
            <w:r>
              <w:rPr>
                <w:rFonts w:ascii="Segoe UI" w:hAnsi="Segoe UI"/>
                <w:color w:val="2C3E50"/>
                <w:sz w:val="18"/>
              </w:rPr>
              <w:t>Remove a blue asset</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/red/remove</w:t>
            </w:r>
          </w:p>
        </w:tc>
        <w:tc>
          <w:tcPr>
            <w:tcW w:type="dxa" w:w="3210"/>
            <w:shd w:fill="F5F7FA" w:val="clear"/>
          </w:tcPr>
          <w:p>
            <w:r/>
            <w:r>
              <w:rPr>
                <w:rFonts w:ascii="Segoe UI" w:hAnsi="Segoe UI"/>
                <w:color w:val="2C3E50"/>
                <w:sz w:val="18"/>
              </w:rPr>
              <w:t>Remove a red track</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/udl/login</w:t>
            </w:r>
          </w:p>
        </w:tc>
        <w:tc>
          <w:tcPr>
            <w:tcW w:type="dxa" w:w="3210"/>
          </w:tcPr>
          <w:p>
            <w:r/>
            <w:r>
              <w:rPr>
                <w:rFonts w:ascii="Segoe UI" w:hAnsi="Segoe UI"/>
                <w:color w:val="2C3E50"/>
                <w:sz w:val="18"/>
              </w:rPr>
              <w:t>Connect to UDL with credentials</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/udl/logout</w:t>
            </w:r>
          </w:p>
        </w:tc>
        <w:tc>
          <w:tcPr>
            <w:tcW w:type="dxa" w:w="3210"/>
            <w:shd w:fill="F5F7FA" w:val="clear"/>
          </w:tcPr>
          <w:p>
            <w:r/>
            <w:r>
              <w:rPr>
                <w:rFonts w:ascii="Segoe UI" w:hAnsi="Segoe UI"/>
                <w:color w:val="2C3E50"/>
                <w:sz w:val="18"/>
              </w:rPr>
              <w:t>Disconnect from UDL</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/udl/data-mode</w:t>
            </w:r>
          </w:p>
        </w:tc>
        <w:tc>
          <w:tcPr>
            <w:tcW w:type="dxa" w:w="3210"/>
          </w:tcPr>
          <w:p>
            <w:r/>
            <w:r>
              <w:rPr>
                <w:rFonts w:ascii="Segoe UI" w:hAnsi="Segoe UI"/>
                <w:color w:val="2C3E50"/>
                <w:sz w:val="18"/>
              </w:rPr>
              <w:t>Set session UDL data mode</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/udl/tle-source</w:t>
            </w:r>
          </w:p>
        </w:tc>
        <w:tc>
          <w:tcPr>
            <w:tcW w:type="dxa" w:w="3210"/>
            <w:shd w:fill="F5F7FA" w:val="clear"/>
          </w:tcPr>
          <w:p>
            <w:r/>
            <w:r>
              <w:rPr>
                <w:rFonts w:ascii="Segoe UI" w:hAnsi="Segoe UI"/>
                <w:color w:val="2C3E50"/>
                <w:sz w:val="18"/>
              </w:rPr>
              <w:t>Set preferred TLE source provider</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/udl/tle</w:t>
            </w:r>
          </w:p>
        </w:tc>
        <w:tc>
          <w:tcPr>
            <w:tcW w:type="dxa" w:w="3210"/>
          </w:tcPr>
          <w:p>
            <w:r/>
            <w:r>
              <w:rPr>
                <w:rFonts w:ascii="Segoe UI" w:hAnsi="Segoe UI"/>
                <w:color w:val="2C3E50"/>
                <w:sz w:val="18"/>
              </w:rPr>
              <w:t>Fetch TLE from UDL by NORAD ID (latest or epoch mode)</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/udl/statevector</w:t>
            </w:r>
          </w:p>
        </w:tc>
        <w:tc>
          <w:tcPr>
            <w:tcW w:type="dxa" w:w="3210"/>
            <w:shd w:fill="F5F7FA" w:val="clear"/>
          </w:tcPr>
          <w:p>
            <w:r/>
            <w:r>
              <w:rPr>
                <w:rFonts w:ascii="Segoe UI" w:hAnsi="Segoe UI"/>
                <w:color w:val="2C3E50"/>
                <w:sz w:val="18"/>
              </w:rPr>
              <w:t>Fetch latest Cartesian state vector from UDL</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/udl/hrr</w:t>
            </w:r>
          </w:p>
        </w:tc>
        <w:tc>
          <w:tcPr>
            <w:tcW w:type="dxa" w:w="3210"/>
          </w:tcPr>
          <w:p>
            <w:r/>
            <w:r>
              <w:rPr>
                <w:rFonts w:ascii="Segoe UI" w:hAnsi="Segoe UI"/>
                <w:color w:val="2C3E50"/>
                <w:sz w:val="18"/>
              </w:rPr>
              <w:t>Fetch HRR satellite list from UDL</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/udl/catalog/search</w:t>
            </w:r>
          </w:p>
        </w:tc>
        <w:tc>
          <w:tcPr>
            <w:tcW w:type="dxa" w:w="3210"/>
            <w:shd w:fill="F5F7FA" w:val="clear"/>
          </w:tcPr>
          <w:p>
            <w:r/>
            <w:r>
              <w:rPr>
                <w:rFonts w:ascii="Segoe UI" w:hAnsi="Segoe UI"/>
                <w:color w:val="2C3E50"/>
                <w:sz w:val="18"/>
              </w:rPr>
              <w:t>Search cached on-orbit catalogue</w:t>
            </w:r>
          </w:p>
        </w:tc>
      </w:tr>
    </w:tbl>
    <w:sectPr w:rsidR="00FC693F" w:rsidRPr="0006063C" w:rsidSect="00034616">
      <w:headerReference w:type="default" r:id="rId9"/>
      <w:footerReference w:type="default" r:id="rId10"/>
      <w:pgSz w:w="11906" w:h="16838"/>
      <w:pgMar w:top="1080" w:right="1138" w:bottom="1080"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Segoe UI" w:hAnsi="Segoe UI"/>
        <w:color w:val="5A7A9A"/>
        <w:sz w:val="16"/>
      </w:rPr>
      <w:t>Bluestaq Ltd — SIPC Operator Guide</w:t>
    </w:r>
    <w:r>
      <w:tab/>
      <w:tab/>
    </w:r>
    <w:r>
      <w:rPr>
        <w:rFonts w:ascii="Segoe UI" w:hAnsi="Segoe UI"/>
        <w:color w:val="5A7A9A"/>
        <w:sz w:val="16"/>
      </w:rPr>
      <w:t xml:space="preserve">Page </w:t>
    </w:r>
    <w:fldSimple w:instr=" PAGE ">
      <w:r>
        <w:rPr/>
        <w:t>1</w:t>
      </w:r>
    </w:fldSimple>
    <w:r>
      <w:rPr>
        <w:rFonts w:ascii="Segoe UI" w:hAnsi="Segoe UI"/>
        <w:color w:val="5A7A9A"/>
        <w:sz w:val="16"/>
      </w:rPr>
      <w:t xml:space="preserve"> of </w:t>
    </w:r>
    <w:fldSimple w:instr=" NUMPAGES ">
      <w:r>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2407"/>
      <w:gridCol w:w="2407"/>
      <w:gridCol w:w="2407"/>
      <w:gridCol w:w="2407"/>
    </w:tblGrid>
    <w:tr>
      <w:trPr>
        <w:trHeight w:val="120" w:hRule="exact"/>
      </w:trPr>
      <w:tc>
        <w:tcPr>
          <w:tcW w:type="dxa" w:w="2407"/>
          <w:shd w:fill="002244" w:val="clear"/>
          <w:tcBorders>
            <w:top w:val="none" w:sz="0" w:space="0" w:color="auto"/>
            <w:left w:val="none" w:sz="0" w:space="0" w:color="auto"/>
            <w:bottom w:val="none" w:sz="0" w:space="0" w:color="auto"/>
            <w:right w:val="none" w:sz="0" w:space="0" w:color="auto"/>
          </w:tcBorders>
        </w:tcPr>
        <w:p>
          <w:r/>
        </w:p>
      </w:tc>
      <w:tc>
        <w:tcPr>
          <w:tcW w:type="dxa" w:w="2407"/>
          <w:shd w:fill="004990" w:val="clear"/>
          <w:tcBorders>
            <w:top w:val="none" w:sz="0" w:space="0" w:color="auto"/>
            <w:left w:val="none" w:sz="0" w:space="0" w:color="auto"/>
            <w:bottom w:val="none" w:sz="0" w:space="0" w:color="auto"/>
            <w:right w:val="none" w:sz="0" w:space="0" w:color="auto"/>
          </w:tcBorders>
        </w:tcPr>
        <w:p>
          <w:r/>
        </w:p>
      </w:tc>
      <w:tc>
        <w:tcPr>
          <w:tcW w:type="dxa" w:w="2407"/>
          <w:shd w:fill="00659E" w:val="clear"/>
          <w:tcBorders>
            <w:top w:val="none" w:sz="0" w:space="0" w:color="auto"/>
            <w:left w:val="none" w:sz="0" w:space="0" w:color="auto"/>
            <w:bottom w:val="none" w:sz="0" w:space="0" w:color="auto"/>
            <w:right w:val="none" w:sz="0" w:space="0" w:color="auto"/>
          </w:tcBorders>
        </w:tcPr>
        <w:p>
          <w:r/>
        </w:p>
      </w:tc>
      <w:tc>
        <w:tcPr>
          <w:tcW w:type="dxa" w:w="2407"/>
          <w:shd w:fill="C8A415" w:val="clear"/>
          <w:tcBorders>
            <w:top w:val="none" w:sz="0" w:space="0" w:color="auto"/>
            <w:left w:val="none" w:sz="0" w:space="0" w:color="auto"/>
            <w:bottom w:val="none" w:sz="0" w:space="0" w:color="auto"/>
            <w:right w:val="none" w:sz="0" w:space="0" w:color="auto"/>
          </w:tcBorders>
        </w:tcPr>
        <w:p>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Segoe UI" w:hAnsi="Segoe UI"/>
      <w:color w:val="2C3E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