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9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96"/>
          <w:shd w:fill="auto" w:val="clear"/>
        </w:rPr>
        <w:t xml:space="preserve">Задание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  <w:t xml:space="preserve">Тема проекта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Игровой движок и игра на нём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Авторы и руководитель проекта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Авторы - Безбородов Руслан, Данилов Андрей, Заболуев Кирилл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Руководитель - Кормановский Михаил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Задача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Создать игровой движок и сетевую игру на его основе.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Указание к использованию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Для запуска программы необходимо выполнить скрипт main.py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Функционал программы</w:t>
      </w:r>
    </w:p>
    <w:tbl>
      <w:tblPr/>
      <w:tblGrid>
        <w:gridCol w:w="1149"/>
        <w:gridCol w:w="9126"/>
      </w:tblGrid>
      <w:tr>
        <w:trPr>
          <w:trHeight w:val="45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40"/>
                <w:shd w:fill="auto" w:val="clear"/>
              </w:rPr>
              <w:t xml:space="preserve">№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Название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Управление кораблем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2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Взаимодействие окружения с кораблями ( притяжение планет )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3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Звуковое сопровождение</w:t>
            </w:r>
          </w:p>
        </w:tc>
      </w:tr>
      <w:tr>
        <w:trPr>
          <w:trHeight w:val="498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4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Сетевая игра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