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 de uso 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7192898" cy="30357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2898" cy="303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Casos de uso Individuales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