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Segoe UI Semibold" w:hAnsi="Segoe UI Semibold" w:cs="Segoe UI Semibold"/>
          <w:b/>
          <w:i w:val="0"/>
          <w:color w:val="0B2545"/>
          <w:sz w:val="60"/>
        </w:rPr>
        <w:t>P3MAI</w:t>
      </w:r>
    </w:p>
    <w:p>
      <w:pPr>
        <w:jc w:val="center"/>
      </w:pPr>
      <w:r>
        <w:rPr>
          <w:rFonts w:ascii="Segoe UI Semibold" w:hAnsi="Segoe UI Semibold" w:cs="Segoe UI Semibold"/>
          <w:b/>
          <w:i w:val="0"/>
          <w:color w:val="A8841C"/>
          <w:sz w:val="28"/>
        </w:rPr>
        <w:t>METHOD MAP</w:t>
      </w:r>
    </w:p>
    <w:p/>
    <w:p>
      <w:pPr>
        <w:pBdr>
          <w:bottom w:val="single" w:sz="12" w:space="1" w:color="0B2545"/>
        </w:pBdr>
      </w:pPr>
    </w:p>
    <w:p>
      <w:pPr>
        <w:spacing w:before="480"/>
        <w:jc w:val="center"/>
      </w:pPr>
      <w:r>
        <w:rPr>
          <w:rFonts w:ascii="Segoe UI Semibold" w:hAnsi="Segoe UI Semibold" w:cs="Segoe UI Semibold"/>
          <w:b/>
          <w:i w:val="0"/>
          <w:color w:val="0B2545"/>
          <w:sz w:val="52"/>
        </w:rPr>
        <w:t>User Manual</w:t>
      </w:r>
    </w:p>
    <w:p>
      <w:pPr>
        <w:jc w:val="center"/>
      </w:pPr>
      <w:r>
        <w:rPr>
          <w:rFonts w:ascii="Segoe UI" w:hAnsi="Segoe UI" w:cs="Segoe UI"/>
          <w:b w:val="0"/>
          <w:i w:val="0"/>
          <w:color w:val="5B6675"/>
          <w:sz w:val="26"/>
        </w:rPr>
        <w:t>Using the P3MAI Method Map</w:t>
      </w:r>
    </w:p>
    <w:p/>
    <w:p>
      <w:pPr>
        <w:pBdr>
          <w:bottom w:val="single" w:sz="12" w:space="1" w:color="C9A227"/>
        </w:pBdr>
      </w:pPr>
    </w:p>
    <w:p/>
    <w:p/>
    <w:p/>
    <w:p/>
    <w:p/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Document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DOC-02 — User Manual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Version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v1.0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Date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1 August 2026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Author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Douglas Colvin, P3MAI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Classification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OFFICIAL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Applies to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P3MAI Method Map (PRINCE2 7)</w:t>
            </w:r>
          </w:p>
        </w:tc>
      </w:tr>
    </w:tbl>
    <w:p>
      <w:r>
        <w:br w:type="page"/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Version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Date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Author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Change</w:t>
            </w:r>
          </w:p>
        </w:tc>
      </w:tr>
      <w:tr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v1.0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2026-08-01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Douglas Colvin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Initial issue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Contents</w:t>
      </w:r>
    </w:p>
    <w:p>
      <w:r>
        <w:fldChar w:fldCharType="begin"/>
        <w:instrText xml:space="preserve">TOC \o "1-3" \h \z \u</w:instrText>
        <w:fldChar w:fldCharType="separate"/>
        <w:t/>
        <w:fldChar w:fldCharType="end"/>
      </w:r>
    </w:p>
    <w:p>
      <w:r>
        <w:rPr>
          <w:rFonts w:ascii="Segoe UI" w:hAnsi="Segoe UI" w:cs="Segoe UI"/>
          <w:b w:val="0"/>
          <w:i/>
          <w:color w:val="5B6675"/>
          <w:sz w:val="17"/>
        </w:rPr>
        <w:t>(If the contents list is blank, click it and press F9 to update.)</w:t>
      </w:r>
    </w:p>
    <w:p>
      <w:r>
        <w:br w:type="page"/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1.  Welcome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</w:t>
      </w:r>
      <w:r>
        <w:rPr>
          <w:rFonts w:ascii="Segoe UI" w:hAnsi="Segoe UI" w:cs="Segoe UI"/>
          <w:b/>
          <w:i w:val="0"/>
          <w:color w:val="1C2B3A"/>
          <w:sz w:val="22"/>
        </w:rPr>
        <w:t>P3MAI Method Map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turns PRINCE2 7 into an interactive picture. Instead of reading a cross-reference spreadsheet, you explore the method as a network: see which </w:t>
      </w:r>
      <w:r>
        <w:rPr>
          <w:rFonts w:ascii="Segoe UI" w:hAnsi="Segoe UI" w:cs="Segoe UI"/>
          <w:b/>
          <w:i w:val="0"/>
          <w:color w:val="1C2B3A"/>
          <w:sz w:val="22"/>
        </w:rPr>
        <w:t>roles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perform each </w:t>
      </w:r>
      <w:r>
        <w:rPr>
          <w:rFonts w:ascii="Segoe UI" w:hAnsi="Segoe UI" w:cs="Segoe UI"/>
          <w:b/>
          <w:i w:val="0"/>
          <w:color w:val="1C2B3A"/>
          <w:sz w:val="22"/>
        </w:rPr>
        <w:t>activity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which </w:t>
      </w:r>
      <w:r>
        <w:rPr>
          <w:rFonts w:ascii="Segoe UI" w:hAnsi="Segoe UI" w:cs="Segoe UI"/>
          <w:b/>
          <w:i w:val="0"/>
          <w:color w:val="1C2B3A"/>
          <w:sz w:val="22"/>
        </w:rPr>
        <w:t>practices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</w:t>
      </w:r>
      <w:r>
        <w:rPr>
          <w:rFonts w:ascii="Segoe UI" w:hAnsi="Segoe UI" w:cs="Segoe UI"/>
          <w:b/>
          <w:i w:val="0"/>
          <w:color w:val="1C2B3A"/>
          <w:sz w:val="22"/>
        </w:rPr>
        <w:t>management approaches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it draws on, and which </w:t>
      </w:r>
      <w:r>
        <w:rPr>
          <w:rFonts w:ascii="Segoe UI" w:hAnsi="Segoe UI" w:cs="Segoe UI"/>
          <w:b/>
          <w:i w:val="0"/>
          <w:color w:val="1C2B3A"/>
          <w:sz w:val="22"/>
        </w:rPr>
        <w:t>management products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it takes in or creates.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It is useful when tailoring a project, onboarding a team, or explaining PRINCE2 governance to a client — anywhere you need to see how one part of the method connects to the rest.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1.1  Who it is for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Anyone working with PRINCE2 — project managers, PMO staff, consultants and those learning the method. No technical knowledge is needed.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1.2  Getting in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Open the Method Map in a web browser at </w:t>
      </w:r>
      <w:r>
        <w:rPr>
          <w:rFonts w:ascii="Segoe UI" w:hAnsi="Segoe UI" w:cs="Segoe UI"/>
          <w:b/>
          <w:i w:val="0"/>
          <w:color w:val="1C2B3A"/>
          <w:sz w:val="22"/>
        </w:rPr>
        <w:t>method-map.onrender.com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(or </w:t>
      </w:r>
      <w:r>
        <w:rPr>
          <w:rFonts w:ascii="Segoe UI" w:hAnsi="Segoe UI" w:cs="Segoe UI"/>
          <w:b/>
          <w:i w:val="0"/>
          <w:color w:val="1C2B3A"/>
          <w:sz w:val="22"/>
        </w:rPr>
        <w:t>prince2.p3mai.com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once that address is live), or reach it from the </w:t>
      </w:r>
      <w:r>
        <w:rPr>
          <w:rFonts w:ascii="Segoe UI" w:hAnsi="Segoe UI" w:cs="Segoe UI"/>
          <w:b/>
          <w:i w:val="0"/>
          <w:color w:val="1C2B3A"/>
          <w:sz w:val="22"/>
        </w:rPr>
        <w:t>Project Management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card on the P3MAI website's Services page. Nothing to install, no login to read.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FF9E0"/>
            <w:tcBorders>
              <w:left w:val="single" w:sz="36" w:color="A8841C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A8841C"/>
                <w:sz w:val="21"/>
              </w:rPr>
              <w:t>★  First visit may be slow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The app sleeps when idle to save hosting cost. The first page load after a quiet spell can take up to a minute while it wakes — after that it is instant.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2.  The screen at a glance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209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explor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09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egoe UI" w:hAnsi="Segoe UI" w:cs="Segoe UI"/>
          <w:b w:val="0"/>
          <w:i/>
          <w:color w:val="5B6675"/>
          <w:sz w:val="18"/>
        </w:rPr>
        <w:t>Figure 1 — The Method Explorer screen.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268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Area</w:t>
            </w:r>
          </w:p>
        </w:tc>
        <w:tc>
          <w:tcPr>
            <w:tcW w:type="dxa" w:w="6520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What it holds</w:t>
            </w:r>
          </w:p>
        </w:tc>
      </w:tr>
      <w:tr>
        <w:tc>
          <w:tcPr>
            <w:tcW w:type="dxa" w:w="226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Sidebar (far left)</w:t>
            </w:r>
          </w:p>
        </w:tc>
        <w:tc>
          <w:tcPr>
            <w:tcW w:type="dxa" w:w="652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Switch between Method Explorer, Project Lifecycle, Guide and Authoring &amp; Admin.</w:t>
            </w:r>
          </w:p>
        </w:tc>
      </w:tr>
      <w:tr>
        <w:tc>
          <w:tcPr>
            <w:tcW w:type="dxa" w:w="226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Control panel (left)</w:t>
            </w:r>
          </w:p>
        </w:tc>
        <w:tc>
          <w:tcPr>
            <w:tcW w:type="dxa" w:w="6520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Search, layout switch, layer toggles, the legend, and export buttons.</w:t>
            </w:r>
          </w:p>
        </w:tc>
      </w:tr>
      <w:tr>
        <w:tc>
          <w:tcPr>
            <w:tcW w:type="dxa" w:w="226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Graph stage (centre)</w:t>
            </w:r>
          </w:p>
        </w:tc>
        <w:tc>
          <w:tcPr>
            <w:tcW w:type="dxa" w:w="652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The network itself — pan, zoom and click here.</w:t>
            </w:r>
          </w:p>
        </w:tc>
      </w:tr>
      <w:tr>
        <w:tc>
          <w:tcPr>
            <w:tcW w:type="dxa" w:w="226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Detail panel (right)</w:t>
            </w:r>
          </w:p>
        </w:tc>
        <w:tc>
          <w:tcPr>
            <w:tcW w:type="dxa" w:w="6520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Appears when you select a node; lists its relationships and its exports.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3.  Reading the codes and colours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Every connection in the map is labelled with a standard PRINCE2 cross-reference code. These are the most important thing to learn.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835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Where</w:t>
            </w:r>
          </w:p>
        </w:tc>
        <w:tc>
          <w:tcPr>
            <w:tcW w:type="dxa" w:w="5953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Codes</w:t>
            </w:r>
          </w:p>
        </w:tc>
      </w:tr>
      <w:tr>
        <w:tc>
          <w:tcPr>
            <w:tcW w:type="dxa" w:w="283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Roles, practices, approaches</w:t>
            </w:r>
          </w:p>
        </w:tc>
        <w:tc>
          <w:tcPr>
            <w:tcW w:type="dxa" w:w="59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 = Responsible · P = Participates · N = Assists</w:t>
            </w:r>
          </w:p>
        </w:tc>
      </w:tr>
      <w:tr>
        <w:tc>
          <w:tcPr>
            <w:tcW w:type="dxa" w:w="283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Management products</w:t>
            </w:r>
          </w:p>
        </w:tc>
        <w:tc>
          <w:tcPr>
            <w:tcW w:type="dxa" w:w="595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I = Input · O = Output · U = Update · A = Authorise</w:t>
            </w:r>
          </w:p>
        </w:tc>
      </w:tr>
    </w:tbl>
    <w:p/>
    <w:p>
      <w:r>
        <w:rPr>
          <w:rFonts w:ascii="Segoe UI" w:hAnsi="Segoe UI" w:cs="Segoe UI"/>
          <w:b w:val="0"/>
          <w:i w:val="0"/>
          <w:color w:val="1C2B3A"/>
          <w:sz w:val="22"/>
        </w:rPr>
        <w:t>Each type of element has its own colour, used consistently everywhere: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268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Colour</w:t>
            </w:r>
          </w:p>
        </w:tc>
        <w:tc>
          <w:tcPr>
            <w:tcW w:type="dxa" w:w="6520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Element type</w:t>
            </w:r>
          </w:p>
        </w:tc>
      </w:tr>
      <w:tr>
        <w:tc>
          <w:tcPr>
            <w:tcW w:type="dxa" w:w="226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Navy</w:t>
            </w:r>
          </w:p>
        </w:tc>
        <w:tc>
          <w:tcPr>
            <w:tcW w:type="dxa" w:w="652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Processes</w:t>
            </w:r>
          </w:p>
        </w:tc>
      </w:tr>
      <w:tr>
        <w:tc>
          <w:tcPr>
            <w:tcW w:type="dxa" w:w="226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Steel blue</w:t>
            </w:r>
          </w:p>
        </w:tc>
        <w:tc>
          <w:tcPr>
            <w:tcW w:type="dxa" w:w="6520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Activities</w:t>
            </w:r>
          </w:p>
        </w:tc>
      </w:tr>
      <w:tr>
        <w:tc>
          <w:tcPr>
            <w:tcW w:type="dxa" w:w="226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Gold</w:t>
            </w:r>
          </w:p>
        </w:tc>
        <w:tc>
          <w:tcPr>
            <w:tcW w:type="dxa" w:w="652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Management team roles</w:t>
            </w:r>
          </w:p>
        </w:tc>
      </w:tr>
      <w:tr>
        <w:tc>
          <w:tcPr>
            <w:tcW w:type="dxa" w:w="226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Green</w:t>
            </w:r>
          </w:p>
        </w:tc>
        <w:tc>
          <w:tcPr>
            <w:tcW w:type="dxa" w:w="6520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Practices</w:t>
            </w:r>
          </w:p>
        </w:tc>
      </w:tr>
      <w:tr>
        <w:tc>
          <w:tcPr>
            <w:tcW w:type="dxa" w:w="226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Purple</w:t>
            </w:r>
          </w:p>
        </w:tc>
        <w:tc>
          <w:tcPr>
            <w:tcW w:type="dxa" w:w="652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Management approaches</w:t>
            </w:r>
          </w:p>
        </w:tc>
      </w:tr>
      <w:tr>
        <w:tc>
          <w:tcPr>
            <w:tcW w:type="dxa" w:w="226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Red</w:t>
            </w:r>
          </w:p>
        </w:tc>
        <w:tc>
          <w:tcPr>
            <w:tcW w:type="dxa" w:w="6520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Management products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EAF2FB"/>
            <w:tcBorders>
              <w:left w:val="single" w:sz="36" w:color="0B2545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0B2545"/>
                <w:sz w:val="21"/>
              </w:rPr>
              <w:t>🔒  The dashed ring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A node drawn with a dashed ring is marked *indicative* — a best-effort reconstruction of the activity-level detail. Treat it as a well-reasoned first pass and verify against the PRINCE2 manual before using it as formal evidence.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4.  The Method Explorer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Explorer is the network graph. Two layouts are available — pick one with the </w:t>
      </w:r>
      <w:r>
        <w:rPr>
          <w:rFonts w:ascii="Segoe UI" w:hAnsi="Segoe UI" w:cs="Segoe UI"/>
          <w:b/>
          <w:i w:val="0"/>
          <w:color w:val="1C2B3A"/>
          <w:sz w:val="22"/>
        </w:rPr>
        <w:t>Matrix / Timeline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switch at the top of the control panel.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4.1  The Matrix layout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A fixed hierarchy that stays put so you always know where to look: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Processes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run across the top; </w:t>
      </w:r>
      <w:r>
        <w:rPr>
          <w:rFonts w:ascii="Segoe UI" w:hAnsi="Segoe UI" w:cs="Segoe UI"/>
          <w:b/>
          <w:i w:val="0"/>
          <w:color w:val="1C2B3A"/>
          <w:sz w:val="22"/>
        </w:rPr>
        <w:t>Activities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are stacked beneath their process;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Products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sit in a band below the activities;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Roles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are pinned to the left, </w:t>
      </w:r>
      <w:r>
        <w:rPr>
          <w:rFonts w:ascii="Segoe UI" w:hAnsi="Segoe UI" w:cs="Segoe UI"/>
          <w:b/>
          <w:i w:val="0"/>
          <w:color w:val="1C2B3A"/>
          <w:sz w:val="22"/>
        </w:rPr>
        <w:t>Practices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to the right, and </w:t>
      </w:r>
      <w:r>
        <w:rPr>
          <w:rFonts w:ascii="Segoe UI" w:hAnsi="Segoe UI" w:cs="Segoe UI"/>
          <w:b/>
          <w:i w:val="0"/>
          <w:color w:val="1C2B3A"/>
          <w:sz w:val="22"/>
        </w:rPr>
        <w:t>Management approaches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along the bottom.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Bigger nodes have more </w:t>
      </w:r>
      <w:r>
        <w:rPr>
          <w:rFonts w:ascii="Segoe UI" w:hAnsi="Segoe UI" w:cs="Segoe UI"/>
          <w:b/>
          <w:i w:val="0"/>
          <w:color w:val="1C2B3A"/>
          <w:sz w:val="22"/>
        </w:rPr>
        <w:t>direct responsibilities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the more C/P/N/I/O/U/A relationships an element takes part in, the larger it is drawn. The Project Manager and the busy products (Business Case, Plan, the registers) stand out.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4.2  Moving around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984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To…</w:t>
            </w:r>
          </w:p>
        </w:tc>
        <w:tc>
          <w:tcPr>
            <w:tcW w:type="dxa" w:w="6803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Do this</w:t>
            </w:r>
          </w:p>
        </w:tc>
      </w:tr>
      <w:tr>
        <w:tc>
          <w:tcPr>
            <w:tcW w:type="dxa" w:w="198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Pan</w:t>
            </w:r>
          </w:p>
        </w:tc>
        <w:tc>
          <w:tcPr>
            <w:tcW w:type="dxa" w:w="680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Drag an empty part of the graph</w:t>
            </w:r>
          </w:p>
        </w:tc>
      </w:tr>
      <w:tr>
        <w:tc>
          <w:tcPr>
            <w:tcW w:type="dxa" w:w="198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Zoom</w:t>
            </w:r>
          </w:p>
        </w:tc>
        <w:tc>
          <w:tcPr>
            <w:tcW w:type="dxa" w:w="680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Scroll (mouse wheel) or pinch</w:t>
            </w:r>
          </w:p>
        </w:tc>
      </w:tr>
      <w:tr>
        <w:tc>
          <w:tcPr>
            <w:tcW w:type="dxa" w:w="198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Move a node</w:t>
            </w:r>
          </w:p>
        </w:tc>
        <w:tc>
          <w:tcPr>
            <w:tcW w:type="dxa" w:w="680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Drag the node itself</w:t>
            </w:r>
          </w:p>
        </w:tc>
      </w:tr>
      <w:tr>
        <w:tc>
          <w:tcPr>
            <w:tcW w:type="dxa" w:w="198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See details</w:t>
            </w:r>
          </w:p>
        </w:tc>
        <w:tc>
          <w:tcPr>
            <w:tcW w:type="dxa" w:w="680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Click a node</w:t>
            </w:r>
          </w:p>
        </w:tc>
      </w:tr>
      <w:tr>
        <w:tc>
          <w:tcPr>
            <w:tcW w:type="dxa" w:w="198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Clear a selection</w:t>
            </w:r>
          </w:p>
        </w:tc>
        <w:tc>
          <w:tcPr>
            <w:tcW w:type="dxa" w:w="680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Click an empty part of the graph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4.3  Selecting a node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Click any node and it is highlighted with a gold glow and enlarged, its neighbours stay bright while everything else dims, and the </w:t>
      </w:r>
      <w:r>
        <w:rPr>
          <w:rFonts w:ascii="Segoe UI" w:hAnsi="Segoe UI" w:cs="Segoe UI"/>
          <w:b/>
          <w:i w:val="0"/>
          <w:color w:val="1C2B3A"/>
          <w:sz w:val="22"/>
        </w:rPr>
        <w:t>detail panel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opens on the right (see §6). Hovering (without clicking) does the same highlighting temporarily.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4.4  Layers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Under </w:t>
      </w:r>
      <w:r>
        <w:rPr>
          <w:rFonts w:ascii="Segoe UI" w:hAnsi="Segoe UI" w:cs="Segoe UI"/>
          <w:b/>
          <w:i w:val="0"/>
          <w:color w:val="1C2B3A"/>
          <w:sz w:val="22"/>
        </w:rPr>
        <w:t>Layers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you can switch any element type on or off — hide Products to study just roles and practices, for example. The count next to each layer shows how many of that type exist.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4.5  Indirect links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With </w:t>
      </w:r>
      <w:r>
        <w:rPr>
          <w:rFonts w:ascii="Segoe UI" w:hAnsi="Segoe UI" w:cs="Segoe UI"/>
          <w:b/>
          <w:i w:val="0"/>
          <w:color w:val="1C2B3A"/>
          <w:sz w:val="22"/>
        </w:rPr>
        <w:t>Activities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hidden, turn on </w:t>
      </w:r>
      <w:r>
        <w:rPr>
          <w:rFonts w:ascii="Segoe UI" w:hAnsi="Segoe UI" w:cs="Segoe UI"/>
          <w:b/>
          <w:i w:val="0"/>
          <w:color w:val="1C2B3A"/>
          <w:sz w:val="22"/>
        </w:rPr>
        <w:t>Show indirect (co-occurrence) links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to connect any two elements that share an activity — so you can study, say, which Roles work with which Products, without the activity detail in the way.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4.6  Search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Type in the </w:t>
      </w:r>
      <w:r>
        <w:rPr>
          <w:rFonts w:ascii="Segoe UI" w:hAnsi="Segoe UI" w:cs="Segoe UI"/>
          <w:b/>
          <w:i w:val="0"/>
          <w:color w:val="1C2B3A"/>
          <w:sz w:val="22"/>
        </w:rPr>
        <w:t>Search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box to highlight every element whose name matches — handy for finding a specific product or role in a busy graph.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5.  The Timeline layout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Timeline layout arranges the method like the project lifecycle: processes in three swimlanes — </w:t>
      </w:r>
      <w:r>
        <w:rPr>
          <w:rFonts w:ascii="Segoe UI" w:hAnsi="Segoe UI" w:cs="Segoe UI"/>
          <w:b/>
          <w:i w:val="0"/>
          <w:color w:val="1C2B3A"/>
          <w:sz w:val="22"/>
        </w:rPr>
        <w:t>Directing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</w:t>
      </w:r>
      <w:r>
        <w:rPr>
          <w:rFonts w:ascii="Segoe UI" w:hAnsi="Segoe UI" w:cs="Segoe UI"/>
          <w:b/>
          <w:i w:val="0"/>
          <w:color w:val="1C2B3A"/>
          <w:sz w:val="22"/>
        </w:rPr>
        <w:t>Managing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</w:t>
      </w:r>
      <w:r>
        <w:rPr>
          <w:rFonts w:ascii="Segoe UI" w:hAnsi="Segoe UI" w:cs="Segoe UI"/>
          <w:b/>
          <w:i w:val="0"/>
          <w:color w:val="1C2B3A"/>
          <w:sz w:val="22"/>
        </w:rPr>
        <w:t>Delivering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laid out left→right in the order they run, with activities beneath each process and the roles/practices/approaches/products in bands below.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A </w:t>
      </w:r>
      <w:r>
        <w:rPr>
          <w:rFonts w:ascii="Segoe UI" w:hAnsi="Segoe UI" w:cs="Segoe UI"/>
          <w:b/>
          <w:i w:val="0"/>
          <w:color w:val="1C2B3A"/>
          <w:sz w:val="22"/>
        </w:rPr>
        <w:t>scrubber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appears along the bottom. Use it to walk the project stage by stage: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381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Control</w:t>
            </w:r>
          </w:p>
        </w:tc>
        <w:tc>
          <w:tcPr>
            <w:tcW w:type="dxa" w:w="6406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Effect</w:t>
            </w:r>
          </w:p>
        </w:tc>
      </w:tr>
      <w:tr>
        <w:tc>
          <w:tcPr>
            <w:tcW w:type="dxa" w:w="238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▶ Play / ❚❚ Pause</w:t>
            </w:r>
          </w:p>
        </w:tc>
        <w:tc>
          <w:tcPr>
            <w:tcW w:type="dxa" w:w="640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Auto-advance through the seven processes, ~1.6s each</w:t>
            </w:r>
          </w:p>
        </w:tc>
      </w:tr>
      <w:tr>
        <w:tc>
          <w:tcPr>
            <w:tcW w:type="dxa" w:w="238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Slider / stage ticks</w:t>
            </w:r>
          </w:p>
        </w:tc>
        <w:tc>
          <w:tcPr>
            <w:tcW w:type="dxa" w:w="640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Jump to any stage (SU, DP, IP, CS, MP, SB, CP)</w:t>
            </w:r>
          </w:p>
        </w:tc>
      </w:tr>
      <w:tr>
        <w:tc>
          <w:tcPr>
            <w:tcW w:type="dxa" w:w="238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Spotlight</w:t>
            </w:r>
          </w:p>
        </w:tc>
        <w:tc>
          <w:tcPr>
            <w:tcW w:type="dxa" w:w="640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Highlight only the current stage's process, activities and what they touch</w:t>
            </w:r>
          </w:p>
        </w:tc>
      </w:tr>
      <w:tr>
        <w:tc>
          <w:tcPr>
            <w:tcW w:type="dxa" w:w="238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Cumulative</w:t>
            </w:r>
          </w:p>
        </w:tc>
        <w:tc>
          <w:tcPr>
            <w:tcW w:type="dxa" w:w="640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Highlight everything from the start up to the current stage — watch the footprint grow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FF9E0"/>
            <w:tcBorders>
              <w:left w:val="single" w:sz="36" w:color="A8841C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A8841C"/>
                <w:sz w:val="21"/>
              </w:rPr>
              <w:t>★  Tell the story of a project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Switch to Cumulative and press Play. Watch products and involvement accumulate as the project moves from Starting Up through to Closing — a quick way to show a client how the method unfolds over time.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6.  The detail panel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When you select a node, the detail panel lists everything it connects to, grouped and labelled with the codes: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 xml:space="preserve">an </w:t>
      </w:r>
      <w:r>
        <w:rPr>
          <w:rFonts w:ascii="Segoe UI" w:hAnsi="Segoe UI" w:cs="Segoe UI"/>
          <w:b/>
          <w:i w:val="0"/>
          <w:color w:val="1C2B3A"/>
          <w:sz w:val="22"/>
        </w:rPr>
        <w:t>activity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shows what it uses and produces;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 xml:space="preserve">a </w:t>
      </w:r>
      <w:r>
        <w:rPr>
          <w:rFonts w:ascii="Segoe UI" w:hAnsi="Segoe UI" w:cs="Segoe UI"/>
          <w:b/>
          <w:i w:val="0"/>
          <w:color w:val="1C2B3A"/>
          <w:sz w:val="22"/>
        </w:rPr>
        <w:t>role, practice, approach or product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shows the activities that reference it, and the process each belongs to;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 xml:space="preserve">a </w:t>
      </w:r>
      <w:r>
        <w:rPr>
          <w:rFonts w:ascii="Segoe UI" w:hAnsi="Segoe UI" w:cs="Segoe UI"/>
          <w:b/>
          <w:i w:val="0"/>
          <w:color w:val="1C2B3A"/>
          <w:sz w:val="22"/>
        </w:rPr>
        <w:t>process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lists its activities in sequence.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Click any listed item to jump to it. Two export buttons let you save a </w:t>
      </w:r>
      <w:r>
        <w:rPr>
          <w:rFonts w:ascii="Segoe UI" w:hAnsi="Segoe UI" w:cs="Segoe UI"/>
          <w:b/>
          <w:i w:val="0"/>
          <w:color w:val="1C2B3A"/>
          <w:sz w:val="22"/>
        </w:rPr>
        <w:t>PDF summary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of the selected element or a </w:t>
      </w:r>
      <w:r>
        <w:rPr>
          <w:rFonts w:ascii="Segoe UI" w:hAnsi="Segoe UI" w:cs="Segoe UI"/>
          <w:b/>
          <w:i w:val="0"/>
          <w:color w:val="1C2B3A"/>
          <w:sz w:val="22"/>
        </w:rPr>
        <w:t>CSV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of just its relationships.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7.  The Project Lifecycle view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</w:t>
      </w:r>
      <w:r>
        <w:rPr>
          <w:rFonts w:ascii="Segoe UI" w:hAnsi="Segoe UI" w:cs="Segoe UI"/>
          <w:b/>
          <w:i w:val="0"/>
          <w:color w:val="1C2B3A"/>
          <w:sz w:val="22"/>
        </w:rPr>
        <w:t>Project Lifecycle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view (in the sidebar) is the classic PRINCE2 process model: time runs left→right (Pre-project → Initiation → Delivery stages ⟳ → Final stage) across the three swimlanes. </w:t>
      </w:r>
      <w:r>
        <w:rPr>
          <w:rFonts w:ascii="Segoe UI" w:hAnsi="Segoe UI" w:cs="Segoe UI"/>
          <w:b/>
          <w:i w:val="0"/>
          <w:color w:val="1C2B3A"/>
          <w:sz w:val="22"/>
        </w:rPr>
        <w:t>Directing a Project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spans the top; the delivery processes repeat.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Click any process to see its activities listed in the order they run. Each activity, and the process itself, links straight into the graph so you can explore its connections.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8.  The Guide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</w:t>
      </w:r>
      <w:r>
        <w:rPr>
          <w:rFonts w:ascii="Segoe UI" w:hAnsi="Segoe UI" w:cs="Segoe UI"/>
          <w:b/>
          <w:i w:val="0"/>
          <w:color w:val="1C2B3A"/>
          <w:sz w:val="22"/>
        </w:rPr>
        <w:t>Guide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page is a short, plain-English explainer of the six layers, the codes and the confidence flags — a good first stop for anyone new to the map or to PRINCE2.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9.  Exporting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814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Export</w:t>
            </w:r>
          </w:p>
        </w:tc>
        <w:tc>
          <w:tcPr>
            <w:tcW w:type="dxa" w:w="3005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How</w:t>
            </w:r>
          </w:p>
        </w:tc>
        <w:tc>
          <w:tcPr>
            <w:tcW w:type="dxa" w:w="3969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Gives you</w:t>
            </w:r>
          </w:p>
        </w:tc>
      </w:tr>
      <w:tr>
        <w:tc>
          <w:tcPr>
            <w:tcW w:type="dxa" w:w="181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Graph image</w:t>
            </w:r>
          </w:p>
        </w:tc>
        <w:tc>
          <w:tcPr>
            <w:tcW w:type="dxa" w:w="300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Export → Graph as PNG (control panel)</w:t>
            </w:r>
          </w:p>
        </w:tc>
        <w:tc>
          <w:tcPr>
            <w:tcW w:type="dxa" w:w="396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 picture of the current view for slides/reports</w:t>
            </w:r>
          </w:p>
        </w:tc>
      </w:tr>
      <w:tr>
        <w:tc>
          <w:tcPr>
            <w:tcW w:type="dxa" w:w="181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Full data</w:t>
            </w:r>
          </w:p>
        </w:tc>
        <w:tc>
          <w:tcPr>
            <w:tcW w:type="dxa" w:w="300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Export → CSV or Excel</w:t>
            </w:r>
          </w:p>
        </w:tc>
        <w:tc>
          <w:tcPr>
            <w:tcW w:type="dxa" w:w="3969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The whole cross-reference as a spreadsheet</w:t>
            </w:r>
          </w:p>
        </w:tc>
      </w:tr>
      <w:tr>
        <w:tc>
          <w:tcPr>
            <w:tcW w:type="dxa" w:w="181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Entity PDF</w:t>
            </w:r>
          </w:p>
        </w:tc>
        <w:tc>
          <w:tcPr>
            <w:tcW w:type="dxa" w:w="300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Detail panel → PDF summary</w:t>
            </w:r>
          </w:p>
        </w:tc>
        <w:tc>
          <w:tcPr>
            <w:tcW w:type="dxa" w:w="396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 branded one-element relationship summary</w:t>
            </w:r>
          </w:p>
        </w:tc>
      </w:tr>
      <w:tr>
        <w:tc>
          <w:tcPr>
            <w:tcW w:type="dxa" w:w="181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Entity CSV</w:t>
            </w:r>
          </w:p>
        </w:tc>
        <w:tc>
          <w:tcPr>
            <w:tcW w:type="dxa" w:w="300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Detail panel → CSV (this entity)</w:t>
            </w:r>
          </w:p>
        </w:tc>
        <w:tc>
          <w:tcPr>
            <w:tcW w:type="dxa" w:w="3969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Just the selected element's relationships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10.  Authoring mode (authorised users)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If you have the admin password you can correct or extend the data. Open </w:t>
      </w:r>
      <w:r>
        <w:rPr>
          <w:rFonts w:ascii="Segoe UI" w:hAnsi="Segoe UI" w:cs="Segoe UI"/>
          <w:b/>
          <w:i w:val="0"/>
          <w:color w:val="1C2B3A"/>
          <w:sz w:val="22"/>
        </w:rPr>
        <w:t>Authoring &amp; Admin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enter the password, and editing controls appear in the Explorer: an </w:t>
      </w:r>
      <w:r>
        <w:rPr>
          <w:rFonts w:ascii="Segoe UI" w:hAnsi="Segoe UI" w:cs="Segoe UI"/>
          <w:b/>
          <w:i w:val="0"/>
          <w:color w:val="1C2B3A"/>
          <w:sz w:val="22"/>
        </w:rPr>
        <w:t>+ Add entity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button, and </w:t>
      </w:r>
      <w:r>
        <w:rPr>
          <w:rFonts w:ascii="Segoe UI" w:hAnsi="Segoe UI" w:cs="Segoe UI"/>
          <w:b/>
          <w:i w:val="0"/>
          <w:color w:val="1C2B3A"/>
          <w:sz w:val="22"/>
        </w:rPr>
        <w:t>Edit / + Relationship / Delete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in each node's detail panel. Set an item's confidence to *confirmed* once you have verified it against the manual — the dashed ring disappears. Full procedures are in the </w:t>
      </w:r>
      <w:r>
        <w:rPr>
          <w:rFonts w:ascii="Segoe UI" w:hAnsi="Segoe UI" w:cs="Segoe UI"/>
          <w:b/>
          <w:i w:val="0"/>
          <w:color w:val="1C2B3A"/>
          <w:sz w:val="22"/>
        </w:rPr>
        <w:t>Operation Manual (DOC-03)</w:t>
      </w:r>
      <w:r>
        <w:rPr>
          <w:rFonts w:ascii="Segoe UI" w:hAnsi="Segoe UI" w:cs="Segoe UI"/>
          <w:b w:val="0"/>
          <w:i w:val="0"/>
          <w:color w:val="1C2B3A"/>
          <w:sz w:val="22"/>
        </w:rPr>
        <w:t>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DEEEE"/>
            <w:tcBorders>
              <w:left w:val="single" w:sz="36" w:color="C0392B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C0392B"/>
                <w:sz w:val="21"/>
              </w:rPr>
              <w:t>⚠  Edits are not permanent yet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On the current hosting, authoring edits are held in a database that resets when the app is redeployed. Treat in-app edits as provisional until persistent storage is added, and keep the authoritative corrections in the data file (see the Operation Manual).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11.  Tips &amp; FAQ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835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Question</w:t>
            </w:r>
          </w:p>
        </w:tc>
        <w:tc>
          <w:tcPr>
            <w:tcW w:type="dxa" w:w="5953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283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The graph looks empty / faint</w:t>
            </w:r>
          </w:p>
        </w:tc>
        <w:tc>
          <w:tcPr>
            <w:tcW w:type="dxa" w:w="59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You may have hidden a layer, or dimmed everything by selecting a node — click empty space to reset, and check the Layers toggles.</w:t>
            </w:r>
          </w:p>
        </w:tc>
      </w:tr>
      <w:tr>
        <w:tc>
          <w:tcPr>
            <w:tcW w:type="dxa" w:w="283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It won't load first time</w:t>
            </w:r>
          </w:p>
        </w:tc>
        <w:tc>
          <w:tcPr>
            <w:tcW w:type="dxa" w:w="595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The app was asleep; wait up to a minute for it to wake.</w:t>
            </w:r>
          </w:p>
        </w:tc>
      </w:tr>
      <w:tr>
        <w:tc>
          <w:tcPr>
            <w:tcW w:type="dxa" w:w="283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What does the dashed ring mean?</w:t>
            </w:r>
          </w:p>
        </w:tc>
        <w:tc>
          <w:tcPr>
            <w:tcW w:type="dxa" w:w="59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The data is indicative (activity-level reconstruction) — verify before formal use.</w:t>
            </w:r>
          </w:p>
        </w:tc>
      </w:tr>
      <w:tr>
        <w:tc>
          <w:tcPr>
            <w:tcW w:type="dxa" w:w="283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Why is one node much bigger?</w:t>
            </w:r>
          </w:p>
        </w:tc>
        <w:tc>
          <w:tcPr>
            <w:tcW w:type="dxa" w:w="595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Node size reflects how many direct relationships it has — big nodes are the busy elements.</w:t>
            </w:r>
          </w:p>
        </w:tc>
      </w:tr>
      <w:tr>
        <w:tc>
          <w:tcPr>
            <w:tcW w:type="dxa" w:w="283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Can I get this as a spreadsheet?</w:t>
            </w:r>
          </w:p>
        </w:tc>
        <w:tc>
          <w:tcPr>
            <w:tcW w:type="dxa" w:w="59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Yes — Export → Excel, or CSV, from the control panel.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12.  Glossary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381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Term</w:t>
            </w:r>
          </w:p>
        </w:tc>
        <w:tc>
          <w:tcPr>
            <w:tcW w:type="dxa" w:w="6406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Meaning</w:t>
            </w:r>
          </w:p>
        </w:tc>
      </w:tr>
      <w:tr>
        <w:tc>
          <w:tcPr>
            <w:tcW w:type="dxa" w:w="238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Process</w:t>
            </w:r>
          </w:p>
        </w:tc>
        <w:tc>
          <w:tcPr>
            <w:tcW w:type="dxa" w:w="640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One of the seven PRINCE2 processes (SU, IP, DP, CS, MP, SB, CP).</w:t>
            </w:r>
          </w:p>
        </w:tc>
      </w:tr>
      <w:tr>
        <w:tc>
          <w:tcPr>
            <w:tcW w:type="dxa" w:w="238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Activity</w:t>
            </w:r>
          </w:p>
        </w:tc>
        <w:tc>
          <w:tcPr>
            <w:tcW w:type="dxa" w:w="640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 step within a process (there are 41).</w:t>
            </w:r>
          </w:p>
        </w:tc>
      </w:tr>
      <w:tr>
        <w:tc>
          <w:tcPr>
            <w:tcW w:type="dxa" w:w="238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Management team role</w:t>
            </w:r>
          </w:p>
        </w:tc>
        <w:tc>
          <w:tcPr>
            <w:tcW w:type="dxa" w:w="640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Executive, Senior User, Project Manager, etc.</w:t>
            </w:r>
          </w:p>
        </w:tc>
      </w:tr>
      <w:tr>
        <w:tc>
          <w:tcPr>
            <w:tcW w:type="dxa" w:w="238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Practice</w:t>
            </w:r>
          </w:p>
        </w:tc>
        <w:tc>
          <w:tcPr>
            <w:tcW w:type="dxa" w:w="640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Business Case, Plans, Risk, Quality, Progress, Organizing, Issues.</w:t>
            </w:r>
          </w:p>
        </w:tc>
      </w:tr>
      <w:tr>
        <w:tc>
          <w:tcPr>
            <w:tcW w:type="dxa" w:w="238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Management approach</w:t>
            </w:r>
          </w:p>
        </w:tc>
        <w:tc>
          <w:tcPr>
            <w:tcW w:type="dxa" w:w="640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 defined approach — Risk, Change, Quality, Communication, etc.</w:t>
            </w:r>
          </w:p>
        </w:tc>
      </w:tr>
      <w:tr>
        <w:tc>
          <w:tcPr>
            <w:tcW w:type="dxa" w:w="238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Management product</w:t>
            </w:r>
          </w:p>
        </w:tc>
        <w:tc>
          <w:tcPr>
            <w:tcW w:type="dxa" w:w="640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 document/baseline the method produces (PID, Business Case, registers, reports).</w:t>
            </w:r>
          </w:p>
        </w:tc>
      </w:tr>
      <w:tr>
        <w:tc>
          <w:tcPr>
            <w:tcW w:type="dxa" w:w="238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 / P / N</w:t>
            </w:r>
          </w:p>
        </w:tc>
        <w:tc>
          <w:tcPr>
            <w:tcW w:type="dxa" w:w="640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Responsible / Participates / Assists (roles, practices, approaches).</w:t>
            </w:r>
          </w:p>
        </w:tc>
      </w:tr>
      <w:tr>
        <w:tc>
          <w:tcPr>
            <w:tcW w:type="dxa" w:w="238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I / O / U / A</w:t>
            </w:r>
          </w:p>
        </w:tc>
        <w:tc>
          <w:tcPr>
            <w:tcW w:type="dxa" w:w="640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Input / Output / Update / Authorise (products).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06" w:val="center"/>
        <w:tab w:pos="9412" w:val="right"/>
      </w:tabs>
    </w:pPr>
    <w:r/>
    <w:r>
      <w:rPr>
        <w:rFonts w:ascii="Segoe UI" w:hAnsi="Segoe UI" w:cs="Segoe UI"/>
        <w:b w:val="0"/>
        <w:i w:val="0"/>
        <w:color w:val="5B6675"/>
        <w:sz w:val="16"/>
      </w:rPr>
      <w:t>P3MAI Method Map</w:t>
    </w:r>
    <w:r>
      <w:rPr>
        <w:rFonts w:ascii="Segoe UI" w:hAnsi="Segoe UI" w:cs="Segoe UI"/>
        <w:b w:val="0"/>
        <w:i w:val="0"/>
        <w:color w:val="5B6675"/>
        <w:sz w:val="16"/>
      </w:rPr>
      <w:tab/>
      <w:t>v1.0</w:t>
      <w:tab/>
    </w:r>
    <w:r>
      <w:rPr>
        <w:rFonts w:ascii="Segoe UI" w:hAnsi="Segoe UI" w:cs="Segoe UI"/>
        <w:b w:val="0"/>
        <w:i w:val="0"/>
        <w:color w:val="5B6675"/>
        <w:sz w:val="16"/>
      </w:rPr>
      <w:t xml:space="preserve">Page </w:t>
    </w:r>
    <w:r>
      <w:rPr>
        <w:rFonts w:ascii="Segoe UI" w:hAnsi="Segoe UI" w:cs="Segoe UI"/>
        <w:b w:val="0"/>
        <w:i w:val="0"/>
        <w:color w:val="5B6675"/>
        <w:sz w:val="16"/>
      </w:rPr>
      <w:fldChar w:fldCharType="begin"/>
      <w:instrText xml:space="preserve">PAGE</w:instrText>
      <w:fldChar w:fldCharType="separate"/>
      <w:t/>
      <w:fldChar w:fldCharType="end"/>
    </w:r>
    <w:r>
      <w:rPr>
        <w:rFonts w:ascii="Segoe UI" w:hAnsi="Segoe UI" w:cs="Segoe UI"/>
        <w:b w:val="0"/>
        <w:i w:val="0"/>
        <w:color w:val="5B6675"/>
        <w:sz w:val="16"/>
      </w:rPr>
      <w:t xml:space="preserve">   </w:t>
    </w:r>
    <w:r>
      <w:rPr>
        <w:rFonts w:ascii="Segoe UI" w:hAnsi="Segoe UI" w:cs="Segoe UI"/>
        <w:b/>
        <w:i w:val="0"/>
        <w:color w:val="A8841C"/>
        <w:sz w:val="16"/>
      </w:rPr>
      <w:t>| OFFICIAL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Segoe UI" w:hAnsi="Segoe UI"/>
      <w:color w:val="1C2B3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