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egoe UI Semibold" w:hAnsi="Segoe UI Semibold" w:cs="Segoe UI Semibold"/>
          <w:b/>
          <w:i w:val="0"/>
          <w:color w:val="0B2545"/>
          <w:sz w:val="60"/>
        </w:rPr>
        <w:t>P3MAI</w:t>
      </w:r>
    </w:p>
    <w:p>
      <w:pPr>
        <w:jc w:val="center"/>
      </w:pPr>
      <w:r>
        <w:rPr>
          <w:rFonts w:ascii="Segoe UI Semibold" w:hAnsi="Segoe UI Semibold" w:cs="Segoe UI Semibold"/>
          <w:b/>
          <w:i w:val="0"/>
          <w:color w:val="A8841C"/>
          <w:sz w:val="28"/>
        </w:rPr>
        <w:t>METHOD MAP</w:t>
      </w:r>
    </w:p>
    <w:p/>
    <w:p>
      <w:pPr>
        <w:pBdr>
          <w:bottom w:val="single" w:sz="12" w:space="1" w:color="0B2545"/>
        </w:pBdr>
      </w:pPr>
    </w:p>
    <w:p>
      <w:pPr>
        <w:spacing w:before="480"/>
        <w:jc w:val="center"/>
      </w:pPr>
      <w:r>
        <w:rPr>
          <w:rFonts w:ascii="Segoe UI Semibold" w:hAnsi="Segoe UI Semibold" w:cs="Segoe UI Semibold"/>
          <w:b/>
          <w:i w:val="0"/>
          <w:color w:val="0B2545"/>
          <w:sz w:val="52"/>
        </w:rPr>
        <w:t>User Manual</w:t>
      </w:r>
    </w:p>
    <w:p>
      <w:pPr>
        <w:jc w:val="center"/>
      </w:pPr>
      <w:r>
        <w:rPr>
          <w:rFonts w:ascii="Segoe UI" w:hAnsi="Segoe UI" w:cs="Segoe UI"/>
          <w:b w:val="0"/>
          <w:i w:val="0"/>
          <w:color w:val="5B6675"/>
          <w:sz w:val="26"/>
        </w:rPr>
        <w:t>Using the P3MAI Method Map</w:t>
      </w:r>
    </w:p>
    <w:p/>
    <w:p>
      <w:pPr>
        <w:pBdr>
          <w:bottom w:val="single" w:sz="12" w:space="1" w:color="C9A227"/>
        </w:pBdr>
      </w:pP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Document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DOC-02 — User Manual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Version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v1.2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Date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2 August 2026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Author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Douglas Colvin, P3MAI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Classification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OFFICIAL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Applies to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P3MAI Method Map (PRINCE2 7 · MSP 5th ed · SAFe 6.0 Essential · PMBOK 6th ed)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Author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Change</w:t>
            </w:r>
          </w:p>
        </w:tc>
      </w:tr>
      <w:tr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v1.0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2026-08-01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Douglas Colvin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Initial issue</w:t>
            </w:r>
          </w:p>
        </w:tc>
      </w:tr>
      <w:tr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v1.1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2026-08-02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Douglas Colvin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Multi-framework update: the map now hosts PRINCE2, MSP and SAFe. Added the framework picker / addresses and a section on the SAFe map; PRINCE2 remains the worked example throughout.</w:t>
            </w:r>
          </w:p>
        </w:tc>
      </w:tr>
      <w:tr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v1.2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2026-08-02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Douglas Colvin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Added PMBOK 6th ed (the 5×10 process matrix) as the fourth framework — address and a §12 section covering its grid, layers and I/O/T codes.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rPr>
          <w:rFonts w:ascii="Segoe UI" w:hAnsi="Segoe UI" w:cs="Segoe UI"/>
          <w:b w:val="0"/>
          <w:i/>
          <w:color w:val="5B6675"/>
          <w:sz w:val="17"/>
        </w:rPr>
        <w:t>(If the contents list is blank, click it and press F9 to update.)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1.  Welcome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</w:t>
      </w:r>
      <w:r>
        <w:rPr>
          <w:rFonts w:ascii="Segoe UI" w:hAnsi="Segoe UI" w:cs="Segoe UI"/>
          <w:b/>
          <w:i w:val="0"/>
          <w:color w:val="1C2B3A"/>
          <w:sz w:val="22"/>
        </w:rPr>
        <w:t>P3MAI Method Map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turns a management method into an interactive picture. Instead of reading a cross-reference spreadsheet, you explore the method as a network: see which </w:t>
      </w:r>
      <w:r>
        <w:rPr>
          <w:rFonts w:ascii="Segoe UI" w:hAnsi="Segoe UI" w:cs="Segoe UI"/>
          <w:b/>
          <w:i w:val="0"/>
          <w:color w:val="1C2B3A"/>
          <w:sz w:val="22"/>
        </w:rPr>
        <w:t>roles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perform each </w:t>
      </w:r>
      <w:r>
        <w:rPr>
          <w:rFonts w:ascii="Segoe UI" w:hAnsi="Segoe UI" w:cs="Segoe UI"/>
          <w:b/>
          <w:i w:val="0"/>
          <w:color w:val="1C2B3A"/>
          <w:sz w:val="22"/>
        </w:rPr>
        <w:t>activity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which </w:t>
      </w:r>
      <w:r>
        <w:rPr>
          <w:rFonts w:ascii="Segoe UI" w:hAnsi="Segoe UI" w:cs="Segoe UI"/>
          <w:b/>
          <w:i w:val="0"/>
          <w:color w:val="1C2B3A"/>
          <w:sz w:val="22"/>
        </w:rPr>
        <w:t>practices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it draws on, and which </w:t>
      </w:r>
      <w:r>
        <w:rPr>
          <w:rFonts w:ascii="Segoe UI" w:hAnsi="Segoe UI" w:cs="Segoe UI"/>
          <w:b/>
          <w:i w:val="0"/>
          <w:color w:val="1C2B3A"/>
          <w:sz w:val="22"/>
        </w:rPr>
        <w:t>products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or </w:t>
      </w:r>
      <w:r>
        <w:rPr>
          <w:rFonts w:ascii="Segoe UI" w:hAnsi="Segoe UI" w:cs="Segoe UI"/>
          <w:b/>
          <w:i w:val="0"/>
          <w:color w:val="1C2B3A"/>
          <w:sz w:val="22"/>
        </w:rPr>
        <w:t>artefacts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it takes in or creates.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It is useful when tailoring an engagement, onboarding a team, or explaining governance to a client — anywhere you need to see how one part of a method connects to the rest.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AF2FB"/>
            <w:tcBorders>
              <w:left w:val="single" w:sz="36" w:color="0B2545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0B2545"/>
                <w:sz w:val="21"/>
              </w:rPr>
              <w:t>🔒  Four methods, one tool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The Method Map now covers </w:t>
            </w:r>
            <w:r>
              <w:rPr>
                <w:rFonts w:ascii="Segoe UI" w:hAnsi="Segoe UI" w:cs="Segoe UI"/>
                <w:b/>
                <w:i w:val="0"/>
                <w:color w:val="1C2B3A"/>
                <w:sz w:val="20"/>
              </w:rPr>
              <w:t>four frameworks</w:t>
            </w:r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, each as its own map with its own layers, codes and lifecycle: </w:t>
            </w:r>
            <w:r>
              <w:rPr>
                <w:rFonts w:ascii="Segoe UI" w:hAnsi="Segoe UI" w:cs="Segoe UI"/>
                <w:b/>
                <w:i w:val="0"/>
                <w:color w:val="1C2B3A"/>
                <w:sz w:val="20"/>
              </w:rPr>
              <w:t>PRINCE2 7</w:t>
            </w:r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 (projects), </w:t>
            </w:r>
            <w:r>
              <w:rPr>
                <w:rFonts w:ascii="Segoe UI" w:hAnsi="Segoe UI" w:cs="Segoe UI"/>
                <w:b/>
                <w:i w:val="0"/>
                <w:color w:val="1C2B3A"/>
                <w:sz w:val="20"/>
              </w:rPr>
              <w:t>MSP 5th edition</w:t>
            </w:r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 (programmes), </w:t>
            </w:r>
            <w:r>
              <w:rPr>
                <w:rFonts w:ascii="Segoe UI" w:hAnsi="Segoe UI" w:cs="Segoe UI"/>
                <w:b/>
                <w:i w:val="0"/>
                <w:color w:val="1C2B3A"/>
                <w:sz w:val="20"/>
              </w:rPr>
              <w:t>SAFe 6.0 Essential</w:t>
            </w:r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 (scaled agile) and </w:t>
            </w:r>
            <w:r>
              <w:rPr>
                <w:rFonts w:ascii="Segoe UI" w:hAnsi="Segoe UI" w:cs="Segoe UI"/>
                <w:b/>
                <w:i w:val="0"/>
                <w:color w:val="1C2B3A"/>
                <w:sz w:val="20"/>
              </w:rPr>
              <w:t>PMBOK 6th edition</w:t>
            </w:r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 (the PMI 5×10 process matrix). This manual uses </w:t>
            </w:r>
            <w:r>
              <w:rPr>
                <w:rFonts w:ascii="Segoe UI" w:hAnsi="Segoe UI" w:cs="Segoe UI"/>
                <w:b/>
                <w:i w:val="0"/>
                <w:color w:val="1C2B3A"/>
                <w:sz w:val="20"/>
              </w:rPr>
              <w:t>PRINCE2 as the worked example</w:t>
            </w:r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 — every screen, control and export works the same way in all four; only the element types and codes differ (see §12). The in-app </w:t>
            </w:r>
            <w:r>
              <w:rPr>
                <w:rFonts w:ascii="Segoe UI" w:hAnsi="Segoe UI" w:cs="Segoe UI"/>
                <w:b/>
                <w:i w:val="0"/>
                <w:color w:val="1C2B3A"/>
                <w:sz w:val="20"/>
              </w:rPr>
              <w:t>Guide</w:t>
            </w:r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 page always describes the framework you are looking at.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1.1  Who it is for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Anyone working with these methods — project, programme and portfolio managers, PMO staff, agile leaders, consultants and those learning a framework. No technical knowledge is needed.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1.2  Getting in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Open the Method Map in a web browser — each framework has its own address behind the shared front door: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Framework</w:t>
            </w:r>
          </w:p>
        </w:tc>
        <w:tc>
          <w:tcPr>
            <w:tcW w:type="dxa" w:w="5953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Address</w:t>
            </w:r>
          </w:p>
        </w:tc>
      </w:tr>
      <w:tr>
        <w:tc>
          <w:tcPr>
            <w:tcW w:type="dxa" w:w="283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PRINCE2 7</w:t>
            </w:r>
          </w:p>
        </w:tc>
        <w:tc>
          <w:tcPr>
            <w:tcW w:type="dxa" w:w="59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apps.p3mai.com/prince2</w:t>
            </w:r>
          </w:p>
        </w:tc>
      </w:tr>
      <w:tr>
        <w:tc>
          <w:tcPr>
            <w:tcW w:type="dxa" w:w="283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MSP 5th edition</w:t>
            </w:r>
          </w:p>
        </w:tc>
        <w:tc>
          <w:tcPr>
            <w:tcW w:type="dxa" w:w="595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apps.p3mai.com/msp</w:t>
            </w:r>
          </w:p>
        </w:tc>
      </w:tr>
      <w:tr>
        <w:tc>
          <w:tcPr>
            <w:tcW w:type="dxa" w:w="283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SAFe 6.0 Essential</w:t>
            </w:r>
          </w:p>
        </w:tc>
        <w:tc>
          <w:tcPr>
            <w:tcW w:type="dxa" w:w="59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apps.p3mai.com/safe</w:t>
            </w:r>
          </w:p>
        </w:tc>
      </w:tr>
      <w:tr>
        <w:tc>
          <w:tcPr>
            <w:tcW w:type="dxa" w:w="283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PMBOK 6th edition</w:t>
            </w:r>
          </w:p>
        </w:tc>
        <w:tc>
          <w:tcPr>
            <w:tcW w:type="dxa" w:w="595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apps.p3mai.com/pmbok</w:t>
            </w:r>
          </w:p>
        </w:tc>
      </w:tr>
    </w:tbl>
    <w:p/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Or reach them from the </w:t>
      </w:r>
      <w:r>
        <w:rPr>
          <w:rFonts w:ascii="Segoe UI" w:hAnsi="Segoe UI" w:cs="Segoe UI"/>
          <w:b/>
          <w:i w:val="0"/>
          <w:color w:val="1C2B3A"/>
          <w:sz w:val="22"/>
        </w:rPr>
        <w:t>Project Management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and </w:t>
      </w:r>
      <w:r>
        <w:rPr>
          <w:rFonts w:ascii="Segoe UI" w:hAnsi="Segoe UI" w:cs="Segoe UI"/>
          <w:b/>
          <w:i w:val="0"/>
          <w:color w:val="1C2B3A"/>
          <w:sz w:val="22"/>
        </w:rPr>
        <w:t>Programme Management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cards on the P3MAI website's Services page. Nothing to install, no login to read.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FF9E0"/>
            <w:tcBorders>
              <w:left w:val="single" w:sz="36" w:color="A8841C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A8841C"/>
                <w:sz w:val="21"/>
              </w:rPr>
              <w:t>★  First visit may be slow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The app sleeps when idle to save hosting cost. The first page load after a quiet spell can take up to a minute while it wakes — after that it is instant.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2.  The screen at a glance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09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explor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9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 w:cs="Segoe UI"/>
          <w:b w:val="0"/>
          <w:i/>
          <w:color w:val="5B6675"/>
          <w:sz w:val="18"/>
        </w:rPr>
        <w:t>Figure 1 — The Method Explorer screen.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6520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What it holds</w:t>
            </w:r>
          </w:p>
        </w:tc>
      </w:tr>
      <w:tr>
        <w:tc>
          <w:tcPr>
            <w:tcW w:type="dxa" w:w="226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Sidebar (far left)</w:t>
            </w:r>
          </w:p>
        </w:tc>
        <w:tc>
          <w:tcPr>
            <w:tcW w:type="dxa" w:w="652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Switch between Method Explorer, Project Lifecycle, Guide and Authoring &amp; Admin.</w:t>
            </w:r>
          </w:p>
        </w:tc>
      </w:tr>
      <w:tr>
        <w:tc>
          <w:tcPr>
            <w:tcW w:type="dxa" w:w="226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Control panel (left)</w:t>
            </w:r>
          </w:p>
        </w:tc>
        <w:tc>
          <w:tcPr>
            <w:tcW w:type="dxa" w:w="6520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Search, layout switch, layer toggles, the legend, and export buttons.</w:t>
            </w:r>
          </w:p>
        </w:tc>
      </w:tr>
      <w:tr>
        <w:tc>
          <w:tcPr>
            <w:tcW w:type="dxa" w:w="226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Graph stage (centre)</w:t>
            </w:r>
          </w:p>
        </w:tc>
        <w:tc>
          <w:tcPr>
            <w:tcW w:type="dxa" w:w="652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The network itself — pan, zoom and click here.</w:t>
            </w:r>
          </w:p>
        </w:tc>
      </w:tr>
      <w:tr>
        <w:tc>
          <w:tcPr>
            <w:tcW w:type="dxa" w:w="226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Detail panel (right)</w:t>
            </w:r>
          </w:p>
        </w:tc>
        <w:tc>
          <w:tcPr>
            <w:tcW w:type="dxa" w:w="6520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Appears when you select a node; lists its relationships and its exports.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3.  Reading the codes and colours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Every connection in the map is labelled with a cross-reference code. These are the most important thing to learn. The codes below are </w:t>
      </w:r>
      <w:r>
        <w:rPr>
          <w:rFonts w:ascii="Segoe UI" w:hAnsi="Segoe UI" w:cs="Segoe UI"/>
          <w:b/>
          <w:i w:val="0"/>
          <w:color w:val="1C2B3A"/>
          <w:sz w:val="22"/>
        </w:rPr>
        <w:t>PRINCE2's</w:t>
      </w:r>
      <w:r>
        <w:rPr>
          <w:rFonts w:ascii="Segoe UI" w:hAnsi="Segoe UI" w:cs="Segoe UI"/>
          <w:b w:val="0"/>
          <w:i w:val="0"/>
          <w:color w:val="1C2B3A"/>
          <w:sz w:val="22"/>
        </w:rPr>
        <w:t>; MSP and SAFe use their own (see §12), and the in-app control-panel legend and Guide always show the set for the framework you are viewing.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Where</w:t>
            </w:r>
          </w:p>
        </w:tc>
        <w:tc>
          <w:tcPr>
            <w:tcW w:type="dxa" w:w="5953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Codes</w:t>
            </w:r>
          </w:p>
        </w:tc>
      </w:tr>
      <w:tr>
        <w:tc>
          <w:tcPr>
            <w:tcW w:type="dxa" w:w="283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Roles, practices, approaches</w:t>
            </w:r>
          </w:p>
        </w:tc>
        <w:tc>
          <w:tcPr>
            <w:tcW w:type="dxa" w:w="59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 = Responsible · P = Participates · N = Assists</w:t>
            </w:r>
          </w:p>
        </w:tc>
      </w:tr>
      <w:tr>
        <w:tc>
          <w:tcPr>
            <w:tcW w:type="dxa" w:w="283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Management products</w:t>
            </w:r>
          </w:p>
        </w:tc>
        <w:tc>
          <w:tcPr>
            <w:tcW w:type="dxa" w:w="595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I = Input · O = Output · U = Update · A = Authorise</w:t>
            </w:r>
          </w:p>
        </w:tc>
      </w:tr>
    </w:tbl>
    <w:p/>
    <w:p>
      <w:r>
        <w:rPr>
          <w:rFonts w:ascii="Segoe UI" w:hAnsi="Segoe UI" w:cs="Segoe UI"/>
          <w:b w:val="0"/>
          <w:i w:val="0"/>
          <w:color w:val="1C2B3A"/>
          <w:sz w:val="22"/>
        </w:rPr>
        <w:t>Each type of element has its own colour, used consistently everywhere: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Colour</w:t>
            </w:r>
          </w:p>
        </w:tc>
        <w:tc>
          <w:tcPr>
            <w:tcW w:type="dxa" w:w="6520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Element type</w:t>
            </w:r>
          </w:p>
        </w:tc>
      </w:tr>
      <w:tr>
        <w:tc>
          <w:tcPr>
            <w:tcW w:type="dxa" w:w="226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Navy</w:t>
            </w:r>
          </w:p>
        </w:tc>
        <w:tc>
          <w:tcPr>
            <w:tcW w:type="dxa" w:w="652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Processes</w:t>
            </w:r>
          </w:p>
        </w:tc>
      </w:tr>
      <w:tr>
        <w:tc>
          <w:tcPr>
            <w:tcW w:type="dxa" w:w="226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Steel blue</w:t>
            </w:r>
          </w:p>
        </w:tc>
        <w:tc>
          <w:tcPr>
            <w:tcW w:type="dxa" w:w="6520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Activities</w:t>
            </w:r>
          </w:p>
        </w:tc>
      </w:tr>
      <w:tr>
        <w:tc>
          <w:tcPr>
            <w:tcW w:type="dxa" w:w="226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Gold</w:t>
            </w:r>
          </w:p>
        </w:tc>
        <w:tc>
          <w:tcPr>
            <w:tcW w:type="dxa" w:w="652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Management team roles</w:t>
            </w:r>
          </w:p>
        </w:tc>
      </w:tr>
      <w:tr>
        <w:tc>
          <w:tcPr>
            <w:tcW w:type="dxa" w:w="226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Green</w:t>
            </w:r>
          </w:p>
        </w:tc>
        <w:tc>
          <w:tcPr>
            <w:tcW w:type="dxa" w:w="6520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Practices</w:t>
            </w:r>
          </w:p>
        </w:tc>
      </w:tr>
      <w:tr>
        <w:tc>
          <w:tcPr>
            <w:tcW w:type="dxa" w:w="226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Purple</w:t>
            </w:r>
          </w:p>
        </w:tc>
        <w:tc>
          <w:tcPr>
            <w:tcW w:type="dxa" w:w="652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Management approaches</w:t>
            </w:r>
          </w:p>
        </w:tc>
      </w:tr>
      <w:tr>
        <w:tc>
          <w:tcPr>
            <w:tcW w:type="dxa" w:w="226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Red</w:t>
            </w:r>
          </w:p>
        </w:tc>
        <w:tc>
          <w:tcPr>
            <w:tcW w:type="dxa" w:w="6520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Management products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AF2FB"/>
            <w:tcBorders>
              <w:left w:val="single" w:sz="36" w:color="0B2545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0B2545"/>
                <w:sz w:val="21"/>
              </w:rPr>
              <w:t>🔒  The dashed ring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A node drawn with a dashed ring is marked *indicative* — a best-effort reconstruction of the activity-level detail. Treat it as a well-reasoned first pass and verify against the PRINCE2 manual before using it as formal evidence.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4.  The Method Explorer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Explorer is the network graph. Two layouts are available — pick one with the </w:t>
      </w:r>
      <w:r>
        <w:rPr>
          <w:rFonts w:ascii="Segoe UI" w:hAnsi="Segoe UI" w:cs="Segoe UI"/>
          <w:b/>
          <w:i w:val="0"/>
          <w:color w:val="1C2B3A"/>
          <w:sz w:val="22"/>
        </w:rPr>
        <w:t>Matrix / Timeline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switch at the top of the control panel.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4.1  The Matrix layout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A fixed hierarchy that stays put so you always know where to look: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Processes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run across the top; </w:t>
      </w:r>
      <w:r>
        <w:rPr>
          <w:rFonts w:ascii="Segoe UI" w:hAnsi="Segoe UI" w:cs="Segoe UI"/>
          <w:b/>
          <w:i w:val="0"/>
          <w:color w:val="1C2B3A"/>
          <w:sz w:val="22"/>
        </w:rPr>
        <w:t>Activities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are stacked beneath their process;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Products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sit in a band below the activities;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Roles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are pinned to the left, </w:t>
      </w:r>
      <w:r>
        <w:rPr>
          <w:rFonts w:ascii="Segoe UI" w:hAnsi="Segoe UI" w:cs="Segoe UI"/>
          <w:b/>
          <w:i w:val="0"/>
          <w:color w:val="1C2B3A"/>
          <w:sz w:val="22"/>
        </w:rPr>
        <w:t>Practices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to the right, and </w:t>
      </w:r>
      <w:r>
        <w:rPr>
          <w:rFonts w:ascii="Segoe UI" w:hAnsi="Segoe UI" w:cs="Segoe UI"/>
          <w:b/>
          <w:i w:val="0"/>
          <w:color w:val="1C2B3A"/>
          <w:sz w:val="22"/>
        </w:rPr>
        <w:t>Management approaches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along the bottom.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Bigger nodes have more </w:t>
      </w:r>
      <w:r>
        <w:rPr>
          <w:rFonts w:ascii="Segoe UI" w:hAnsi="Segoe UI" w:cs="Segoe UI"/>
          <w:b/>
          <w:i w:val="0"/>
          <w:color w:val="1C2B3A"/>
          <w:sz w:val="22"/>
        </w:rPr>
        <w:t>direct responsibilities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the more C/P/N/I/O/U/A relationships an element takes part in, the larger it is drawn. The Project Manager and the busy products (Business Case, Plan, the registers) stand out.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4.2  Moving around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To…</w:t>
            </w:r>
          </w:p>
        </w:tc>
        <w:tc>
          <w:tcPr>
            <w:tcW w:type="dxa" w:w="6803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Do this</w:t>
            </w:r>
          </w:p>
        </w:tc>
      </w:tr>
      <w:tr>
        <w:tc>
          <w:tcPr>
            <w:tcW w:type="dxa" w:w="198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Pan</w:t>
            </w:r>
          </w:p>
        </w:tc>
        <w:tc>
          <w:tcPr>
            <w:tcW w:type="dxa" w:w="680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Drag an empty part of the graph</w:t>
            </w:r>
          </w:p>
        </w:tc>
      </w:tr>
      <w:tr>
        <w:tc>
          <w:tcPr>
            <w:tcW w:type="dxa" w:w="198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Zoom</w:t>
            </w:r>
          </w:p>
        </w:tc>
        <w:tc>
          <w:tcPr>
            <w:tcW w:type="dxa" w:w="680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Scroll (mouse wheel) or pinch</w:t>
            </w:r>
          </w:p>
        </w:tc>
      </w:tr>
      <w:tr>
        <w:tc>
          <w:tcPr>
            <w:tcW w:type="dxa" w:w="198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Move a node</w:t>
            </w:r>
          </w:p>
        </w:tc>
        <w:tc>
          <w:tcPr>
            <w:tcW w:type="dxa" w:w="680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Drag the node itself</w:t>
            </w:r>
          </w:p>
        </w:tc>
      </w:tr>
      <w:tr>
        <w:tc>
          <w:tcPr>
            <w:tcW w:type="dxa" w:w="198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See details</w:t>
            </w:r>
          </w:p>
        </w:tc>
        <w:tc>
          <w:tcPr>
            <w:tcW w:type="dxa" w:w="680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Click a node</w:t>
            </w:r>
          </w:p>
        </w:tc>
      </w:tr>
      <w:tr>
        <w:tc>
          <w:tcPr>
            <w:tcW w:type="dxa" w:w="198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Clear a selection</w:t>
            </w:r>
          </w:p>
        </w:tc>
        <w:tc>
          <w:tcPr>
            <w:tcW w:type="dxa" w:w="680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Click an empty part of the graph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4.3  Selecting a node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Click any node and it is highlighted with a gold glow and enlarged, its neighbours stay bright while everything else dims, and the </w:t>
      </w:r>
      <w:r>
        <w:rPr>
          <w:rFonts w:ascii="Segoe UI" w:hAnsi="Segoe UI" w:cs="Segoe UI"/>
          <w:b/>
          <w:i w:val="0"/>
          <w:color w:val="1C2B3A"/>
          <w:sz w:val="22"/>
        </w:rPr>
        <w:t>detail panel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opens on the right (see §6). Hovering (without clicking) does the same highlighting temporarily.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4.4  Layers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Under </w:t>
      </w:r>
      <w:r>
        <w:rPr>
          <w:rFonts w:ascii="Segoe UI" w:hAnsi="Segoe UI" w:cs="Segoe UI"/>
          <w:b/>
          <w:i w:val="0"/>
          <w:color w:val="1C2B3A"/>
          <w:sz w:val="22"/>
        </w:rPr>
        <w:t>Layers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you can switch any element type on or off — hide Products to study just roles and practices, for example. The count next to each layer shows how many of that type exist.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4.5  Indirect links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With </w:t>
      </w:r>
      <w:r>
        <w:rPr>
          <w:rFonts w:ascii="Segoe UI" w:hAnsi="Segoe UI" w:cs="Segoe UI"/>
          <w:b/>
          <w:i w:val="0"/>
          <w:color w:val="1C2B3A"/>
          <w:sz w:val="22"/>
        </w:rPr>
        <w:t>Activities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hidden, turn on </w:t>
      </w:r>
      <w:r>
        <w:rPr>
          <w:rFonts w:ascii="Segoe UI" w:hAnsi="Segoe UI" w:cs="Segoe UI"/>
          <w:b/>
          <w:i w:val="0"/>
          <w:color w:val="1C2B3A"/>
          <w:sz w:val="22"/>
        </w:rPr>
        <w:t>Show indirect (co-occurrence) links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to connect any two elements that share an activity — so you can study, say, which Roles work with which Products, without the activity detail in the way.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4.6  Search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Type in the </w:t>
      </w:r>
      <w:r>
        <w:rPr>
          <w:rFonts w:ascii="Segoe UI" w:hAnsi="Segoe UI" w:cs="Segoe UI"/>
          <w:b/>
          <w:i w:val="0"/>
          <w:color w:val="1C2B3A"/>
          <w:sz w:val="22"/>
        </w:rPr>
        <w:t>Search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box to highlight every element whose name matches — handy for finding a specific product or role in a busy graph.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5.  The Timeline layout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Timeline layout arranges the method like the project lifecycle: processes in three swimlanes — </w:t>
      </w:r>
      <w:r>
        <w:rPr>
          <w:rFonts w:ascii="Segoe UI" w:hAnsi="Segoe UI" w:cs="Segoe UI"/>
          <w:b/>
          <w:i w:val="0"/>
          <w:color w:val="1C2B3A"/>
          <w:sz w:val="22"/>
        </w:rPr>
        <w:t>Directing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</w:t>
      </w:r>
      <w:r>
        <w:rPr>
          <w:rFonts w:ascii="Segoe UI" w:hAnsi="Segoe UI" w:cs="Segoe UI"/>
          <w:b/>
          <w:i w:val="0"/>
          <w:color w:val="1C2B3A"/>
          <w:sz w:val="22"/>
        </w:rPr>
        <w:t>Managing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</w:t>
      </w:r>
      <w:r>
        <w:rPr>
          <w:rFonts w:ascii="Segoe UI" w:hAnsi="Segoe UI" w:cs="Segoe UI"/>
          <w:b/>
          <w:i w:val="0"/>
          <w:color w:val="1C2B3A"/>
          <w:sz w:val="22"/>
        </w:rPr>
        <w:t>Delivering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laid out left→right in the order they run, with activities beneath each process and the roles/practices/approaches/products in bands below.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A </w:t>
      </w:r>
      <w:r>
        <w:rPr>
          <w:rFonts w:ascii="Segoe UI" w:hAnsi="Segoe UI" w:cs="Segoe UI"/>
          <w:b/>
          <w:i w:val="0"/>
          <w:color w:val="1C2B3A"/>
          <w:sz w:val="22"/>
        </w:rPr>
        <w:t>scrubber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appears along the bottom. Use it to walk the project stage by stage: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Control</w:t>
            </w:r>
          </w:p>
        </w:tc>
        <w:tc>
          <w:tcPr>
            <w:tcW w:type="dxa" w:w="6406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238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▶ Play / ❚❚ Pause</w:t>
            </w:r>
          </w:p>
        </w:tc>
        <w:tc>
          <w:tcPr>
            <w:tcW w:type="dxa" w:w="640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Auto-advance through the seven processes, ~1.6s each</w:t>
            </w:r>
          </w:p>
        </w:tc>
      </w:tr>
      <w:tr>
        <w:tc>
          <w:tcPr>
            <w:tcW w:type="dxa" w:w="238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Slider / stage ticks</w:t>
            </w:r>
          </w:p>
        </w:tc>
        <w:tc>
          <w:tcPr>
            <w:tcW w:type="dxa" w:w="640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Jump to any stage (SU, DP, IP, CS, MP, SB, CP)</w:t>
            </w:r>
          </w:p>
        </w:tc>
      </w:tr>
      <w:tr>
        <w:tc>
          <w:tcPr>
            <w:tcW w:type="dxa" w:w="238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Spotlight</w:t>
            </w:r>
          </w:p>
        </w:tc>
        <w:tc>
          <w:tcPr>
            <w:tcW w:type="dxa" w:w="640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Highlight only the current stage's process, activities and what they touch</w:t>
            </w:r>
          </w:p>
        </w:tc>
      </w:tr>
      <w:tr>
        <w:tc>
          <w:tcPr>
            <w:tcW w:type="dxa" w:w="238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Cumulative</w:t>
            </w:r>
          </w:p>
        </w:tc>
        <w:tc>
          <w:tcPr>
            <w:tcW w:type="dxa" w:w="640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Highlight everything from the start up to the current stage — watch the footprint grow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FF9E0"/>
            <w:tcBorders>
              <w:left w:val="single" w:sz="36" w:color="A8841C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A8841C"/>
                <w:sz w:val="21"/>
              </w:rPr>
              <w:t>★  Tell the story of a project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Switch to Cumulative and press Play. Watch products and involvement accumulate as the project moves from Starting Up through to Closing — a quick way to show a client how the method unfolds over time.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6.  The detail panel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When you select a node, the detail panel lists everything it connects to, grouped and labelled with the codes:</w:t>
      </w:r>
    </w:p>
    <w:p>
      <w:pPr>
        <w:pStyle w:val="ListBullet"/>
      </w:pPr>
      <w:r>
        <w:rPr>
          <w:rFonts w:ascii="Segoe UI" w:hAnsi="Segoe UI" w:cs="Segoe UI"/>
          <w:b w:val="0"/>
          <w:i w:val="0"/>
          <w:color w:val="1C2B3A"/>
          <w:sz w:val="22"/>
        </w:rPr>
        <w:t xml:space="preserve">an </w:t>
      </w:r>
      <w:r>
        <w:rPr>
          <w:rFonts w:ascii="Segoe UI" w:hAnsi="Segoe UI" w:cs="Segoe UI"/>
          <w:b/>
          <w:i w:val="0"/>
          <w:color w:val="1C2B3A"/>
          <w:sz w:val="22"/>
        </w:rPr>
        <w:t>activity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shows what it uses and produces;</w:t>
      </w:r>
    </w:p>
    <w:p>
      <w:pPr>
        <w:pStyle w:val="ListBullet"/>
      </w:pPr>
      <w:r>
        <w:rPr>
          <w:rFonts w:ascii="Segoe UI" w:hAnsi="Segoe UI" w:cs="Segoe UI"/>
          <w:b w:val="0"/>
          <w:i w:val="0"/>
          <w:color w:val="1C2B3A"/>
          <w:sz w:val="22"/>
        </w:rPr>
        <w:t xml:space="preserve">a </w:t>
      </w:r>
      <w:r>
        <w:rPr>
          <w:rFonts w:ascii="Segoe UI" w:hAnsi="Segoe UI" w:cs="Segoe UI"/>
          <w:b/>
          <w:i w:val="0"/>
          <w:color w:val="1C2B3A"/>
          <w:sz w:val="22"/>
        </w:rPr>
        <w:t>role, practice, approach or product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shows the activities that reference it, and the process each belongs to;</w:t>
      </w:r>
    </w:p>
    <w:p>
      <w:pPr>
        <w:pStyle w:val="ListBullet"/>
      </w:pPr>
      <w:r>
        <w:rPr>
          <w:rFonts w:ascii="Segoe UI" w:hAnsi="Segoe UI" w:cs="Segoe UI"/>
          <w:b w:val="0"/>
          <w:i w:val="0"/>
          <w:color w:val="1C2B3A"/>
          <w:sz w:val="22"/>
        </w:rPr>
        <w:t xml:space="preserve">a </w:t>
      </w:r>
      <w:r>
        <w:rPr>
          <w:rFonts w:ascii="Segoe UI" w:hAnsi="Segoe UI" w:cs="Segoe UI"/>
          <w:b/>
          <w:i w:val="0"/>
          <w:color w:val="1C2B3A"/>
          <w:sz w:val="22"/>
        </w:rPr>
        <w:t>process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lists its activities in sequence.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Click any listed item to jump to it. Two export buttons let you save a </w:t>
      </w:r>
      <w:r>
        <w:rPr>
          <w:rFonts w:ascii="Segoe UI" w:hAnsi="Segoe UI" w:cs="Segoe UI"/>
          <w:b/>
          <w:i w:val="0"/>
          <w:color w:val="1C2B3A"/>
          <w:sz w:val="22"/>
        </w:rPr>
        <w:t>PDF summary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of the selected element or a </w:t>
      </w:r>
      <w:r>
        <w:rPr>
          <w:rFonts w:ascii="Segoe UI" w:hAnsi="Segoe UI" w:cs="Segoe UI"/>
          <w:b/>
          <w:i w:val="0"/>
          <w:color w:val="1C2B3A"/>
          <w:sz w:val="22"/>
        </w:rPr>
        <w:t>CSV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of just its relationships.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7.  The Project Lifecycle view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</w:t>
      </w:r>
      <w:r>
        <w:rPr>
          <w:rFonts w:ascii="Segoe UI" w:hAnsi="Segoe UI" w:cs="Segoe UI"/>
          <w:b/>
          <w:i w:val="0"/>
          <w:color w:val="1C2B3A"/>
          <w:sz w:val="22"/>
        </w:rPr>
        <w:t>Project Lifecycle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view (in the sidebar) is the classic PRINCE2 process model: time runs left→right (Pre-project → Initiation → Delivery stages ⟳ → Final stage) across the three swimlanes. </w:t>
      </w:r>
      <w:r>
        <w:rPr>
          <w:rFonts w:ascii="Segoe UI" w:hAnsi="Segoe UI" w:cs="Segoe UI"/>
          <w:b/>
          <w:i w:val="0"/>
          <w:color w:val="1C2B3A"/>
          <w:sz w:val="22"/>
        </w:rPr>
        <w:t>Directing a Project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spans the top; the delivery processes repeat.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Click any process to see its activities listed in the order they run. Each activity, and the process itself, links straight into the graph so you can explore its connections.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8.  The Guide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</w:t>
      </w:r>
      <w:r>
        <w:rPr>
          <w:rFonts w:ascii="Segoe UI" w:hAnsi="Segoe UI" w:cs="Segoe UI"/>
          <w:b/>
          <w:i w:val="0"/>
          <w:color w:val="1C2B3A"/>
          <w:sz w:val="22"/>
        </w:rPr>
        <w:t>Guide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page is a short, plain-English explainer of the six layers, the codes and the confidence flags — a good first stop for anyone new to the map or to PRINCE2.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9.  Exporting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Export</w:t>
            </w:r>
          </w:p>
        </w:tc>
        <w:tc>
          <w:tcPr>
            <w:tcW w:type="dxa" w:w="3005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How</w:t>
            </w:r>
          </w:p>
        </w:tc>
        <w:tc>
          <w:tcPr>
            <w:tcW w:type="dxa" w:w="3969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Gives you</w:t>
            </w:r>
          </w:p>
        </w:tc>
      </w:tr>
      <w:tr>
        <w:tc>
          <w:tcPr>
            <w:tcW w:type="dxa" w:w="181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Graph image</w:t>
            </w:r>
          </w:p>
        </w:tc>
        <w:tc>
          <w:tcPr>
            <w:tcW w:type="dxa" w:w="300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Export → Graph as PNG (control panel)</w:t>
            </w:r>
          </w:p>
        </w:tc>
        <w:tc>
          <w:tcPr>
            <w:tcW w:type="dxa" w:w="396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 picture of the current view for slides/reports</w:t>
            </w:r>
          </w:p>
        </w:tc>
      </w:tr>
      <w:tr>
        <w:tc>
          <w:tcPr>
            <w:tcW w:type="dxa" w:w="181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Full data</w:t>
            </w:r>
          </w:p>
        </w:tc>
        <w:tc>
          <w:tcPr>
            <w:tcW w:type="dxa" w:w="300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Export → CSV or Excel</w:t>
            </w:r>
          </w:p>
        </w:tc>
        <w:tc>
          <w:tcPr>
            <w:tcW w:type="dxa" w:w="396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The whole cross-reference as a spreadsheet</w:t>
            </w:r>
          </w:p>
        </w:tc>
      </w:tr>
      <w:tr>
        <w:tc>
          <w:tcPr>
            <w:tcW w:type="dxa" w:w="181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Entity PDF</w:t>
            </w:r>
          </w:p>
        </w:tc>
        <w:tc>
          <w:tcPr>
            <w:tcW w:type="dxa" w:w="300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Detail panel → PDF summary</w:t>
            </w:r>
          </w:p>
        </w:tc>
        <w:tc>
          <w:tcPr>
            <w:tcW w:type="dxa" w:w="396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 branded one-element relationship summary</w:t>
            </w:r>
          </w:p>
        </w:tc>
      </w:tr>
      <w:tr>
        <w:tc>
          <w:tcPr>
            <w:tcW w:type="dxa" w:w="181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Entity CSV</w:t>
            </w:r>
          </w:p>
        </w:tc>
        <w:tc>
          <w:tcPr>
            <w:tcW w:type="dxa" w:w="300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Detail panel → CSV (this entity)</w:t>
            </w:r>
          </w:p>
        </w:tc>
        <w:tc>
          <w:tcPr>
            <w:tcW w:type="dxa" w:w="396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Just the selected element's relationships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10.  Authoring mode (authorised users)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If you have the admin password you can correct or extend the data. Open </w:t>
      </w:r>
      <w:r>
        <w:rPr>
          <w:rFonts w:ascii="Segoe UI" w:hAnsi="Segoe UI" w:cs="Segoe UI"/>
          <w:b/>
          <w:i w:val="0"/>
          <w:color w:val="1C2B3A"/>
          <w:sz w:val="22"/>
        </w:rPr>
        <w:t>Authoring &amp; Admin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enter the password, and editing controls appear in the Explorer: an </w:t>
      </w:r>
      <w:r>
        <w:rPr>
          <w:rFonts w:ascii="Segoe UI" w:hAnsi="Segoe UI" w:cs="Segoe UI"/>
          <w:b/>
          <w:i w:val="0"/>
          <w:color w:val="1C2B3A"/>
          <w:sz w:val="22"/>
        </w:rPr>
        <w:t>+ Add entity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button, and </w:t>
      </w:r>
      <w:r>
        <w:rPr>
          <w:rFonts w:ascii="Segoe UI" w:hAnsi="Segoe UI" w:cs="Segoe UI"/>
          <w:b/>
          <w:i w:val="0"/>
          <w:color w:val="1C2B3A"/>
          <w:sz w:val="22"/>
        </w:rPr>
        <w:t>Edit / + Relationship / Delete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in each node's detail panel. Set an item's confidence to *confirmed* once you have verified it against the manual — the dashed ring disappears. Full procedures are in the </w:t>
      </w:r>
      <w:r>
        <w:rPr>
          <w:rFonts w:ascii="Segoe UI" w:hAnsi="Segoe UI" w:cs="Segoe UI"/>
          <w:b/>
          <w:i w:val="0"/>
          <w:color w:val="1C2B3A"/>
          <w:sz w:val="22"/>
        </w:rPr>
        <w:t>Operation Manual (DOC-03)</w:t>
      </w:r>
      <w:r>
        <w:rPr>
          <w:rFonts w:ascii="Segoe UI" w:hAnsi="Segoe UI" w:cs="Segoe UI"/>
          <w:b w:val="0"/>
          <w:i w:val="0"/>
          <w:color w:val="1C2B3A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DEEEE"/>
            <w:tcBorders>
              <w:left w:val="single" w:sz="36" w:color="C0392B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C0392B"/>
                <w:sz w:val="21"/>
              </w:rPr>
              <w:t>⚠  Edits are not permanent yet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On the current hosting, authoring edits are held in a database that resets when the app is redeployed. Treat in-app edits as provisional until persistent storage is added, and keep the authoritative corrections in the data file (see the Operation Manual).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11.  Tips &amp;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5953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283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The graph looks empty / faint</w:t>
            </w:r>
          </w:p>
        </w:tc>
        <w:tc>
          <w:tcPr>
            <w:tcW w:type="dxa" w:w="59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You may have hidden a layer, or dimmed everything by selecting a node — click empty space to reset, and check the Layers toggles.</w:t>
            </w:r>
          </w:p>
        </w:tc>
      </w:tr>
      <w:tr>
        <w:tc>
          <w:tcPr>
            <w:tcW w:type="dxa" w:w="283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It won't load first time</w:t>
            </w:r>
          </w:p>
        </w:tc>
        <w:tc>
          <w:tcPr>
            <w:tcW w:type="dxa" w:w="595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The app was asleep; wait up to a minute for it to wake.</w:t>
            </w:r>
          </w:p>
        </w:tc>
      </w:tr>
      <w:tr>
        <w:tc>
          <w:tcPr>
            <w:tcW w:type="dxa" w:w="283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What does the dashed ring mean?</w:t>
            </w:r>
          </w:p>
        </w:tc>
        <w:tc>
          <w:tcPr>
            <w:tcW w:type="dxa" w:w="59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The data is indicative (activity-level reconstruction) — verify before formal use.</w:t>
            </w:r>
          </w:p>
        </w:tc>
      </w:tr>
      <w:tr>
        <w:tc>
          <w:tcPr>
            <w:tcW w:type="dxa" w:w="283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Why is one node much bigger?</w:t>
            </w:r>
          </w:p>
        </w:tc>
        <w:tc>
          <w:tcPr>
            <w:tcW w:type="dxa" w:w="595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Node size reflects how many direct relationships it has — big nodes are the busy elements.</w:t>
            </w:r>
          </w:p>
        </w:tc>
      </w:tr>
      <w:tr>
        <w:tc>
          <w:tcPr>
            <w:tcW w:type="dxa" w:w="283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Can I get this as a spreadsheet?</w:t>
            </w:r>
          </w:p>
        </w:tc>
        <w:tc>
          <w:tcPr>
            <w:tcW w:type="dxa" w:w="59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Yes — Export → Excel, or CSV, from the control panel.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12.  The other frameworks — MSP, SAFe &amp; PMBOK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Explorer, Lifecycle, Guide, detail panel and exports all work identically for the other three frameworks — only the </w:t>
      </w:r>
      <w:r>
        <w:rPr>
          <w:rFonts w:ascii="Segoe UI" w:hAnsi="Segoe UI" w:cs="Segoe UI"/>
          <w:b/>
          <w:i w:val="0"/>
          <w:color w:val="1C2B3A"/>
          <w:sz w:val="22"/>
        </w:rPr>
        <w:t>layers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(element types) and </w:t>
      </w:r>
      <w:r>
        <w:rPr>
          <w:rFonts w:ascii="Segoe UI" w:hAnsi="Segoe UI" w:cs="Segoe UI"/>
          <w:b/>
          <w:i w:val="0"/>
          <w:color w:val="1C2B3A"/>
          <w:sz w:val="22"/>
        </w:rPr>
        <w:t>codes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change. Open each at its own address (§1.2).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12.1  MSP 5th edition (programmes)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Layers: </w:t>
      </w:r>
      <w:r>
        <w:rPr>
          <w:rFonts w:ascii="Segoe UI" w:hAnsi="Segoe UI" w:cs="Segoe UI"/>
          <w:b/>
          <w:i w:val="0"/>
          <w:color w:val="1C2B3A"/>
          <w:sz w:val="22"/>
        </w:rPr>
        <w:t>Programme processes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and their </w:t>
      </w:r>
      <w:r>
        <w:rPr>
          <w:rFonts w:ascii="Segoe UI" w:hAnsi="Segoe UI" w:cs="Segoe UI"/>
          <w:b/>
          <w:i w:val="0"/>
          <w:color w:val="1C2B3A"/>
          <w:sz w:val="22"/>
        </w:rPr>
        <w:t>activities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cross-referenced to </w:t>
      </w:r>
      <w:r>
        <w:rPr>
          <w:rFonts w:ascii="Segoe UI" w:hAnsi="Segoe UI" w:cs="Segoe UI"/>
          <w:b/>
          <w:i w:val="0"/>
          <w:color w:val="1C2B3A"/>
          <w:sz w:val="22"/>
        </w:rPr>
        <w:t>roles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the seven </w:t>
      </w:r>
      <w:r>
        <w:rPr>
          <w:rFonts w:ascii="Segoe UI" w:hAnsi="Segoe UI" w:cs="Segoe UI"/>
          <w:b/>
          <w:i w:val="0"/>
          <w:color w:val="1C2B3A"/>
          <w:sz w:val="22"/>
        </w:rPr>
        <w:t>themes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</w:t>
      </w:r>
      <w:r>
        <w:rPr>
          <w:rFonts w:ascii="Segoe UI" w:hAnsi="Segoe UI" w:cs="Segoe UI"/>
          <w:b/>
          <w:i w:val="0"/>
          <w:color w:val="1C2B3A"/>
          <w:sz w:val="22"/>
        </w:rPr>
        <w:t>products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and the seven </w:t>
      </w:r>
      <w:r>
        <w:rPr>
          <w:rFonts w:ascii="Segoe UI" w:hAnsi="Segoe UI" w:cs="Segoe UI"/>
          <w:b/>
          <w:i w:val="0"/>
          <w:color w:val="1C2B3A"/>
          <w:sz w:val="22"/>
        </w:rPr>
        <w:t>principles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. The Lifecycle runs Identify → Define → Delivery tranches ⟳ → Close across the Sponsoring / Managing / Delivering swimlanes. Codes: roles &amp; themes </w:t>
      </w:r>
      <w:r>
        <w:rPr>
          <w:rFonts w:ascii="Segoe UI" w:hAnsi="Segoe UI" w:cs="Segoe UI"/>
          <w:b/>
          <w:i w:val="0"/>
          <w:color w:val="1C2B3A"/>
          <w:sz w:val="22"/>
        </w:rPr>
        <w:t>C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Responsible · </w:t>
      </w:r>
      <w:r>
        <w:rPr>
          <w:rFonts w:ascii="Segoe UI" w:hAnsi="Segoe UI" w:cs="Segoe UI"/>
          <w:b/>
          <w:i w:val="0"/>
          <w:color w:val="1C2B3A"/>
          <w:sz w:val="22"/>
        </w:rPr>
        <w:t>P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Related · </w:t>
      </w:r>
      <w:r>
        <w:rPr>
          <w:rFonts w:ascii="Segoe UI" w:hAnsi="Segoe UI" w:cs="Segoe UI"/>
          <w:b/>
          <w:i w:val="0"/>
          <w:color w:val="1C2B3A"/>
          <w:sz w:val="22"/>
        </w:rPr>
        <w:t>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Assists; products </w:t>
      </w:r>
      <w:r>
        <w:rPr>
          <w:rFonts w:ascii="Segoe UI" w:hAnsi="Segoe UI" w:cs="Segoe UI"/>
          <w:b/>
          <w:i w:val="0"/>
          <w:color w:val="1C2B3A"/>
          <w:sz w:val="22"/>
        </w:rPr>
        <w:t>CO/CR/RF/RV/UP/IM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; principles </w:t>
      </w:r>
      <w:r>
        <w:rPr>
          <w:rFonts w:ascii="Segoe UI" w:hAnsi="Segoe UI" w:cs="Segoe UI"/>
          <w:b/>
          <w:i w:val="0"/>
          <w:color w:val="1C2B3A"/>
          <w:sz w:val="22"/>
        </w:rPr>
        <w:t>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Embodies.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12.2  SAFe 6.0 Essential (scaled agile)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SAFe is arranged around the </w:t>
      </w:r>
      <w:r>
        <w:rPr>
          <w:rFonts w:ascii="Segoe UI" w:hAnsi="Segoe UI" w:cs="Segoe UI"/>
          <w:b/>
          <w:i w:val="0"/>
          <w:color w:val="1C2B3A"/>
          <w:sz w:val="22"/>
        </w:rPr>
        <w:t>PI (Program Increment) cadence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not a project that ends. Layers: </w:t>
      </w:r>
      <w:r>
        <w:rPr>
          <w:rFonts w:ascii="Segoe UI" w:hAnsi="Segoe UI" w:cs="Segoe UI"/>
          <w:b/>
          <w:i w:val="0"/>
          <w:color w:val="1C2B3A"/>
          <w:sz w:val="22"/>
        </w:rPr>
        <w:t>events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(PI Planning, Iteration Execution, System Demo, ART Sync, IP Iteration, Inspect &amp; Adapt, the Continuous Delivery Pipeline) and their </w:t>
      </w:r>
      <w:r>
        <w:rPr>
          <w:rFonts w:ascii="Segoe UI" w:hAnsi="Segoe UI" w:cs="Segoe UI"/>
          <w:b/>
          <w:i w:val="0"/>
          <w:color w:val="1C2B3A"/>
          <w:sz w:val="22"/>
        </w:rPr>
        <w:t>activities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cross-referenced to </w:t>
      </w:r>
      <w:r>
        <w:rPr>
          <w:rFonts w:ascii="Segoe UI" w:hAnsi="Segoe UI" w:cs="Segoe UI"/>
          <w:b/>
          <w:i w:val="0"/>
          <w:color w:val="1C2B3A"/>
          <w:sz w:val="22"/>
        </w:rPr>
        <w:t>roles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(RTE, Product Management, Scrum Master / Team Coach, Product Owner, Agile Team, Business Owners, System Architect, Customer), </w:t>
      </w:r>
      <w:r>
        <w:rPr>
          <w:rFonts w:ascii="Segoe UI" w:hAnsi="Segoe UI" w:cs="Segoe UI"/>
          <w:b/>
          <w:i w:val="0"/>
          <w:color w:val="1C2B3A"/>
          <w:sz w:val="22"/>
        </w:rPr>
        <w:t>artefacts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(Vision, Roadmap, backlogs, Features, Stories, PI Objectives…), the </w:t>
      </w:r>
      <w:r>
        <w:rPr>
          <w:rFonts w:ascii="Segoe UI" w:hAnsi="Segoe UI" w:cs="Segoe UI"/>
          <w:b/>
          <w:i w:val="0"/>
          <w:color w:val="1C2B3A"/>
          <w:sz w:val="22"/>
        </w:rPr>
        <w:t>4 core competencies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and the </w:t>
      </w:r>
      <w:r>
        <w:rPr>
          <w:rFonts w:ascii="Segoe UI" w:hAnsi="Segoe UI" w:cs="Segoe UI"/>
          <w:b/>
          <w:i w:val="0"/>
          <w:color w:val="1C2B3A"/>
          <w:sz w:val="22"/>
        </w:rPr>
        <w:t>10 Lean-Agile Principles</w:t>
      </w:r>
      <w:r>
        <w:rPr>
          <w:rFonts w:ascii="Segoe UI" w:hAnsi="Segoe UI" w:cs="Segoe UI"/>
          <w:b w:val="0"/>
          <w:i w:val="0"/>
          <w:color w:val="1C2B3A"/>
          <w:sz w:val="22"/>
        </w:rPr>
        <w:t>. The Lifecycle runs Prepare &amp; PI Planning → Execute Iterations ⟳ → IP Iteration → Inspect &amp; Adapt across the ART and Team swimlanes.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Where</w:t>
            </w:r>
          </w:p>
        </w:tc>
        <w:tc>
          <w:tcPr>
            <w:tcW w:type="dxa" w:w="5953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SAFe codes</w:t>
            </w:r>
          </w:p>
        </w:tc>
      </w:tr>
      <w:tr>
        <w:tc>
          <w:tcPr>
            <w:tcW w:type="dxa" w:w="283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Roles → event</w:t>
            </w:r>
          </w:p>
        </w:tc>
        <w:tc>
          <w:tcPr>
            <w:tcW w:type="dxa" w:w="59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F = Facilitates · A = Accountable · P = Participates · I = Informed</w:t>
            </w:r>
          </w:p>
        </w:tc>
      </w:tr>
      <w:tr>
        <w:tc>
          <w:tcPr>
            <w:tcW w:type="dxa" w:w="283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Artefacts → event</w:t>
            </w:r>
          </w:p>
        </w:tc>
        <w:tc>
          <w:tcPr>
            <w:tcW w:type="dxa" w:w="595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I = Input · C = Created · U = Updated · R = Reviewed · E = Elaborated</w:t>
            </w:r>
          </w:p>
        </w:tc>
      </w:tr>
      <w:tr>
        <w:tc>
          <w:tcPr>
            <w:tcW w:type="dxa" w:w="283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Competencies / Principles</w:t>
            </w:r>
          </w:p>
        </w:tc>
        <w:tc>
          <w:tcPr>
            <w:tcW w:type="dxa" w:w="59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 = Exercised / Embodies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AF2FB"/>
            <w:tcBorders>
              <w:left w:val="single" w:sz="36" w:color="0B2545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0B2545"/>
                <w:sz w:val="21"/>
              </w:rPr>
              <w:t>🔒  SAFe data is indicative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As with PRINCE2 and MSP, the SAFe event names, roles, artefacts, competencies and principles are confirmed vocabulary, but the activity breakdown and cross-reference marks are an indicative reconstruction — verify against the licensed SAFe body of knowledge before formal use. SAFe® is a trademark of Scaled Agile, Inc.; this is an independent tool, not affiliated with Scaled Agile, Inc.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12.3  PMBOK 6th edition (the PMI process matrix)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PMBOK is the classic </w:t>
      </w:r>
      <w:r>
        <w:rPr>
          <w:rFonts w:ascii="Segoe UI" w:hAnsi="Segoe UI" w:cs="Segoe UI"/>
          <w:b/>
          <w:i w:val="0"/>
          <w:color w:val="1C2B3A"/>
          <w:sz w:val="22"/>
        </w:rPr>
        <w:t>process matrix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: its Lifecycle view is a grid of </w:t>
      </w:r>
      <w:r>
        <w:rPr>
          <w:rFonts w:ascii="Segoe UI" w:hAnsi="Segoe UI" w:cs="Segoe UI"/>
          <w:b/>
          <w:i w:val="0"/>
          <w:color w:val="1C2B3A"/>
          <w:sz w:val="22"/>
        </w:rPr>
        <w:t>10 Knowledge Areas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(rows) × </w:t>
      </w:r>
      <w:r>
        <w:rPr>
          <w:rFonts w:ascii="Segoe UI" w:hAnsi="Segoe UI" w:cs="Segoe UI"/>
          <w:b/>
          <w:i w:val="0"/>
          <w:color w:val="1C2B3A"/>
          <w:sz w:val="22"/>
        </w:rPr>
        <w:t>5 Process Groups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(columns) — Initiating → Planning → Executing → Monitoring &amp; Controlling → Closing — with each of the </w:t>
      </w:r>
      <w:r>
        <w:rPr>
          <w:rFonts w:ascii="Segoe UI" w:hAnsi="Segoe UI" w:cs="Segoe UI"/>
          <w:b/>
          <w:i w:val="0"/>
          <w:color w:val="1C2B3A"/>
          <w:sz w:val="22"/>
        </w:rPr>
        <w:t>49 processes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in its own cell. Unlike the other maps, the cells hold the processes themselves (the layer that carries the cross-references), so a cell can contain more than one process (e.g. Schedule / Planning holds five). Layers: </w:t>
      </w:r>
      <w:r>
        <w:rPr>
          <w:rFonts w:ascii="Segoe UI" w:hAnsi="Segoe UI" w:cs="Segoe UI"/>
          <w:b/>
          <w:i w:val="0"/>
          <w:color w:val="1C2B3A"/>
          <w:sz w:val="22"/>
        </w:rPr>
        <w:t>Processes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cross-referenced to their </w:t>
      </w:r>
      <w:r>
        <w:rPr>
          <w:rFonts w:ascii="Segoe UI" w:hAnsi="Segoe UI" w:cs="Segoe UI"/>
          <w:b/>
          <w:i w:val="0"/>
          <w:color w:val="1C2B3A"/>
          <w:sz w:val="22"/>
        </w:rPr>
        <w:t>Inputs &amp; Outputs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(artefacts/documents) and </w:t>
      </w:r>
      <w:r>
        <w:rPr>
          <w:rFonts w:ascii="Segoe UI" w:hAnsi="Segoe UI" w:cs="Segoe UI"/>
          <w:b/>
          <w:i w:val="0"/>
          <w:color w:val="1C2B3A"/>
          <w:sz w:val="22"/>
        </w:rPr>
        <w:t>Tools &amp; Techniques</w:t>
      </w:r>
      <w:r>
        <w:rPr>
          <w:rFonts w:ascii="Segoe UI" w:hAnsi="Segoe UI" w:cs="Segoe UI"/>
          <w:b w:val="0"/>
          <w:i w:val="0"/>
          <w:color w:val="1C2B3A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Where</w:t>
            </w:r>
          </w:p>
        </w:tc>
        <w:tc>
          <w:tcPr>
            <w:tcW w:type="dxa" w:w="5953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PMBOK codes</w:t>
            </w:r>
          </w:p>
        </w:tc>
      </w:tr>
      <w:tr>
        <w:tc>
          <w:tcPr>
            <w:tcW w:type="dxa" w:w="283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Inputs &amp; Outputs (artefacts)</w:t>
            </w:r>
          </w:p>
        </w:tc>
        <w:tc>
          <w:tcPr>
            <w:tcW w:type="dxa" w:w="59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I = Input · O = Output</w:t>
            </w:r>
          </w:p>
        </w:tc>
      </w:tr>
      <w:tr>
        <w:tc>
          <w:tcPr>
            <w:tcW w:type="dxa" w:w="283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Tools &amp; Techniques</w:t>
            </w:r>
          </w:p>
        </w:tc>
        <w:tc>
          <w:tcPr>
            <w:tcW w:type="dxa" w:w="595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 = Tool / Technique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AF2FB"/>
            <w:tcBorders>
              <w:left w:val="single" w:sz="36" w:color="0B2545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0B2545"/>
                <w:sz w:val="21"/>
              </w:rPr>
              <w:t>🔒  PMBOK ITTOs are curated &amp; indicative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The Process Groups, Knowledge Areas and the 49 processes and their grid placement are confirmed PMBOK facts; the ITTO cross-references (which Inputs, Tools &amp; Techniques and Outputs each process uses) are a </w:t>
            </w:r>
            <w:r>
              <w:rPr>
                <w:rFonts w:ascii="Segoe UI" w:hAnsi="Segoe UI" w:cs="Segoe UI"/>
                <w:b/>
                <w:i w:val="0"/>
                <w:color w:val="1C2B3A"/>
                <w:sz w:val="20"/>
              </w:rPr>
              <w:t>curated, indicative</w:t>
            </w:r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 reconstruction — the most characteristic items per process, not the guide's exhaustive tables — and must be SME-verified against the licensed PMBOK Guide before formal use. PMBOK, PMI and PMP are marks of the Project Management Institute, Inc.; this is an independent tool, not affiliated with PMI.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13. 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6406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38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Process</w:t>
            </w:r>
          </w:p>
        </w:tc>
        <w:tc>
          <w:tcPr>
            <w:tcW w:type="dxa" w:w="640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One of the seven PRINCE2 processes (SU, IP, DP, CS, MP, SB, CP).</w:t>
            </w:r>
          </w:p>
        </w:tc>
      </w:tr>
      <w:tr>
        <w:tc>
          <w:tcPr>
            <w:tcW w:type="dxa" w:w="238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Activity</w:t>
            </w:r>
          </w:p>
        </w:tc>
        <w:tc>
          <w:tcPr>
            <w:tcW w:type="dxa" w:w="640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 step within a process (there are 41).</w:t>
            </w:r>
          </w:p>
        </w:tc>
      </w:tr>
      <w:tr>
        <w:tc>
          <w:tcPr>
            <w:tcW w:type="dxa" w:w="238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Management team role</w:t>
            </w:r>
          </w:p>
        </w:tc>
        <w:tc>
          <w:tcPr>
            <w:tcW w:type="dxa" w:w="640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Executive, Senior User, Project Manager, etc.</w:t>
            </w:r>
          </w:p>
        </w:tc>
      </w:tr>
      <w:tr>
        <w:tc>
          <w:tcPr>
            <w:tcW w:type="dxa" w:w="238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Practice</w:t>
            </w:r>
          </w:p>
        </w:tc>
        <w:tc>
          <w:tcPr>
            <w:tcW w:type="dxa" w:w="640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Business Case, Plans, Risk, Quality, Progress, Organizing, Issues.</w:t>
            </w:r>
          </w:p>
        </w:tc>
      </w:tr>
      <w:tr>
        <w:tc>
          <w:tcPr>
            <w:tcW w:type="dxa" w:w="238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Management approach</w:t>
            </w:r>
          </w:p>
        </w:tc>
        <w:tc>
          <w:tcPr>
            <w:tcW w:type="dxa" w:w="640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 defined approach — Risk, Change, Quality, Communication, etc.</w:t>
            </w:r>
          </w:p>
        </w:tc>
      </w:tr>
      <w:tr>
        <w:tc>
          <w:tcPr>
            <w:tcW w:type="dxa" w:w="238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Management product</w:t>
            </w:r>
          </w:p>
        </w:tc>
        <w:tc>
          <w:tcPr>
            <w:tcW w:type="dxa" w:w="640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 document/baseline the method produces (PID, Business Case, registers, reports).</w:t>
            </w:r>
          </w:p>
        </w:tc>
      </w:tr>
      <w:tr>
        <w:tc>
          <w:tcPr>
            <w:tcW w:type="dxa" w:w="238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 / P / N</w:t>
            </w:r>
          </w:p>
        </w:tc>
        <w:tc>
          <w:tcPr>
            <w:tcW w:type="dxa" w:w="640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Responsible / Participates / Assists (roles, practices, approaches).</w:t>
            </w:r>
          </w:p>
        </w:tc>
      </w:tr>
      <w:tr>
        <w:tc>
          <w:tcPr>
            <w:tcW w:type="dxa" w:w="238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I / O / U / A</w:t>
            </w:r>
          </w:p>
        </w:tc>
        <w:tc>
          <w:tcPr>
            <w:tcW w:type="dxa" w:w="640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Input / Output / Update / Authorise (products).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center"/>
        <w:tab w:pos="9412" w:val="right"/>
      </w:tabs>
    </w:pPr>
    <w:r/>
    <w:r>
      <w:rPr>
        <w:rFonts w:ascii="Segoe UI" w:hAnsi="Segoe UI" w:cs="Segoe UI"/>
        <w:b w:val="0"/>
        <w:i w:val="0"/>
        <w:color w:val="5B6675"/>
        <w:sz w:val="16"/>
      </w:rPr>
      <w:t>P3MAI Method Map</w:t>
    </w:r>
    <w:r>
      <w:rPr>
        <w:rFonts w:ascii="Segoe UI" w:hAnsi="Segoe UI" w:cs="Segoe UI"/>
        <w:b w:val="0"/>
        <w:i w:val="0"/>
        <w:color w:val="5B6675"/>
        <w:sz w:val="16"/>
      </w:rPr>
      <w:tab/>
      <w:t>v1.2</w:t>
      <w:tab/>
    </w:r>
    <w:r>
      <w:rPr>
        <w:rFonts w:ascii="Segoe UI" w:hAnsi="Segoe UI" w:cs="Segoe UI"/>
        <w:b w:val="0"/>
        <w:i w:val="0"/>
        <w:color w:val="5B6675"/>
        <w:sz w:val="16"/>
      </w:rPr>
      <w:t xml:space="preserve">Page </w:t>
    </w:r>
    <w:r>
      <w:rPr>
        <w:rFonts w:ascii="Segoe UI" w:hAnsi="Segoe UI" w:cs="Segoe UI"/>
        <w:b w:val="0"/>
        <w:i w:val="0"/>
        <w:color w:val="5B6675"/>
        <w:sz w:val="16"/>
      </w:rPr>
      <w:fldChar w:fldCharType="begin"/>
      <w:instrText xml:space="preserve">PAGE</w:instrText>
      <w:fldChar w:fldCharType="separate"/>
      <w:t/>
      <w:fldChar w:fldCharType="end"/>
    </w:r>
    <w:r>
      <w:rPr>
        <w:rFonts w:ascii="Segoe UI" w:hAnsi="Segoe UI" w:cs="Segoe UI"/>
        <w:b w:val="0"/>
        <w:i w:val="0"/>
        <w:color w:val="5B6675"/>
        <w:sz w:val="16"/>
      </w:rPr>
      <w:t xml:space="preserve">   </w:t>
    </w:r>
    <w:r>
      <w:rPr>
        <w:rFonts w:ascii="Segoe UI" w:hAnsi="Segoe UI" w:cs="Segoe UI"/>
        <w:b/>
        <w:i w:val="0"/>
        <w:color w:val="A8841C"/>
        <w:sz w:val="16"/>
      </w:rPr>
      <w:t>| OFFICIAL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/>
      <w:color w:val="1C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