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A guide to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v2.0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Service detail pages, blog articles, services cost estimator, context-carrying contact flow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About this guide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presents P3MAI's program, project and PMO consultancy, six live web apps, and a self-serve cost estimator. This guide walks a visitor through it all. Maintaining and publishing the site is covered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site lives at </w:t>
      </w:r>
      <w:r>
        <w:rPr>
          <w:rFonts w:ascii="Segoe UI" w:hAnsi="Segoe UI" w:cs="Segoe UI"/>
          <w:b/>
          <w:i w:val="0"/>
          <w:color w:val="1C2B3A"/>
          <w:sz w:val="22"/>
        </w:rPr>
        <w:t>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. Every page shares the same navy/gold header and footer.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Navigating the site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te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Site map.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top navigation links the five main areas: </w:t>
      </w:r>
      <w:r>
        <w:rPr>
          <w:rFonts w:ascii="Segoe UI" w:hAnsi="Segoe UI" w:cs="Segoe UI"/>
          <w:b/>
          <w:i w:val="0"/>
          <w:color w:val="1C2B3A"/>
          <w:sz w:val="22"/>
        </w:rPr>
        <w:t>Home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About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Services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Blog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Contact</w:t>
      </w:r>
      <w:r>
        <w:rPr>
          <w:rFonts w:ascii="Segoe UI" w:hAnsi="Segoe UI" w:cs="Segoe UI"/>
          <w:b w:val="0"/>
          <w:i w:val="0"/>
          <w:color w:val="1C2B3A"/>
          <w:sz w:val="22"/>
        </w:rPr>
        <w:t>. Services opens onto three detail pages; Blog opens onto four full articles. On a phone the menu collapses to a hamburger button.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Home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landing page opens with *“When the program cannot be allowed to fail”* under the capability strap *AI-Enabled · Sovereign · Safe · Proven*, then: the named clients P3MAI has delivered for, the problem-we-solve story, the track record (banking &amp; finance, enterprise delivery, sovereign AI), and </w:t>
      </w:r>
      <w:r>
        <w:rPr>
          <w:rFonts w:ascii="Segoe UI" w:hAnsi="Segoe UI" w:cs="Segoe UI"/>
          <w:b/>
          <w:i w:val="0"/>
          <w:color w:val="1C2B3A"/>
          <w:sz w:val="22"/>
        </w:rPr>
        <w:t>Start Where It Suits You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three-step ladder from free tools, to products, to engaging Douglas directly.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About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Douglas Colvin's story across nine industries, a six-milestone career timeline (Vodafone 1999 → two TOP500 AI supercomputers 2024–25), what “sovereign and safe” means in practice, values, certifications and education.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Services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Three service cards — </w:t>
      </w:r>
      <w:r>
        <w:rPr>
          <w:rFonts w:ascii="Segoe UI" w:hAnsi="Segoe UI" w:cs="Segoe UI"/>
          <w:b/>
          <w:i w:val="0"/>
          <w:color w:val="1C2B3A"/>
          <w:sz w:val="22"/>
        </w:rPr>
        <w:t>Program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each stating who it is for, with three routes onward: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Service Details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full page per service: when you'd call, how it works, a real case study (Core42 supercomputers / ENBD fraud / Responsible AI PMO + Emirates), and three ways to start;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live tool buttons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six P3MAI apps open directly from the cards (see §9);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Get in Touch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opens the contact form with your interest already noted.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Between the cards and the comparison table sits </w:t>
      </w:r>
      <w:r>
        <w:rPr>
          <w:rFonts w:ascii="Segoe UI" w:hAnsi="Segoe UI" w:cs="Segoe UI"/>
          <w:b/>
          <w:i w:val="0"/>
          <w:color w:val="1C2B3A"/>
          <w:sz w:val="22"/>
        </w:rPr>
        <w:t>Get an Instant Cost Estimate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services estimator (§8).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Blog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Four posts, each with a full </w:t>
      </w:r>
      <w:r>
        <w:rPr>
          <w:rFonts w:ascii="Segoe UI" w:hAnsi="Segoe UI" w:cs="Segoe UI"/>
          <w:b/>
          <w:i w:val="0"/>
          <w:color w:val="1C2B3A"/>
          <w:sz w:val="22"/>
        </w:rPr>
        <w:t>Read more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article: building web sites and apps with Claude (this site is the case study), why AI programs need a PMO from day one, scaling AI infrastructure without losing control, and agentic AI in the PMO. Every article ends with practical takeaways and a route into the tools or a conversation.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Contact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validated form, the business details, and a location map. Two things happen for you automatically: if you arrived from a service page or the estimator, </w:t>
      </w:r>
      <w:r>
        <w:rPr>
          <w:rFonts w:ascii="Segoe UI" w:hAnsi="Segoe UI" w:cs="Segoe UI"/>
          <w:b/>
          <w:i w:val="0"/>
          <w:color w:val="1C2B3A"/>
          <w:sz w:val="22"/>
        </w:rPr>
        <w:t>your context is already in the message box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(edit it freely); and on Send, your enquiry is </w:t>
      </w:r>
      <w:r>
        <w:rPr>
          <w:rFonts w:ascii="Segoe UI" w:hAnsi="Segoe UI" w:cs="Segoe UI"/>
          <w:b/>
          <w:i w:val="0"/>
          <w:color w:val="1C2B3A"/>
          <w:sz w:val="22"/>
        </w:rPr>
        <w:t>emailed directly to P3MAI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you'll see an on-page confirmation. If anything goes wrong you're shown the direct address (drcolvin@p3mai.com) instead.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Services Cost Estimator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estimator prices P3MAI's actual catalogue interactively: choose a </w:t>
      </w:r>
      <w:r>
        <w:rPr>
          <w:rFonts w:ascii="Segoe UI" w:hAnsi="Segoe UI" w:cs="Segoe UI"/>
          <w:b/>
          <w:i w:val="0"/>
          <w:color w:val="1C2B3A"/>
          <w:sz w:val="22"/>
        </w:rPr>
        <w:t>service 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(Digital Products / Delivery &amp; Automation / Consulting), pick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set </w:t>
      </w:r>
      <w:r>
        <w:rPr>
          <w:rFonts w:ascii="Segoe UI" w:hAnsi="Segoe UI" w:cs="Segoe UI"/>
          <w:b/>
          <w:i w:val="0"/>
          <w:color w:val="1C2B3A"/>
          <w:sz w:val="22"/>
        </w:rPr>
        <w:t>POTI dimensions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for consulting items, choose </w:t>
      </w:r>
      <w:r>
        <w:rPr>
          <w:rFonts w:ascii="Segoe UI" w:hAnsi="Segoe UI" w:cs="Segoe UI"/>
          <w:b/>
          <w:i w:val="0"/>
          <w:color w:val="1C2B3A"/>
          <w:sz w:val="22"/>
        </w:rPr>
        <w:t>tier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(Standard / Enhanced / Tailored) and </w:t>
      </w:r>
      <w:r>
        <w:rPr>
          <w:rFonts w:ascii="Segoe UI" w:hAnsi="Segoe UI" w:cs="Segoe UI"/>
          <w:b/>
          <w:i w:val="0"/>
          <w:color w:val="1C2B3A"/>
          <w:sz w:val="22"/>
        </w:rPr>
        <w:t>licence scale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add </w:t>
      </w:r>
      <w:r>
        <w:rPr>
          <w:rFonts w:ascii="Segoe UI" w:hAnsi="Segoe UI" w:cs="Segoe UI"/>
          <w:b/>
          <w:i w:val="0"/>
          <w:color w:val="1C2B3A"/>
          <w:sz w:val="22"/>
        </w:rPr>
        <w:t>service days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an optional </w:t>
      </w:r>
      <w:r>
        <w:rPr>
          <w:rFonts w:ascii="Segoe UI" w:hAnsi="Segoe UI" w:cs="Segoe UI"/>
          <w:b/>
          <w:i w:val="0"/>
          <w:color w:val="1C2B3A"/>
          <w:sz w:val="22"/>
        </w:rPr>
        <w:t>maintenance window</w:t>
      </w:r>
      <w:r>
        <w:rPr>
          <w:rFonts w:ascii="Segoe UI" w:hAnsi="Segoe UI" w:cs="Segoe UI"/>
          <w:b w:val="0"/>
          <w:i w:val="0"/>
          <w:color w:val="1C2B3A"/>
          <w:sz w:val="22"/>
        </w:rPr>
        <w:t>. The running estimate builds in the right-hand rail in AED, GBP or USD.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Get a Detailed Quote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button under the total takes you to the contact form with your full selection — every line item and the totals — already written into the message. Nothing is stored anywhere until you choose to send it.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The six apps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74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From the Services page</w:t>
            </w:r>
          </w:p>
        </w:tc>
        <w:tc>
          <w:tcPr>
            <w:tcW w:type="dxa" w:w="50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Opens</w:t>
            </w:r>
          </w:p>
        </w:tc>
      </w:tr>
      <w:tr>
        <w:tc>
          <w:tcPr>
            <w:tcW w:type="dxa" w:w="374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card → PMO Example</w:t>
            </w:r>
          </w:p>
        </w:tc>
        <w:tc>
          <w:tcPr>
            <w:tcW w:type="dxa" w:w="50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live project-portfolio tool (apps.p3mai.com/pmo)</w:t>
            </w:r>
          </w:p>
        </w:tc>
      </w:tr>
      <w:tr>
        <w:tc>
          <w:tcPr>
            <w:tcW w:type="dxa" w:w="374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card → P3M3 Maturity Assessment</w:t>
            </w:r>
          </w:p>
        </w:tc>
        <w:tc>
          <w:tcPr>
            <w:tcW w:type="dxa" w:w="50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free self-assessment of your delivery maturity (/p3m3)</w:t>
            </w:r>
          </w:p>
        </w:tc>
      </w:tr>
      <w:tr>
        <w:tc>
          <w:tcPr>
            <w:tcW w:type="dxa" w:w="374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card → PRINCE2 / SAFe / PMBOK Method Maps</w:t>
            </w:r>
          </w:p>
        </w:tc>
        <w:tc>
          <w:tcPr>
            <w:tcW w:type="dxa" w:w="50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Interactive method explorers (/prince2, /safe, /pmbok)</w:t>
            </w:r>
          </w:p>
        </w:tc>
      </w:tr>
      <w:tr>
        <w:tc>
          <w:tcPr>
            <w:tcW w:type="dxa" w:w="374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Program card → MSP Method Map</w:t>
            </w:r>
          </w:p>
        </w:tc>
        <w:tc>
          <w:tcPr>
            <w:tcW w:type="dxa" w:w="50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programme-management method explorer (/msp)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app has its own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 to return you here.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How do I get in touch?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Any Get in Touch button — the form will already know which service you were reading about.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Is the cost estimate binding?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— indicative. Final pricing follows a scoping conversation.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Are the apps free?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method maps and the P3M3 assessment are free and self-serve.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Where do I start?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home page's Start Where It Suits You ladder: free tools → products → talk to Douglas.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Does it work on mobile?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responsive layout with a hamburger menu.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v2.0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