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METHOD MAP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Architecture &amp; Design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Structure &amp; design of the P3MAI website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DOC-01 — Architecture &amp; Design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v1.0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1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Method Map (PRINCE2 7)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Executive summary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P3MAI website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the public business site for P3MAI (Douglas Colvin's programme, project and PMO consultancy). It is a </w:t>
      </w:r>
      <w:r>
        <w:rPr>
          <w:rFonts w:ascii="Segoe UI" w:hAnsi="Segoe UI" w:cs="Segoe UI"/>
          <w:b/>
          <w:i w:val="0"/>
          <w:color w:val="1C2B3A"/>
          <w:sz w:val="22"/>
        </w:rPr>
        <w:t>hand-built static site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five pages plus a standalone cost estimator — with no framework and no build step: plain HTML5, CSS3 and vanilla JavaScript. It carries the P3MAI brand (navy/gold, Poppins, a pyramid logo) and links out to the two P3MAI web apps. It is hosted on </w:t>
      </w:r>
      <w:r>
        <w:rPr>
          <w:rFonts w:ascii="Segoe UI" w:hAnsi="Segoe UI" w:cs="Segoe UI"/>
          <w:b/>
          <w:i w:val="0"/>
          <w:color w:val="1C2B3A"/>
          <w:sz w:val="22"/>
        </w:rPr>
        <w:t>Rise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served at </w:t>
      </w:r>
      <w:r>
        <w:rPr>
          <w:rFonts w:ascii="Segoe UI" w:hAnsi="Segoe UI" w:cs="Segoe UI"/>
          <w:b/>
          <w:i w:val="0"/>
          <w:color w:val="1C2B3A"/>
          <w:sz w:val="22"/>
        </w:rPr>
        <w:t>p3mai.com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Introduction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2.1  Purpose &amp; scope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design and structure reference for the website. Visitor-facing guidance is in </w:t>
      </w:r>
      <w:r>
        <w:rPr>
          <w:rFonts w:ascii="Segoe UI" w:hAnsi="Segoe UI" w:cs="Segoe UI"/>
          <w:b/>
          <w:i w:val="0"/>
          <w:color w:val="1C2B3A"/>
          <w:sz w:val="22"/>
        </w:rPr>
        <w:t>DOC-02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; maintenance and publishing in </w:t>
      </w:r>
      <w:r>
        <w:rPr>
          <w:rFonts w:ascii="Segoe UI" w:hAnsi="Segoe UI" w:cs="Segoe UI"/>
          <w:b/>
          <w:i w:val="0"/>
          <w:color w:val="1C2B3A"/>
          <w:sz w:val="22"/>
        </w:rPr>
        <w:t>DOC-03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2.2  Audience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Whoever maintains the site — comfortable editing HTML/CSS, no framework knowledge needed.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Site overview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Five linked pages, a shared header/footer, and a standalone estimator: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12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site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1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1 — Site map.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Page</w:t>
            </w:r>
          </w:p>
        </w:tc>
        <w:tc>
          <w:tcPr>
            <w:tcW w:type="dxa" w:w="697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index.html</w:t>
            </w:r>
          </w:p>
        </w:tc>
        <w:tc>
          <w:tcPr>
            <w:tcW w:type="dxa" w:w="697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Home — hero, feature cards, CV-sourced track record, call to action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about.html</w:t>
            </w:r>
          </w:p>
        </w:tc>
        <w:tc>
          <w:tcPr>
            <w:tcW w:type="dxa" w:w="697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Bio and career timeline (from the CV), certifications, values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services.html</w:t>
            </w:r>
          </w:p>
        </w:tc>
        <w:tc>
          <w:tcPr>
            <w:tcW w:type="dxa" w:w="697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Programme / Project / PMO cards; links to the PMO app and Method Map; comparison table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blog.html</w:t>
            </w:r>
          </w:p>
        </w:tc>
        <w:tc>
          <w:tcPr>
            <w:tcW w:type="dxa" w:w="697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AI / project-management posts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contact.html</w:t>
            </w:r>
          </w:p>
        </w:tc>
        <w:tc>
          <w:tcPr>
            <w:tcW w:type="dxa" w:w="697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Validated contact form, contact details, map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calculator.html</w:t>
            </w:r>
          </w:p>
        </w:tc>
        <w:tc>
          <w:tcPr>
            <w:tcW w:type="dxa" w:w="697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 Cost Estimator — a standalone interactive tool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An auxiliary </w:t>
      </w:r>
      <w:r>
        <w:rPr>
          <w:rFonts w:ascii="Consolas" w:hAnsi="Consolas" w:cs="Consolas"/>
          <w:b w:val="0"/>
          <w:i w:val="0"/>
          <w:color w:val="1B3F6E"/>
          <w:sz w:val="21"/>
        </w:rPr>
        <w:t>dashboard.html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productivity/notes page also exists outside the main navigation.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Technology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Aspect</w:t>
            </w:r>
          </w:p>
        </w:tc>
        <w:tc>
          <w:tcPr>
            <w:tcW w:type="dxa" w:w="697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Choice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Markup</w:t>
            </w:r>
          </w:p>
        </w:tc>
        <w:tc>
          <w:tcPr>
            <w:tcW w:type="dxa" w:w="697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Hand-written HTML5, one file per page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Styling</w:t>
            </w:r>
          </w:p>
        </w:tc>
        <w:tc>
          <w:tcPr>
            <w:tcW w:type="dxa" w:w="697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single CSS design system (style.css)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Behaviour</w:t>
            </w:r>
          </w:p>
        </w:tc>
        <w:tc>
          <w:tcPr>
            <w:tcW w:type="dxa" w:w="697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Vanilla JavaScript (script.js) — no framework, no build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Fonts</w:t>
            </w:r>
          </w:p>
        </w:tc>
        <w:tc>
          <w:tcPr>
            <w:tcW w:type="dxa" w:w="697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Poppins (brand), system fallbacks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Assets</w:t>
            </w:r>
          </w:p>
        </w:tc>
        <w:tc>
          <w:tcPr>
            <w:tcW w:type="dxa" w:w="697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SVG logo set, optimised JP/PNG imagery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Hosting</w:t>
            </w:r>
          </w:p>
        </w:tc>
        <w:tc>
          <w:tcPr>
            <w:tcW w:type="dxa" w:w="697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Rise (UK shared cPanel/FTP)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No build step by design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The site is deliberately static and dependency-free — nothing to compile, nothing to break. Edit an HTML/CSS/JS file, preview, and publish.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Design system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Element</w:t>
            </w:r>
          </w:p>
        </w:tc>
        <w:tc>
          <w:tcPr>
            <w:tcW w:type="dxa" w:w="674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Primary colour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Navy #0B2545 (with dark #071830)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Accent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Gold #C9A227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Background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Light grey #F6F7F9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Font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Poppins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Logo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Original plan-view pyramid mark + wordmark (navy on light, white on dark)</w:t>
            </w:r>
          </w:p>
        </w:tc>
      </w:tr>
    </w:tbl>
    <w:p/>
    <w:p>
      <w:r>
        <w:rPr>
          <w:rFonts w:ascii="Consolas" w:hAnsi="Consolas" w:cs="Consolas"/>
          <w:b w:val="0"/>
          <w:i w:val="0"/>
          <w:color w:val="1B3F6E"/>
          <w:sz w:val="21"/>
        </w:rPr>
        <w:t>style.css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holds the shared design system — layout, typography, buttons, cards, the sticky navigation and responsive breakpoints. The </w:t>
      </w:r>
      <w:r>
        <w:rPr>
          <w:rFonts w:ascii="Segoe UI" w:hAnsi="Segoe UI" w:cs="Segoe UI"/>
          <w:b/>
          <w:i w:val="0"/>
          <w:color w:val="1C2B3A"/>
          <w:sz w:val="22"/>
        </w:rPr>
        <w:t>header and footer markup is byte-identical across every page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(except the active nav item) so the site reads as one piece.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Front-end behaviour</w:t>
      </w:r>
    </w:p>
    <w:p>
      <w:r>
        <w:rPr>
          <w:rFonts w:ascii="Consolas" w:hAnsi="Consolas" w:cs="Consolas"/>
          <w:b w:val="0"/>
          <w:i w:val="0"/>
          <w:color w:val="1B3F6E"/>
          <w:sz w:val="21"/>
        </w:rPr>
        <w:t>script.js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provides the interactions, all progressive enhancements over the static markup: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Env-aware app links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rewrites the PMO and Method Map links to the live domains in production, leaving them at localhost in dev (see §7);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Page-transition overlay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a soft fade between internal pages;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Responsive navigation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a hamburger menu on small screens;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Reveal-on-scroll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animations for sections;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Contact-form validation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client-side checks before submit;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Smooth scrolling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for in-page anchor links.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Integrations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The Services page links to the two P3MAI apps, both of which link back to the site: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49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Link</w:t>
            </w:r>
          </w:p>
        </w:tc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Dev</w:t>
            </w:r>
          </w:p>
        </w:tc>
        <w:tc>
          <w:tcPr>
            <w:tcW w:type="dxa" w:w="4252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Production</w:t>
            </w:r>
          </w:p>
        </w:tc>
      </w:tr>
      <w:tr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PMO Service ('Example')</w:t>
            </w:r>
          </w:p>
        </w:tc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localhost:5173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app.p3mai.com</w:t>
            </w:r>
          </w:p>
        </w:tc>
      </w:tr>
      <w:tr>
        <w:tc>
          <w:tcPr>
            <w:tcW w:type="dxa" w:w="249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PRINCE2 Method Map</w:t>
            </w:r>
          </w:p>
        </w:tc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localhost:5175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method-map.onrender.com (→ prince2.p3mai.com)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Env-aware links — do not hardcode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The localhost hrefs in services.html are intentional dev defaults; </w:t>
            </w:r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script.js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rewrites them to the live URLs in production. Replacing them with hardcoded URLs breaks local development.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cost estimator directs enquiries to </w:t>
      </w:r>
      <w:r>
        <w:rPr>
          <w:rFonts w:ascii="Segoe UI" w:hAnsi="Segoe UI" w:cs="Segoe UI"/>
          <w:b/>
          <w:i w:val="0"/>
          <w:color w:val="1C2B3A"/>
          <w:sz w:val="22"/>
        </w:rPr>
        <w:t>hello@P3MAI.com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Hosting &amp; deployment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036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host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3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2 — Hosting: publish selected files by FTP into Rise's public_html.</w:t>
      </w:r>
    </w:p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site is hosted on </w:t>
      </w:r>
      <w:r>
        <w:rPr>
          <w:rFonts w:ascii="Segoe UI" w:hAnsi="Segoe UI" w:cs="Segoe UI"/>
          <w:b/>
          <w:i w:val="0"/>
          <w:color w:val="1C2B3A"/>
          <w:sz w:val="22"/>
        </w:rPr>
        <w:t>Rise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(UK shared cPanel/FTP hosting). Publishing means uploading the approved static files into </w:t>
      </w:r>
      <w:r>
        <w:rPr>
          <w:rFonts w:ascii="Consolas" w:hAnsi="Consolas" w:cs="Consolas"/>
          <w:b w:val="0"/>
          <w:i w:val="0"/>
          <w:color w:val="1B3F6E"/>
          <w:sz w:val="21"/>
        </w:rPr>
        <w:t>public_html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The two apps live on Render under subdomains (app.p3mai.com, prince2.p3mai.com). Full publishing steps are in </w:t>
      </w:r>
      <w:r>
        <w:rPr>
          <w:rFonts w:ascii="Segoe UI" w:hAnsi="Segoe UI" w:cs="Segoe UI"/>
          <w:b/>
          <w:i w:val="0"/>
          <w:color w:val="1C2B3A"/>
          <w:sz w:val="22"/>
        </w:rPr>
        <w:t>DOC-03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Publish only the approved files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 not upload the entire project folder — it contains source assets, documents and memory that must never be public. See the Operation Manual for the exact allow-list.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Design decisions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60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Decision</w:t>
            </w:r>
          </w:p>
        </w:tc>
        <w:tc>
          <w:tcPr>
            <w:tcW w:type="dxa" w:w="6180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Static, no framework/build</w:t>
            </w:r>
          </w:p>
        </w:tc>
        <w:tc>
          <w:tcPr>
            <w:tcW w:type="dxa" w:w="618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Fast, robust, trivially hostable on shared hosting.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Byte-identical header/footer</w:t>
            </w:r>
          </w:p>
        </w:tc>
        <w:tc>
          <w:tcPr>
            <w:tcW w:type="dxa" w:w="618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One consistent shell; verify with a diff after edits.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Env-aware links in JS</w:t>
            </w:r>
          </w:p>
        </w:tc>
        <w:tc>
          <w:tcPr>
            <w:tcW w:type="dxa" w:w="618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Cross-links work in both dev and prod with no manual editing.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Original artwork only</w:t>
            </w:r>
          </w:p>
        </w:tc>
        <w:tc>
          <w:tcPr>
            <w:tcW w:type="dxa" w:w="618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Brand integrity; no copyright risk.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No fabricated content</w:t>
            </w:r>
          </w:p>
        </w:tc>
        <w:tc>
          <w:tcPr>
            <w:tcW w:type="dxa" w:w="618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Everything is grounded in the real CV — no fake testimonials or claims.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Non-functional considerations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Performance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static files, minimal JS; fast to load.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Responsiveness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mobile-first layout with a hamburger menu.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SEO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per-page titles and meta descriptions.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Maintainability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one file per page, one shared stylesheet and script.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11.  Roadmap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Switch the Method Map link to the branded prince2.p3mai.com once DNS resolves.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Further blog content; optional analytics.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Appendix A — Files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business-website/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index / about / services / blog / contact .html   the five pages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calculator.html      standalone cost estimator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style.css            shared design system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script.js            shared interactions (env-aware links, etc.)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logo/favicon SVGs, imagery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docs/                this documentation set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Method Map</w:t>
    </w:r>
    <w:r>
      <w:rPr>
        <w:rFonts w:ascii="Segoe UI" w:hAnsi="Segoe UI" w:cs="Segoe UI"/>
        <w:b w:val="0"/>
        <w:i w:val="0"/>
        <w:color w:val="5B6675"/>
        <w:sz w:val="16"/>
      </w:rPr>
      <w:tab/>
      <w:t>v1.0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