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60"/>
        </w:rPr>
        <w:t>P3MAI</w:t>
      </w:r>
    </w:p>
    <w:p>
      <w:pPr>
        <w:jc w:val="center"/>
      </w:pPr>
      <w:r>
        <w:rPr>
          <w:rFonts w:ascii="Segoe UI Semibold" w:hAnsi="Segoe UI Semibold" w:cs="Segoe UI Semibold"/>
          <w:b/>
          <w:i w:val="0"/>
          <w:color w:val="A8841C"/>
          <w:sz w:val="28"/>
        </w:rPr>
        <w:t>METHOD MAP</w:t>
      </w:r>
    </w:p>
    <w:p/>
    <w:p>
      <w:pPr>
        <w:pBdr>
          <w:bottom w:val="single" w:sz="12" w:space="1" w:color="0B2545"/>
        </w:pBdr>
      </w:pPr>
    </w:p>
    <w:p>
      <w:pPr>
        <w:spacing w:before="480"/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52"/>
        </w:rPr>
        <w:t>Operation Manual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5B6675"/>
          <w:sz w:val="26"/>
        </w:rPr>
        <w:t>Maintaining &amp; publishing the P3MAI website</w:t>
      </w:r>
    </w:p>
    <w:p/>
    <w:p>
      <w:pPr>
        <w:pBdr>
          <w:bottom w:val="single" w:sz="12" w:space="1" w:color="C9A227"/>
        </w:pBdr>
      </w:pP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Document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DOC-03 — Operation Manual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v1.0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1 August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Author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Douglas Colvin, P3MAI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OFFICIAL-SENSITIVE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Applies to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P3MAI Method Map (PRINCE2 7)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Initial issue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rFonts w:ascii="Segoe UI" w:hAnsi="Segoe UI" w:cs="Segoe UI"/>
          <w:b w:val="0"/>
          <w:i/>
          <w:color w:val="5B6675"/>
          <w:sz w:val="17"/>
        </w:rPr>
        <w:t>(If the contents list is blank, click it and press F9 to update.)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1.  Purpose &amp; audience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For whoever maintains and publishes the </w:t>
      </w:r>
      <w:r>
        <w:rPr>
          <w:rFonts w:ascii="Segoe UI" w:hAnsi="Segoe UI" w:cs="Segoe UI"/>
          <w:b/>
          <w:i w:val="0"/>
          <w:color w:val="1C2B3A"/>
          <w:sz w:val="22"/>
        </w:rPr>
        <w:t>P3MAI website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Covers editing content, the design system, the env-aware app links, local preview, publishing to Rise, DNS, version control, verification and troubleshooting. Structure/design is in </w:t>
      </w:r>
      <w:r>
        <w:rPr>
          <w:rFonts w:ascii="Segoe UI" w:hAnsi="Segoe UI" w:cs="Segoe UI"/>
          <w:b/>
          <w:i w:val="0"/>
          <w:color w:val="1C2B3A"/>
          <w:sz w:val="22"/>
        </w:rPr>
        <w:t>DOC-01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; the visitor guide is </w:t>
      </w:r>
      <w:r>
        <w:rPr>
          <w:rFonts w:ascii="Segoe UI" w:hAnsi="Segoe UI" w:cs="Segoe UI"/>
          <w:b/>
          <w:i w:val="0"/>
          <w:color w:val="1C2B3A"/>
          <w:sz w:val="22"/>
        </w:rPr>
        <w:t>DOC-02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2.  System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97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What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Static site — hand-written HTML/CSS/JS, no build step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Repository</w:t>
            </w:r>
          </w:p>
        </w:tc>
        <w:tc>
          <w:tcPr>
            <w:tcW w:type="dxa" w:w="697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github.com/DRC63/p3mai-website (private)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Hosting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Rise (UK shared cPanel/FTP)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Live URL</w:t>
            </w:r>
          </w:p>
        </w:tc>
        <w:tc>
          <w:tcPr>
            <w:tcW w:type="dxa" w:w="697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p3mai.com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Local preview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python -m http.server 4173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3.  Editing content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Each page is a single HTML file; shared styling is in </w:t>
      </w:r>
      <w:r>
        <w:rPr>
          <w:rFonts w:ascii="Consolas" w:hAnsi="Consolas" w:cs="Consolas"/>
          <w:b w:val="0"/>
          <w:i w:val="0"/>
          <w:color w:val="1B3F6E"/>
          <w:sz w:val="21"/>
        </w:rPr>
        <w:t>style.css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shared behaviour in </w:t>
      </w:r>
      <w:r>
        <w:rPr>
          <w:rFonts w:ascii="Consolas" w:hAnsi="Consolas" w:cs="Consolas"/>
          <w:b w:val="0"/>
          <w:i w:val="0"/>
          <w:color w:val="1B3F6E"/>
          <w:sz w:val="21"/>
        </w:rPr>
        <w:t>script.js</w:t>
      </w:r>
      <w:r>
        <w:rPr>
          <w:rFonts w:ascii="Segoe UI" w:hAnsi="Segoe UI" w:cs="Segoe UI"/>
          <w:b w:val="0"/>
          <w:i w:val="0"/>
          <w:color w:val="1C2B3A"/>
          <w:sz w:val="22"/>
        </w:rPr>
        <w:t>. There is no build step — edit, preview, publish.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Keep the header/footer identical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The header and footer markup is byte-identical across all five pages (except the active nav item). After editing, verify with a diff so the shell stays consistent.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Standard verification after changes: CSS brace balance, HTML tag balance, and </w:t>
      </w:r>
      <w:r>
        <w:rPr>
          <w:rFonts w:ascii="Consolas" w:hAnsi="Consolas" w:cs="Consolas"/>
          <w:b w:val="0"/>
          <w:i w:val="0"/>
          <w:color w:val="1B3F6E"/>
          <w:sz w:val="21"/>
        </w:rPr>
        <w:t>node --check script.js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for the JavaScript.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4.  The env-aware app links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Services page links to the PMO Service and the Method Map. Their hrefs in </w:t>
      </w:r>
      <w:r>
        <w:rPr>
          <w:rFonts w:ascii="Consolas" w:hAnsi="Consolas" w:cs="Consolas"/>
          <w:b w:val="0"/>
          <w:i w:val="0"/>
          <w:color w:val="1B3F6E"/>
          <w:sz w:val="21"/>
        </w:rPr>
        <w:t>services.html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are </w:t>
      </w:r>
      <w:r>
        <w:rPr>
          <w:rFonts w:ascii="Segoe UI" w:hAnsi="Segoe UI" w:cs="Segoe UI"/>
          <w:b/>
          <w:i w:val="0"/>
          <w:color w:val="1C2B3A"/>
          <w:sz w:val="22"/>
        </w:rPr>
        <w:t>dev defaults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</w:t>
      </w:r>
      <w:r>
        <w:rPr>
          <w:rFonts w:ascii="Consolas" w:hAnsi="Consolas" w:cs="Consolas"/>
          <w:b w:val="0"/>
          <w:i w:val="0"/>
          <w:color w:val="1B3F6E"/>
          <w:sz w:val="21"/>
        </w:rPr>
        <w:t>localhost:5173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Consolas" w:hAnsi="Consolas" w:cs="Consolas"/>
          <w:b w:val="0"/>
          <w:i w:val="0"/>
          <w:color w:val="1B3F6E"/>
          <w:sz w:val="21"/>
        </w:rPr>
        <w:t>localhost:5175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); </w:t>
      </w:r>
      <w:r>
        <w:rPr>
          <w:rFonts w:ascii="Consolas" w:hAnsi="Consolas" w:cs="Consolas"/>
          <w:b w:val="0"/>
          <w:i w:val="0"/>
          <w:color w:val="1B3F6E"/>
          <w:sz w:val="21"/>
        </w:rPr>
        <w:t>script.js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rewrites them to the live URLs when the site is not on localhost.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Do not hardcode the localhost links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Replacing the localhost hrefs with hardcoded production URLs breaks local development. To change a production target, edit the swap value in </w:t>
            </w:r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script.js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, not the HTML.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When the Method Map's custom domain is live, change its production swap target in </w:t>
      </w:r>
      <w:r>
        <w:rPr>
          <w:rFonts w:ascii="Consolas" w:hAnsi="Consolas" w:cs="Consolas"/>
          <w:b w:val="0"/>
          <w:i w:val="0"/>
          <w:color w:val="1B3F6E"/>
          <w:sz w:val="21"/>
        </w:rPr>
        <w:t>script.js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from </w:t>
      </w:r>
      <w:r>
        <w:rPr>
          <w:rFonts w:ascii="Consolas" w:hAnsi="Consolas" w:cs="Consolas"/>
          <w:b w:val="0"/>
          <w:i w:val="0"/>
          <w:color w:val="1B3F6E"/>
          <w:sz w:val="21"/>
        </w:rPr>
        <w:t>method-map.onrender.com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to </w:t>
      </w:r>
      <w:r>
        <w:rPr>
          <w:rFonts w:ascii="Consolas" w:hAnsi="Consolas" w:cs="Consolas"/>
          <w:b w:val="0"/>
          <w:i w:val="0"/>
          <w:color w:val="1B3F6E"/>
          <w:sz w:val="21"/>
        </w:rPr>
        <w:t>prince2.p3mai.com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5.  Local preview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Serve the site over HTTP (not opened as a raw file) so the cross-links and transitions behave. A </w:t>
      </w:r>
      <w:r>
        <w:rPr>
          <w:rFonts w:ascii="Consolas" w:hAnsi="Consolas" w:cs="Consolas"/>
          <w:b w:val="0"/>
          <w:i w:val="0"/>
          <w:color w:val="1B3F6E"/>
          <w:sz w:val="21"/>
        </w:rPr>
        <w:t>business-website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preview config runs a simple server: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python -m http.server 4173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Why HTTP, not file://</w:t>
            </w:r>
          </w:p>
          <w:p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window.location.hostname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is empty for </w:t>
            </w:r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file://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pages, and browsers block navigation between file:// and http://. Serving over HTTP (localhost:4173) keeps the env-detection and cross-links working.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6.  Publishing to Rise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Publishing means uploading the approved static files into Rise's </w:t>
      </w:r>
      <w:r>
        <w:rPr>
          <w:rFonts w:ascii="Consolas" w:hAnsi="Consolas" w:cs="Consolas"/>
          <w:b w:val="0"/>
          <w:i w:val="0"/>
          <w:color w:val="1B3F6E"/>
          <w:sz w:val="21"/>
        </w:rPr>
        <w:t>public_html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by FTP / File Manager. </w:t>
      </w:r>
      <w:r>
        <w:rPr>
          <w:rFonts w:ascii="Segoe UI" w:hAnsi="Segoe UI" w:cs="Segoe UI"/>
          <w:b/>
          <w:i w:val="0"/>
          <w:color w:val="1C2B3A"/>
          <w:sz w:val="22"/>
        </w:rPr>
        <w:t>Upload only these files — never the whole project folder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(it contains source assets, documents and memory that must not be public):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index.html  about.html  services.html  blog.html  contact.html  calculator.html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style.css   script.js   favicon.svg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logo-triangle-navy.svg  logo-triangle-white.svg  logo-triangle-icon.svg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logo-triangle-icon.png  logo-triangle-white.png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douglas.jpg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blog-thumb-agentic.jpg  blog-thumb-pmo.jpg  blog-thumb-scale.jpg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Never drop the entire folder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Dropping the whole business-website/ folder into public_html also uploads the CV, source images, .docx files, this docs set and the memory — all of which must stay private.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7.  DNS &amp; domains</w:t>
      </w:r>
    </w:p>
    <w:p>
      <w:r>
        <w:rPr>
          <w:rFonts w:ascii="Consolas" w:hAnsi="Consolas" w:cs="Consolas"/>
          <w:b w:val="0"/>
          <w:i w:val="0"/>
          <w:color w:val="1B3F6E"/>
          <w:sz w:val="21"/>
        </w:rPr>
        <w:t>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resolves to the Rise-hosted site. Two subdomains point at the P3MAI apps on Render: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362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Points to</w:t>
            </w:r>
          </w:p>
        </w:tc>
        <w:tc>
          <w:tcPr>
            <w:tcW w:type="dxa" w:w="311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For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p3mai.com</w:t>
            </w:r>
          </w:p>
        </w:tc>
        <w:tc>
          <w:tcPr>
            <w:tcW w:type="dxa" w:w="36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Rise</w:t>
            </w:r>
          </w:p>
        </w:tc>
        <w:tc>
          <w:tcPr>
            <w:tcW w:type="dxa" w:w="311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This static site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app.p3mai.com</w:t>
            </w:r>
          </w:p>
        </w:tc>
        <w:tc>
          <w:tcPr>
            <w:tcW w:type="dxa" w:w="36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Render</w:t>
            </w:r>
          </w:p>
        </w:tc>
        <w:tc>
          <w:tcPr>
            <w:tcW w:type="dxa" w:w="311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PMO Service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prince2.p3mai.com</w:t>
            </w:r>
          </w:p>
        </w:tc>
        <w:tc>
          <w:tcPr>
            <w:tcW w:type="dxa" w:w="36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Render (CNAME method-map.onrender.com)</w:t>
            </w:r>
          </w:p>
        </w:tc>
        <w:tc>
          <w:tcPr>
            <w:tcW w:type="dxa" w:w="311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Method Map (DNS pending)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8.  Version control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Git repository at github.com/DRC63/p3mai-website (private). Local commit identity is set per-repo (Douglas Colvin / drcolvin@yahoo.com). </w:t>
      </w:r>
      <w:r>
        <w:rPr>
          <w:rFonts w:ascii="Consolas" w:hAnsi="Consolas" w:cs="Consolas"/>
          <w:b w:val="0"/>
          <w:i w:val="0"/>
          <w:color w:val="1B3F6E"/>
          <w:sz w:val="21"/>
        </w:rPr>
        <w:t>.gitignore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excludes Office lock files and OS junk.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9. 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Symptom</w:t>
            </w:r>
          </w:p>
        </w:tc>
        <w:tc>
          <w:tcPr>
            <w:tcW w:type="dxa" w:w="232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Likely cause</w:t>
            </w:r>
          </w:p>
        </w:tc>
        <w:tc>
          <w:tcPr>
            <w:tcW w:type="dxa" w:w="385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 link goes to localhost on the live site</w:t>
            </w:r>
          </w:p>
        </w:tc>
        <w:tc>
          <w:tcPr>
            <w:tcW w:type="dxa" w:w="232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script.js didn't run / was edited</w:t>
            </w:r>
          </w:p>
        </w:tc>
        <w:tc>
          <w:tcPr>
            <w:tcW w:type="dxa" w:w="385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Confirm script.js loads; check the env-detection block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Cross-links broken locally</w:t>
            </w:r>
          </w:p>
        </w:tc>
        <w:tc>
          <w:tcPr>
            <w:tcW w:type="dxa" w:w="232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Opened as file:// not http://</w:t>
            </w:r>
          </w:p>
        </w:tc>
        <w:tc>
          <w:tcPr>
            <w:tcW w:type="dxa" w:w="385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Serve over http://localhost:4173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Header/footer differ between pages</w:t>
            </w:r>
          </w:p>
        </w:tc>
        <w:tc>
          <w:tcPr>
            <w:tcW w:type="dxa" w:w="232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Edited one page only</w:t>
            </w:r>
          </w:p>
        </w:tc>
        <w:tc>
          <w:tcPr>
            <w:tcW w:type="dxa" w:w="385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Diff the pages; restore identical shell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private file is live</w:t>
            </w:r>
          </w:p>
        </w:tc>
        <w:tc>
          <w:tcPr>
            <w:tcW w:type="dxa" w:w="232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Whole folder was uploaded</w:t>
            </w:r>
          </w:p>
        </w:tc>
        <w:tc>
          <w:tcPr>
            <w:tcW w:type="dxa" w:w="385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Remove it from public_html; re-publish only the allow-list (§6)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Broken layout after CSS edit</w:t>
            </w:r>
          </w:p>
        </w:tc>
        <w:tc>
          <w:tcPr>
            <w:tcW w:type="dxa" w:w="232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Unbalanced braces</w:t>
            </w:r>
          </w:p>
        </w:tc>
        <w:tc>
          <w:tcPr>
            <w:tcW w:type="dxa" w:w="385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Check CSS brace balance; revert and reapply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10.  Routine runbooks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10.1  Publish an update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Edit → preview at localhost:4173 → verify (diff shell, brace/tag balance, node --check) → commit &amp; push → upload the changed allow-list files to Rise public_html.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10.2  Change an app link target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Edit the production swap value in </w:t>
      </w:r>
      <w:r>
        <w:rPr>
          <w:rFonts w:ascii="Consolas" w:hAnsi="Consolas" w:cs="Consolas"/>
          <w:b w:val="0"/>
          <w:i w:val="0"/>
          <w:color w:val="1B3F6E"/>
          <w:sz w:val="21"/>
        </w:rPr>
        <w:t>script.js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(not the HTML), preview, commit, publish.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10.3  Add a blog post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Copy the pattern of an existing post in blog.html, keep the shared shell intact, add any thumbnail to the allow-list, publish.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/>
    <w:r>
      <w:rPr>
        <w:rFonts w:ascii="Segoe UI" w:hAnsi="Segoe UI" w:cs="Segoe UI"/>
        <w:b w:val="0"/>
        <w:i w:val="0"/>
        <w:color w:val="5B6675"/>
        <w:sz w:val="16"/>
      </w:rPr>
      <w:t>P3MAI Method Map</w:t>
    </w:r>
    <w:r>
      <w:rPr>
        <w:rFonts w:ascii="Segoe UI" w:hAnsi="Segoe UI" w:cs="Segoe UI"/>
        <w:b w:val="0"/>
        <w:i w:val="0"/>
        <w:color w:val="5B6675"/>
        <w:sz w:val="16"/>
      </w:rPr>
      <w:tab/>
      <w:t>v1.0</w:t>
      <w:tab/>
    </w:r>
    <w:r>
      <w:rPr>
        <w:rFonts w:ascii="Segoe UI" w:hAnsi="Segoe UI" w:cs="Segoe UI"/>
        <w:b w:val="0"/>
        <w:i w:val="0"/>
        <w:color w:val="5B6675"/>
        <w:sz w:val="16"/>
      </w:rPr>
      <w:t xml:space="preserve">Page </w:t>
    </w:r>
    <w:r>
      <w:rPr>
        <w:rFonts w:ascii="Segoe UI" w:hAnsi="Segoe UI" w:cs="Segoe UI"/>
        <w:b w:val="0"/>
        <w:i w:val="0"/>
        <w:color w:val="5B6675"/>
        <w:sz w:val="16"/>
      </w:rPr>
      <w:fldChar w:fldCharType="begin"/>
      <w:instrText xml:space="preserve">PAGE</w:instrText>
      <w:fldChar w:fldCharType="separate"/>
      <w:t/>
      <w:fldChar w:fldCharType="end"/>
    </w:r>
    <w:r>
      <w:rPr>
        <w:rFonts w:ascii="Segoe UI" w:hAnsi="Segoe UI" w:cs="Segoe UI"/>
        <w:b w:val="0"/>
        <w:i w:val="0"/>
        <w:color w:val="5B6675"/>
        <w:sz w:val="16"/>
      </w:rPr>
      <w:t xml:space="preserve">   </w:t>
    </w:r>
    <w:r>
      <w:rPr>
        <w:rFonts w:ascii="Segoe UI" w:hAnsi="Segoe UI" w:cs="Segoe UI"/>
        <w:b/>
        <w:i w:val="0"/>
        <w:color w:val="A8841C"/>
        <w:sz w:val="16"/>
      </w:rPr>
      <w:t>| OFFICIAL-SENSITIVE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