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Segoe UI Semibold" w:hAnsi="Segoe UI Semibold" w:cs="Segoe UI Semibold"/>
          <w:b/>
          <w:i w:val="0"/>
          <w:color w:val="0B2545"/>
          <w:sz w:val="60"/>
        </w:rPr>
        <w:t>P3MAI</w:t>
      </w:r>
    </w:p>
    <w:p>
      <w:pPr>
        <w:jc w:val="center"/>
      </w:pPr>
      <w:r>
        <w:rPr>
          <w:rFonts w:ascii="Segoe UI Semibold" w:hAnsi="Segoe UI Semibold" w:cs="Segoe UI Semibold"/>
          <w:b/>
          <w:i w:val="0"/>
          <w:color w:val="A8841C"/>
          <w:sz w:val="28"/>
        </w:rPr>
        <w:t>METHOD MAP</w:t>
      </w:r>
    </w:p>
    <w:p/>
    <w:p>
      <w:pPr>
        <w:pBdr>
          <w:bottom w:val="single" w:sz="12" w:space="1" w:color="0B2545"/>
        </w:pBdr>
      </w:pPr>
    </w:p>
    <w:p>
      <w:pPr>
        <w:spacing w:before="480"/>
        <w:jc w:val="center"/>
      </w:pPr>
      <w:r>
        <w:rPr>
          <w:rFonts w:ascii="Segoe UI Semibold" w:hAnsi="Segoe UI Semibold" w:cs="Segoe UI Semibold"/>
          <w:b/>
          <w:i w:val="0"/>
          <w:color w:val="0B2545"/>
          <w:sz w:val="52"/>
        </w:rPr>
        <w:t>Operation Manual</w:t>
      </w:r>
    </w:p>
    <w:p>
      <w:pPr>
        <w:jc w:val="center"/>
      </w:pPr>
      <w:r>
        <w:rPr>
          <w:rFonts w:ascii="Segoe UI" w:hAnsi="Segoe UI" w:cs="Segoe UI"/>
          <w:b w:val="0"/>
          <w:i w:val="0"/>
          <w:color w:val="5B6675"/>
          <w:sz w:val="26"/>
        </w:rPr>
        <w:t>Running, deploying &amp; maintaining the PMO Service</w:t>
      </w:r>
    </w:p>
    <w:p/>
    <w:p>
      <w:pPr>
        <w:pBdr>
          <w:bottom w:val="single" w:sz="12" w:space="1" w:color="C9A227"/>
        </w:pBdr>
      </w:pPr>
    </w:p>
    <w:p/>
    <w:p/>
    <w:p/>
    <w:p/>
    <w:p/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Document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DOC-03 — Operation Manual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Version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v1.1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Date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6 August 2026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Author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Douglas Colvin, P3MAI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Classification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OFFICIAL-SENSITIVE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Applies to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P3MAI PMO Service</w:t>
            </w:r>
          </w:p>
        </w:tc>
      </w:tr>
    </w:tbl>
    <w:p>
      <w:r>
        <w:br w:type="page"/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fill="0B2545"/>
          </w:tcPr>
          <w:p>
            <w:r>
              <w:rPr>
                <w:rFonts w:ascii="Segoe UI" w:hAnsi="Segoe UI" w:cs="Segoe UI"/>
                <w:b/>
                <w:i w:val="0"/>
                <w:color w:val="FFFFFF"/>
                <w:sz w:val="22"/>
              </w:rPr>
              <w:t>Version</w:t>
            </w:r>
          </w:p>
        </w:tc>
        <w:tc>
          <w:tcPr>
            <w:tcW w:type="dxa" w:w="2353"/>
            <w:shd w:val="clear" w:fill="0B2545"/>
          </w:tcPr>
          <w:p>
            <w:r>
              <w:rPr>
                <w:rFonts w:ascii="Segoe UI" w:hAnsi="Segoe UI" w:cs="Segoe UI"/>
                <w:b/>
                <w:i w:val="0"/>
                <w:color w:val="FFFFFF"/>
                <w:sz w:val="22"/>
              </w:rPr>
              <w:t>Date</w:t>
            </w:r>
          </w:p>
        </w:tc>
        <w:tc>
          <w:tcPr>
            <w:tcW w:type="dxa" w:w="2353"/>
            <w:shd w:val="clear" w:fill="0B2545"/>
          </w:tcPr>
          <w:p>
            <w:r>
              <w:rPr>
                <w:rFonts w:ascii="Segoe UI" w:hAnsi="Segoe UI" w:cs="Segoe UI"/>
                <w:b/>
                <w:i w:val="0"/>
                <w:color w:val="FFFFFF"/>
                <w:sz w:val="22"/>
              </w:rPr>
              <w:t>Author</w:t>
            </w:r>
          </w:p>
        </w:tc>
        <w:tc>
          <w:tcPr>
            <w:tcW w:type="dxa" w:w="2353"/>
            <w:shd w:val="clear" w:fill="0B2545"/>
          </w:tcPr>
          <w:p>
            <w:r>
              <w:rPr>
                <w:rFonts w:ascii="Segoe UI" w:hAnsi="Segoe UI" w:cs="Segoe UI"/>
                <w:b/>
                <w:i w:val="0"/>
                <w:color w:val="FFFFFF"/>
                <w:sz w:val="22"/>
              </w:rPr>
              <w:t>Change</w:t>
            </w:r>
          </w:p>
        </w:tc>
      </w:tr>
      <w:tr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v1.0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2026-08-01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Douglas Colvin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Initial issue</w:t>
            </w:r>
          </w:p>
        </w:tc>
      </w:tr>
      <w:tr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v1.1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2026-08-06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Douglas Colvin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Front-door move: served at apps.p3mai.com/pmo (APP_BASE=/pmo/), legacy app.p3mai.com 301s; CI + Dependabot; optional Sentry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Contents</w:t>
      </w:r>
    </w:p>
    <w:p>
      <w:r>
        <w:fldChar w:fldCharType="begin"/>
        <w:instrText xml:space="preserve">TOC \o "1-3" \h \z \u</w:instrText>
        <w:fldChar w:fldCharType="separate"/>
        <w:t/>
        <w:fldChar w:fldCharType="end"/>
      </w:r>
    </w:p>
    <w:p>
      <w:r>
        <w:rPr>
          <w:rFonts w:ascii="Segoe UI" w:hAnsi="Segoe UI" w:cs="Segoe UI"/>
          <w:b w:val="0"/>
          <w:i/>
          <w:color w:val="5B6675"/>
          <w:sz w:val="17"/>
        </w:rPr>
        <w:t>(If the contents list is blank, click it and press F9 to update.)</w:t>
      </w:r>
    </w:p>
    <w:p>
      <w:r>
        <w:br w:type="page"/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1.  Purpose &amp; audience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For whoever runs and maintains the </w:t>
      </w:r>
      <w:r>
        <w:rPr>
          <w:rFonts w:ascii="Segoe UI" w:hAnsi="Segoe UI" w:cs="Segoe UI"/>
          <w:b/>
          <w:i w:val="0"/>
          <w:color w:val="1C2B3A"/>
          <w:sz w:val="22"/>
        </w:rPr>
        <w:t>PMO Service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locally and on Render. Covers configuration, data, deployment, monitoring, backup, security and troubleshooting. Architecture is in </w:t>
      </w:r>
      <w:r>
        <w:rPr>
          <w:rFonts w:ascii="Segoe UI" w:hAnsi="Segoe UI" w:cs="Segoe UI"/>
          <w:b/>
          <w:i w:val="0"/>
          <w:color w:val="1C2B3A"/>
          <w:sz w:val="22"/>
        </w:rPr>
        <w:t>DOC-01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; usage in </w:t>
      </w:r>
      <w:r>
        <w:rPr>
          <w:rFonts w:ascii="Segoe UI" w:hAnsi="Segoe UI" w:cs="Segoe UI"/>
          <w:b/>
          <w:i w:val="0"/>
          <w:color w:val="1C2B3A"/>
          <w:sz w:val="22"/>
        </w:rPr>
        <w:t>DOC-02</w:t>
      </w:r>
      <w:r>
        <w:rPr>
          <w:rFonts w:ascii="Segoe UI" w:hAnsi="Segoe UI" w:cs="Segoe UI"/>
          <w:b w:val="0"/>
          <w:i w:val="0"/>
          <w:color w:val="1C2B3A"/>
          <w:sz w:val="22"/>
        </w:rPr>
        <w:t>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2.  System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1928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6860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192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What</w:t>
            </w:r>
          </w:p>
        </w:tc>
        <w:tc>
          <w:tcPr>
            <w:tcW w:type="dxa" w:w="6860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Single-origin web app: FastAPI backend serving a React SPA, SQLite database</w:t>
            </w:r>
          </w:p>
        </w:tc>
      </w:tr>
      <w:tr>
        <w:tc>
          <w:tcPr>
            <w:tcW w:type="dxa" w:w="192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Repository</w:t>
            </w:r>
          </w:p>
        </w:tc>
        <w:tc>
          <w:tcPr>
            <w:tcW w:type="dxa" w:w="6860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github.com/DRC63/pmo-service (private)</w:t>
            </w:r>
          </w:p>
        </w:tc>
      </w:tr>
      <w:tr>
        <w:tc>
          <w:tcPr>
            <w:tcW w:type="dxa" w:w="192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Production</w:t>
            </w:r>
          </w:p>
        </w:tc>
        <w:tc>
          <w:tcPr>
            <w:tcW w:type="dxa" w:w="6860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Render Docker web service</w:t>
            </w:r>
          </w:p>
        </w:tc>
      </w:tr>
      <w:tr>
        <w:tc>
          <w:tcPr>
            <w:tcW w:type="dxa" w:w="192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URL</w:t>
            </w:r>
          </w:p>
        </w:tc>
        <w:tc>
          <w:tcPr>
            <w:tcW w:type="dxa" w:w="6860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apps.p3mai.com/pmo (behind the apps front door; origin pmo-service.onrender.com)</w:t>
            </w:r>
          </w:p>
        </w:tc>
      </w:tr>
      <w:tr>
        <w:tc>
          <w:tcPr>
            <w:tcW w:type="dxa" w:w="192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Database</w:t>
            </w:r>
          </w:p>
        </w:tc>
        <w:tc>
          <w:tcPr>
            <w:tcW w:type="dxa" w:w="6860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SQLite (pmo.db), auto-seeded on boot; ephemeral</w:t>
            </w:r>
          </w:p>
        </w:tc>
      </w:tr>
      <w:tr>
        <w:tc>
          <w:tcPr>
            <w:tcW w:type="dxa" w:w="192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Dev ports</w:t>
            </w:r>
          </w:p>
        </w:tc>
        <w:tc>
          <w:tcPr>
            <w:tcW w:type="dxa" w:w="6860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backend 8000, frontend 5173</w:t>
            </w:r>
          </w:p>
        </w:tc>
      </w:tr>
      <w:tr>
        <w:tc>
          <w:tcPr>
            <w:tcW w:type="dxa" w:w="192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Auth</w:t>
            </w:r>
          </w:p>
        </w:tc>
        <w:tc>
          <w:tcPr>
            <w:tcW w:type="dxa" w:w="6860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None in v1 (open) — flag before sensitive data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3.  Configuration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Environment variables (a local </w:t>
      </w:r>
      <w:r>
        <w:rPr>
          <w:rFonts w:ascii="Consolas" w:hAnsi="Consolas" w:cs="Consolas"/>
          <w:b w:val="0"/>
          <w:i w:val="0"/>
          <w:color w:val="1B3F6E"/>
          <w:sz w:val="21"/>
        </w:rPr>
        <w:t>.env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in </w:t>
      </w:r>
      <w:r>
        <w:rPr>
          <w:rFonts w:ascii="Consolas" w:hAnsi="Consolas" w:cs="Consolas"/>
          <w:b w:val="0"/>
          <w:i w:val="0"/>
          <w:color w:val="1B3F6E"/>
          <w:sz w:val="21"/>
        </w:rPr>
        <w:t>backend/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is read automatically; in production set them in the Render dashboard).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1928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Variable</w:t>
            </w:r>
          </w:p>
        </w:tc>
        <w:tc>
          <w:tcPr>
            <w:tcW w:type="dxa" w:w="2608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Default</w:t>
            </w:r>
          </w:p>
        </w:tc>
        <w:tc>
          <w:tcPr>
            <w:tcW w:type="dxa" w:w="4252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192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DATABASE_URL</w:t>
            </w:r>
          </w:p>
        </w:tc>
        <w:tc>
          <w:tcPr>
            <w:tcW w:type="dxa" w:w="260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sqlite:///…/pmo.db</w:t>
            </w:r>
          </w:p>
        </w:tc>
        <w:tc>
          <w:tcPr>
            <w:tcW w:type="dxa" w:w="425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SQLAlchemy URL; point at Postgres to persist</w:t>
            </w:r>
          </w:p>
        </w:tc>
      </w:tr>
      <w:tr>
        <w:tc>
          <w:tcPr>
            <w:tcW w:type="dxa" w:w="192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CORS_ORIGINS</w:t>
            </w:r>
          </w:p>
        </w:tc>
        <w:tc>
          <w:tcPr>
            <w:tcW w:type="dxa" w:w="260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http://localhost:5173</w:t>
            </w:r>
          </w:p>
        </w:tc>
        <w:tc>
          <w:tcPr>
            <w:tcW w:type="dxa" w:w="4252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Allowed origins in split local dev</w:t>
            </w:r>
          </w:p>
        </w:tc>
      </w:tr>
      <w:tr>
        <w:tc>
          <w:tcPr>
            <w:tcW w:type="dxa" w:w="192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PORT</w:t>
            </w:r>
          </w:p>
        </w:tc>
        <w:tc>
          <w:tcPr>
            <w:tcW w:type="dxa" w:w="260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8000</w:t>
            </w:r>
          </w:p>
        </w:tc>
        <w:tc>
          <w:tcPr>
            <w:tcW w:type="dxa" w:w="425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Set by Render automatically; the container binds to it</w:t>
            </w:r>
          </w:p>
        </w:tc>
      </w:tr>
      <w:tr>
        <w:tc>
          <w:tcPr>
            <w:tcW w:type="dxa" w:w="192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APP_BASE</w:t>
            </w:r>
          </w:p>
        </w:tc>
        <w:tc>
          <w:tcPr>
            <w:tcW w:type="dxa" w:w="260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/pmo/ (build arg)</w:t>
            </w:r>
          </w:p>
        </w:tc>
        <w:tc>
          <w:tcPr>
            <w:tcW w:type="dxa" w:w="4252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SPA base path for the front door; local dev builds use /</w:t>
            </w:r>
          </w:p>
        </w:tc>
      </w:tr>
      <w:tr>
        <w:tc>
          <w:tcPr>
            <w:tcW w:type="dxa" w:w="192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SENTRY_DSN</w:t>
            </w:r>
          </w:p>
        </w:tc>
        <w:tc>
          <w:tcPr>
            <w:tcW w:type="dxa" w:w="260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(unset)</w:t>
            </w:r>
          </w:p>
        </w:tc>
        <w:tc>
          <w:tcPr>
            <w:tcW w:type="dxa" w:w="425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Set in Render to activate error tracking; inert otherwise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4.  Running locally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Dev servers are registered in the working-directory </w:t>
      </w:r>
      <w:r>
        <w:rPr>
          <w:rFonts w:ascii="Consolas" w:hAnsi="Consolas" w:cs="Consolas"/>
          <w:b w:val="0"/>
          <w:i w:val="0"/>
          <w:color w:val="1B3F6E"/>
          <w:sz w:val="21"/>
        </w:rPr>
        <w:t>.claude/launch.json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as </w:t>
      </w:r>
      <w:r>
        <w:rPr>
          <w:rFonts w:ascii="Consolas" w:hAnsi="Consolas" w:cs="Consolas"/>
          <w:b w:val="0"/>
          <w:i w:val="0"/>
          <w:color w:val="1B3F6E"/>
          <w:sz w:val="21"/>
        </w:rPr>
        <w:t>pmo-service-backend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(8000) and </w:t>
      </w:r>
      <w:r>
        <w:rPr>
          <w:rFonts w:ascii="Consolas" w:hAnsi="Consolas" w:cs="Consolas"/>
          <w:b w:val="0"/>
          <w:i w:val="0"/>
          <w:color w:val="1B3F6E"/>
          <w:sz w:val="21"/>
        </w:rPr>
        <w:t>pmo-service-frontend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(5173).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4.1  Backend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F5F6F8"/>
          </w:tcPr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cd backend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python -m venv venv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.\venv\Scripts\Activate.ps1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pip install -r requirements.txt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python -m app.seed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uvicorn app.main:app --reload --port 8000</w:t>
            </w:r>
          </w:p>
        </w:tc>
      </w:tr>
    </w:tbl>
    <w:p/>
    <w:p>
      <w:r>
        <w:rPr>
          <w:rFonts w:ascii="Segoe UI" w:hAnsi="Segoe UI" w:cs="Segoe UI"/>
          <w:b w:val="0"/>
          <w:i w:val="0"/>
          <w:color w:val="1C2B3A"/>
          <w:sz w:val="22"/>
        </w:rPr>
        <w:t>API docs: http://localhost:8000/docs.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4.2  Front end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F5F6F8"/>
          </w:tcPr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cd frontend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npm install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npm run dev</w:t>
            </w:r>
          </w:p>
        </w:tc>
      </w:tr>
    </w:tbl>
    <w:p/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Runs at http://localhost:5173, proxying </w:t>
      </w:r>
      <w:r>
        <w:rPr>
          <w:rFonts w:ascii="Consolas" w:hAnsi="Consolas" w:cs="Consolas"/>
          <w:b w:val="0"/>
          <w:i w:val="0"/>
          <w:color w:val="1B3F6E"/>
          <w:sz w:val="21"/>
        </w:rPr>
        <w:t>/api/*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to the backend on 8000.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5.  Data management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>On boot, if there are no projects, the app seeds a sample portfolio. To wipe and reload: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F5F6F8"/>
          </w:tcPr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cd backend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python -m app.seed --force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FDEEEE"/>
            <w:tcBorders>
              <w:left w:val="single" w:sz="36" w:color="C0392B"/>
            </w:tcBorders>
          </w:tcPr>
          <w:p>
            <w:r>
              <w:rPr>
                <w:rFonts w:ascii="Segoe UI Semibold" w:hAnsi="Segoe UI Semibold" w:cs="Segoe UI Semibold"/>
                <w:b/>
                <w:i w:val="0"/>
                <w:color w:val="C0392B"/>
                <w:sz w:val="21"/>
              </w:rPr>
              <w:t>⚠  Schema changes need a fresh DB</w:t>
            </w:r>
          </w:p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SQLAlchemy's create_all makes missing tables but won't add new columns to an existing table. After a model change, delete the DB then reseed:</w:t>
            </w:r>
          </w:p>
          <w:p>
            <w:r>
              <w:rPr>
                <w:rFonts w:ascii="Consolas" w:hAnsi="Consolas" w:cs="Consolas"/>
                <w:b w:val="0"/>
                <w:i w:val="0"/>
                <w:color w:val="1B3F6E"/>
                <w:sz w:val="19"/>
              </w:rPr>
              <w:t>del backend\pmo.db*</w:t>
            </w:r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 xml:space="preserve">  then  </w:t>
            </w:r>
            <w:r>
              <w:rPr>
                <w:rFonts w:ascii="Consolas" w:hAnsi="Consolas" w:cs="Consolas"/>
                <w:b w:val="0"/>
                <w:i w:val="0"/>
                <w:color w:val="1B3F6E"/>
                <w:sz w:val="19"/>
              </w:rPr>
              <w:t>python -m app.seed --force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6.  Deployment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Deployed on Render as a Docker web service built from the multi-stage </w:t>
      </w:r>
      <w:r>
        <w:rPr>
          <w:rFonts w:ascii="Consolas" w:hAnsi="Consolas" w:cs="Consolas"/>
          <w:b w:val="0"/>
          <w:i w:val="0"/>
          <w:color w:val="1B3F6E"/>
          <w:sz w:val="21"/>
        </w:rPr>
        <w:t>Dockerfile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(Node stage builds the React bundle; Python stage runs uvicorn and serves it). The database re-seeds on boot, so a fresh container comes up populated.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6.1  Deploying a change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Commit and push to </w:t>
      </w:r>
      <w:r>
        <w:rPr>
          <w:rFonts w:ascii="Consolas" w:hAnsi="Consolas" w:cs="Consolas"/>
          <w:b w:val="0"/>
          <w:i w:val="0"/>
          <w:color w:val="1B3F6E"/>
          <w:sz w:val="21"/>
        </w:rPr>
        <w:t>main</w:t>
      </w:r>
      <w:r>
        <w:rPr>
          <w:rFonts w:ascii="Segoe UI" w:hAnsi="Segoe UI" w:cs="Segoe UI"/>
          <w:b w:val="0"/>
          <w:i w:val="0"/>
          <w:color w:val="1C2B3A"/>
          <w:sz w:val="22"/>
        </w:rPr>
        <w:t>; if auto-deploy is enabled on the Render service it rebuilds automatically, otherwise trigger a manual deploy in the Render dashboard. CI (pytest + vitest) runs on every push; enable Render's wait-for-CI setting (ENG-13) to make a red build block the deploy. Dependabot raises weekly dependency PRs.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F5F6F8"/>
          </w:tcPr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git add -A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git commit -m "..."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git push origin main</w:t>
            </w:r>
          </w:p>
        </w:tc>
      </w:tr>
    </w:tbl>
    <w:p/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6.2  Rollback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In the Render dashboard, open the service → </w:t>
      </w:r>
      <w:r>
        <w:rPr>
          <w:rFonts w:ascii="Segoe UI" w:hAnsi="Segoe UI" w:cs="Segoe UI"/>
          <w:b/>
          <w:i w:val="0"/>
          <w:color w:val="1C2B3A"/>
          <w:sz w:val="22"/>
        </w:rPr>
        <w:t>Events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find the previous good deploy and </w:t>
      </w:r>
      <w:r>
        <w:rPr>
          <w:rFonts w:ascii="Segoe UI" w:hAnsi="Segoe UI" w:cs="Segoe UI"/>
          <w:b/>
          <w:i w:val="0"/>
          <w:color w:val="1C2B3A"/>
          <w:sz w:val="22"/>
        </w:rPr>
        <w:t>Redeploy</w:t>
      </w:r>
      <w:r>
        <w:rPr>
          <w:rFonts w:ascii="Segoe UI" w:hAnsi="Segoe UI" w:cs="Segoe UI"/>
          <w:b w:val="0"/>
          <w:i w:val="0"/>
          <w:color w:val="1C2B3A"/>
          <w:sz w:val="22"/>
        </w:rPr>
        <w:t>; or revert the commit and push.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7.  Monitoring &amp; health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Health probe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</w:t>
      </w:r>
      <w:r>
        <w:rPr>
          <w:rFonts w:ascii="Consolas" w:hAnsi="Consolas" w:cs="Consolas"/>
          <w:b w:val="0"/>
          <w:i w:val="0"/>
          <w:color w:val="1B3F6E"/>
          <w:sz w:val="21"/>
        </w:rPr>
        <w:t>GET /api/health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returns </w:t>
      </w:r>
      <w:r>
        <w:rPr>
          <w:rFonts w:ascii="Consolas" w:hAnsi="Consolas" w:cs="Consolas"/>
          <w:b w:val="0"/>
          <w:i w:val="0"/>
          <w:color w:val="1B3F6E"/>
          <w:sz w:val="21"/>
        </w:rPr>
        <w:t>{"status":"ok"}</w:t>
      </w:r>
      <w:r>
        <w:rPr>
          <w:rFonts w:ascii="Segoe UI" w:hAnsi="Segoe UI" w:cs="Segoe UI"/>
          <w:b w:val="0"/>
          <w:i w:val="0"/>
          <w:color w:val="1C2B3A"/>
          <w:sz w:val="22"/>
        </w:rPr>
        <w:t>.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Logs / metrics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Render dashboard → the service → </w:t>
      </w:r>
      <w:r>
        <w:rPr>
          <w:rFonts w:ascii="Segoe UI" w:hAnsi="Segoe UI" w:cs="Segoe UI"/>
          <w:b/>
          <w:i w:val="0"/>
          <w:color w:val="1C2B3A"/>
          <w:sz w:val="22"/>
        </w:rPr>
        <w:t>Logs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(live tail) and </w:t>
      </w:r>
      <w:r>
        <w:rPr>
          <w:rFonts w:ascii="Segoe UI" w:hAnsi="Segoe UI" w:cs="Segoe UI"/>
          <w:b/>
          <w:i w:val="0"/>
          <w:color w:val="1C2B3A"/>
          <w:sz w:val="22"/>
        </w:rPr>
        <w:t>Metrics</w:t>
      </w:r>
      <w:r>
        <w:rPr>
          <w:rFonts w:ascii="Segoe UI" w:hAnsi="Segoe UI" w:cs="Segoe UI"/>
          <w:b w:val="0"/>
          <w:i w:val="0"/>
          <w:color w:val="1C2B3A"/>
          <w:sz w:val="22"/>
        </w:rPr>
        <w:t>.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Cold start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on a free instance the service sleeps after inactivity (~50s wake); a plain 404 right after deploy is routing propagation — retry shortly.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8.  Backup &amp; persistence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Because the database re-seeds from code on every boot, the </w:t>
      </w:r>
      <w:r>
        <w:rPr>
          <w:rFonts w:ascii="Segoe UI" w:hAnsi="Segoe UI" w:cs="Segoe UI"/>
          <w:b/>
          <w:i w:val="0"/>
          <w:color w:val="1C2B3A"/>
          <w:sz w:val="22"/>
        </w:rPr>
        <w:t>repository is the source of truth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and the running DB is disposable. Any real data entered in the app is </w:t>
      </w:r>
      <w:r>
        <w:rPr>
          <w:rFonts w:ascii="Segoe UI" w:hAnsi="Segoe UI" w:cs="Segoe UI"/>
          <w:b/>
          <w:i w:val="0"/>
          <w:color w:val="1C2B3A"/>
          <w:sz w:val="22"/>
        </w:rPr>
        <w:t>not durable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on the current ephemeral disk. To keep data, attach a Render persistent disk (point </w:t>
      </w:r>
      <w:r>
        <w:rPr>
          <w:rFonts w:ascii="Consolas" w:hAnsi="Consolas" w:cs="Consolas"/>
          <w:b w:val="0"/>
          <w:i w:val="0"/>
          <w:color w:val="1B3F6E"/>
          <w:sz w:val="21"/>
        </w:rPr>
        <w:t>DATABASE_URL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at a file on it) or migrate to Postgres.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FDEEEE"/>
            <w:tcBorders>
              <w:left w:val="single" w:sz="36" w:color="C0392B"/>
            </w:tcBorders>
          </w:tcPr>
          <w:p>
            <w:r>
              <w:rPr>
                <w:rFonts w:ascii="Segoe UI Semibold" w:hAnsi="Segoe UI Semibold" w:cs="Segoe UI Semibold"/>
                <w:b/>
                <w:i w:val="0"/>
                <w:color w:val="C0392B"/>
                <w:sz w:val="21"/>
              </w:rPr>
              <w:t>⚠  Data is not durable yet</w:t>
            </w:r>
          </w:p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On the current hosting, anything entered in the running app is lost on the next redeploy/restart. Do not use it as a system of record until persistence is added.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9.  Website integration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The P3MAI website's Services page (PMO card) has an </w:t>
      </w:r>
      <w:r>
        <w:rPr>
          <w:rFonts w:ascii="Segoe UI" w:hAnsi="Segoe UI" w:cs="Segoe UI"/>
          <w:b/>
          <w:i w:val="0"/>
          <w:color w:val="1C2B3A"/>
          <w:sz w:val="22"/>
        </w:rPr>
        <w:t>Example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button to this app, and the app's sidebar has a </w:t>
      </w:r>
      <w:r>
        <w:rPr>
          <w:rFonts w:ascii="Segoe UI" w:hAnsi="Segoe UI" w:cs="Segoe UI"/>
          <w:b/>
          <w:i w:val="0"/>
          <w:color w:val="1C2B3A"/>
          <w:sz w:val="22"/>
        </w:rPr>
        <w:t>Back to Website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link. Both are env-aware (</w:t>
      </w:r>
      <w:r>
        <w:rPr>
          <w:rFonts w:ascii="Consolas" w:hAnsi="Consolas" w:cs="Consolas"/>
          <w:b w:val="0"/>
          <w:i w:val="0"/>
          <w:color w:val="1B3F6E"/>
          <w:sz w:val="21"/>
        </w:rPr>
        <w:t>localhost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in dev, the real domain in production) so nothing needs editing between environments.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10.  Security operations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No authentication in v1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the app is open at apps.p3mai.com/pmo by deliberate choice.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Do not store sensitive data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until authentication is added.</w:t>
      </w:r>
    </w:p>
    <w:p>
      <w:pPr>
        <w:pStyle w:val="ListBullet"/>
      </w:pPr>
      <w:r>
        <w:rPr>
          <w:rFonts w:ascii="Segoe UI" w:hAnsi="Segoe UI" w:cs="Segoe UI"/>
          <w:b w:val="0"/>
          <w:i w:val="0"/>
          <w:color w:val="1C2B3A"/>
          <w:sz w:val="22"/>
        </w:rPr>
        <w:t>This manual is OFFICIAL-SENSITIVE because it details deployment and the open posture.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11.  Troubleshooting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494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Symptom</w:t>
            </w:r>
          </w:p>
        </w:tc>
        <w:tc>
          <w:tcPr>
            <w:tcW w:type="dxa" w:w="2324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Likely cause</w:t>
            </w:r>
          </w:p>
        </w:tc>
        <w:tc>
          <w:tcPr>
            <w:tcW w:type="dxa" w:w="3969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Fix</w:t>
            </w:r>
          </w:p>
        </w:tc>
      </w:tr>
      <w:tr>
        <w:tc>
          <w:tcPr>
            <w:tcW w:type="dxa" w:w="249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Data reverted after deploy</w:t>
            </w:r>
          </w:p>
        </w:tc>
        <w:tc>
          <w:tcPr>
            <w:tcW w:type="dxa" w:w="232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Ephemeral disk re-seeded</w:t>
            </w:r>
          </w:p>
        </w:tc>
        <w:tc>
          <w:tcPr>
            <w:tcW w:type="dxa" w:w="3969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Expected; add persistence for durable data</w:t>
            </w:r>
          </w:p>
        </w:tc>
      </w:tr>
      <w:tr>
        <w:tc>
          <w:tcPr>
            <w:tcW w:type="dxa" w:w="2494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App slow on first hit</w:t>
            </w:r>
          </w:p>
        </w:tc>
        <w:tc>
          <w:tcPr>
            <w:tcW w:type="dxa" w:w="2324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Instance woke from sleep</w:t>
            </w:r>
          </w:p>
        </w:tc>
        <w:tc>
          <w:tcPr>
            <w:tcW w:type="dxa" w:w="3969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Wait; consider a paid instance</w:t>
            </w:r>
          </w:p>
        </w:tc>
      </w:tr>
      <w:tr>
        <w:tc>
          <w:tcPr>
            <w:tcW w:type="dxa" w:w="249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Graph/screen won't load</w:t>
            </w:r>
          </w:p>
        </w:tc>
        <w:tc>
          <w:tcPr>
            <w:tcW w:type="dxa" w:w="232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Old cache / JS error</w:t>
            </w:r>
          </w:p>
        </w:tc>
        <w:tc>
          <w:tcPr>
            <w:tcW w:type="dxa" w:w="3969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Hard-refresh; check console; confirm /api/health returns ok</w:t>
            </w:r>
          </w:p>
        </w:tc>
      </w:tr>
      <w:tr>
        <w:tc>
          <w:tcPr>
            <w:tcW w:type="dxa" w:w="2494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New column missing after model change</w:t>
            </w:r>
          </w:p>
        </w:tc>
        <w:tc>
          <w:tcPr>
            <w:tcW w:type="dxa" w:w="2324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create_all won't alter tables</w:t>
            </w:r>
          </w:p>
        </w:tc>
        <w:tc>
          <w:tcPr>
            <w:tcW w:type="dxa" w:w="3969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Delete the DB and reseed (§5)</w:t>
            </w:r>
          </w:p>
        </w:tc>
      </w:tr>
      <w:tr>
        <w:tc>
          <w:tcPr>
            <w:tcW w:type="dxa" w:w="249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Build fails on Render</w:t>
            </w:r>
          </w:p>
        </w:tc>
        <w:tc>
          <w:tcPr>
            <w:tcW w:type="dxa" w:w="232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Dependency / Dockerfile issue</w:t>
            </w:r>
          </w:p>
        </w:tc>
        <w:tc>
          <w:tcPr>
            <w:tcW w:type="dxa" w:w="3969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Read the build log; reproduce with docker build locally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12.  Routine runbooks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12.1  Reseed / refresh sample data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Locally: </w:t>
      </w:r>
      <w:r>
        <w:rPr>
          <w:rFonts w:ascii="Consolas" w:hAnsi="Consolas" w:cs="Consolas"/>
          <w:b w:val="0"/>
          <w:i w:val="0"/>
          <w:color w:val="1B3F6E"/>
          <w:sz w:val="21"/>
        </w:rPr>
        <w:t>python -m app.seed --force</w:t>
      </w:r>
      <w:r>
        <w:rPr>
          <w:rFonts w:ascii="Segoe UI" w:hAnsi="Segoe UI" w:cs="Segoe UI"/>
          <w:b w:val="0"/>
          <w:i w:val="0"/>
          <w:color w:val="1C2B3A"/>
          <w:sz w:val="22"/>
        </w:rPr>
        <w:t>. In production the DB re-seeds automatically on the next deploy/restart.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12.2  Deploy a change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>Commit, push to main, and confirm the new build goes live in the Render dashboard; check app.p3mai.com and /api/health.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Appendix A — API routers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551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Router</w:t>
            </w:r>
          </w:p>
        </w:tc>
        <w:tc>
          <w:tcPr>
            <w:tcW w:type="dxa" w:w="6236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Resource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projects, milestones</w:t>
            </w:r>
          </w:p>
        </w:tc>
        <w:tc>
          <w:tcPr>
            <w:tcW w:type="dxa" w:w="6236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Portfolio and its checkpoints</w:t>
            </w:r>
          </w:p>
        </w:tc>
      </w:tr>
      <w:tr>
        <w:tc>
          <w:tcPr>
            <w:tcW w:type="dxa" w:w="255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resources, allocations</w:t>
            </w:r>
          </w:p>
        </w:tc>
        <w:tc>
          <w:tcPr>
            <w:tcW w:type="dxa" w:w="6236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People and their assignment to projects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risks</w:t>
            </w:r>
          </w:p>
        </w:tc>
        <w:tc>
          <w:tcPr>
            <w:tcW w:type="dxa" w:w="6236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The risk register</w:t>
            </w:r>
          </w:p>
        </w:tc>
      </w:tr>
      <w:tr>
        <w:tc>
          <w:tcPr>
            <w:tcW w:type="dxa" w:w="255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dashboard, reports</w:t>
            </w:r>
          </w:p>
        </w:tc>
        <w:tc>
          <w:tcPr>
            <w:tcW w:type="dxa" w:w="6236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Aggregated views (read-only)</w:t>
            </w:r>
          </w:p>
        </w:tc>
      </w:tr>
    </w:tbl>
    <w:p/>
    <w:sectPr w:rsidR="00FC693F" w:rsidRPr="0006063C" w:rsidSect="00034616">
      <w:footerReference w:type="default" r:id="rId9"/>
      <w:pgSz w:w="11906" w:h="16838"/>
      <w:pgMar w:top="1247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06" w:val="center"/>
        <w:tab w:pos="9412" w:val="right"/>
      </w:tabs>
    </w:pPr>
    <w:r/>
    <w:r>
      <w:rPr>
        <w:rFonts w:ascii="Segoe UI" w:hAnsi="Segoe UI" w:cs="Segoe UI"/>
        <w:b w:val="0"/>
        <w:i w:val="0"/>
        <w:color w:val="5B6675"/>
        <w:sz w:val="16"/>
      </w:rPr>
      <w:t>P3MAI Method Map</w:t>
    </w:r>
    <w:r>
      <w:rPr>
        <w:rFonts w:ascii="Segoe UI" w:hAnsi="Segoe UI" w:cs="Segoe UI"/>
        <w:b w:val="0"/>
        <w:i w:val="0"/>
        <w:color w:val="5B6675"/>
        <w:sz w:val="16"/>
      </w:rPr>
      <w:tab/>
      <w:t>v1.1</w:t>
      <w:tab/>
    </w:r>
    <w:r>
      <w:rPr>
        <w:rFonts w:ascii="Segoe UI" w:hAnsi="Segoe UI" w:cs="Segoe UI"/>
        <w:b w:val="0"/>
        <w:i w:val="0"/>
        <w:color w:val="5B6675"/>
        <w:sz w:val="16"/>
      </w:rPr>
      <w:t xml:space="preserve">Page </w:t>
    </w:r>
    <w:r>
      <w:rPr>
        <w:rFonts w:ascii="Segoe UI" w:hAnsi="Segoe UI" w:cs="Segoe UI"/>
        <w:b w:val="0"/>
        <w:i w:val="0"/>
        <w:color w:val="5B6675"/>
        <w:sz w:val="16"/>
      </w:rPr>
      <w:fldChar w:fldCharType="begin"/>
      <w:instrText xml:space="preserve">PAGE</w:instrText>
      <w:fldChar w:fldCharType="separate"/>
      <w:t/>
      <w:fldChar w:fldCharType="end"/>
    </w:r>
    <w:r>
      <w:rPr>
        <w:rFonts w:ascii="Segoe UI" w:hAnsi="Segoe UI" w:cs="Segoe UI"/>
        <w:b w:val="0"/>
        <w:i w:val="0"/>
        <w:color w:val="5B6675"/>
        <w:sz w:val="16"/>
      </w:rPr>
      <w:t xml:space="preserve">   </w:t>
    </w:r>
    <w:r>
      <w:rPr>
        <w:rFonts w:ascii="Segoe UI" w:hAnsi="Segoe UI" w:cs="Segoe UI"/>
        <w:b/>
        <w:i w:val="0"/>
        <w:color w:val="A8841C"/>
        <w:sz w:val="16"/>
      </w:rPr>
      <w:t>| OFFICIAL-SENSITIVE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Segoe UI" w:hAnsi="Segoe UI"/>
      <w:color w:val="1C2B3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