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Segoe UI Semibold" w:hAnsi="Segoe UI Semibold" w:cs="Segoe UI Semibold"/>
          <w:b/>
          <w:i w:val="0"/>
          <w:color w:val="0B2545"/>
          <w:sz w:val="60"/>
        </w:rPr>
        <w:t>P3MAI</w:t>
      </w:r>
    </w:p>
    <w:p>
      <w:pPr>
        <w:jc w:val="center"/>
      </w:pPr>
      <w:r>
        <w:rPr>
          <w:rFonts w:ascii="Segoe UI Semibold" w:hAnsi="Segoe UI Semibold" w:cs="Segoe UI Semibold"/>
          <w:b/>
          <w:i w:val="0"/>
          <w:color w:val="A8841C"/>
          <w:sz w:val="28"/>
        </w:rPr>
        <w:t>METHOD MAP</w:t>
      </w:r>
    </w:p>
    <w:p/>
    <w:p>
      <w:pPr>
        <w:pBdr>
          <w:bottom w:val="single" w:sz="12" w:space="1" w:color="0B2545"/>
        </w:pBdr>
      </w:pPr>
    </w:p>
    <w:p>
      <w:pPr>
        <w:spacing w:before="480"/>
        <w:jc w:val="center"/>
      </w:pPr>
      <w:r>
        <w:rPr>
          <w:rFonts w:ascii="Segoe UI Semibold" w:hAnsi="Segoe UI Semibold" w:cs="Segoe UI Semibold"/>
          <w:b/>
          <w:i w:val="0"/>
          <w:color w:val="0B2545"/>
          <w:sz w:val="52"/>
        </w:rPr>
        <w:t>Architecture &amp; Design</w:t>
      </w:r>
    </w:p>
    <w:p>
      <w:pPr>
        <w:jc w:val="center"/>
      </w:pPr>
      <w:r>
        <w:rPr>
          <w:rFonts w:ascii="Segoe UI" w:hAnsi="Segoe UI" w:cs="Segoe UI"/>
          <w:b w:val="0"/>
          <w:i w:val="0"/>
          <w:color w:val="5B6675"/>
          <w:sz w:val="26"/>
        </w:rPr>
        <w:t>Technical design of the P3MAI PMO Service</w:t>
      </w:r>
    </w:p>
    <w:p/>
    <w:p>
      <w:pPr>
        <w:pBdr>
          <w:bottom w:val="single" w:sz="12" w:space="1" w:color="C9A227"/>
        </w:pBdr>
      </w:pPr>
    </w:p>
    <w:p/>
    <w:p/>
    <w:p/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</w:tcPr>
          <w:p>
            <w:r>
              <w:rPr>
                <w:rFonts w:ascii="Segoe UI" w:hAnsi="Segoe UI" w:cs="Segoe UI"/>
                <w:b/>
                <w:i w:val="0"/>
                <w:color w:val="1C2B3A"/>
                <w:sz w:val="22"/>
              </w:rPr>
              <w:t>Document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2"/>
              </w:rPr>
              <w:t>DOC-01 — Architecture &amp; Design</w:t>
            </w:r>
          </w:p>
        </w:tc>
      </w:tr>
      <w:tr>
        <w:tc>
          <w:tcPr>
            <w:tcW w:type="dxa" w:w="2551"/>
          </w:tcPr>
          <w:p>
            <w:r>
              <w:rPr>
                <w:rFonts w:ascii="Segoe UI" w:hAnsi="Segoe UI" w:cs="Segoe UI"/>
                <w:b/>
                <w:i w:val="0"/>
                <w:color w:val="1C2B3A"/>
                <w:sz w:val="22"/>
              </w:rPr>
              <w:t>Version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2"/>
              </w:rPr>
              <w:t>v1.0</w:t>
            </w:r>
          </w:p>
        </w:tc>
      </w:tr>
      <w:tr>
        <w:tc>
          <w:tcPr>
            <w:tcW w:type="dxa" w:w="2551"/>
          </w:tcPr>
          <w:p>
            <w:r>
              <w:rPr>
                <w:rFonts w:ascii="Segoe UI" w:hAnsi="Segoe UI" w:cs="Segoe UI"/>
                <w:b/>
                <w:i w:val="0"/>
                <w:color w:val="1C2B3A"/>
                <w:sz w:val="22"/>
              </w:rPr>
              <w:t>Date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2"/>
              </w:rPr>
              <w:t>1 August 2026</w:t>
            </w:r>
          </w:p>
        </w:tc>
      </w:tr>
      <w:tr>
        <w:tc>
          <w:tcPr>
            <w:tcW w:type="dxa" w:w="2551"/>
          </w:tcPr>
          <w:p>
            <w:r>
              <w:rPr>
                <w:rFonts w:ascii="Segoe UI" w:hAnsi="Segoe UI" w:cs="Segoe UI"/>
                <w:b/>
                <w:i w:val="0"/>
                <w:color w:val="1C2B3A"/>
                <w:sz w:val="22"/>
              </w:rPr>
              <w:t>Author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2"/>
              </w:rPr>
              <w:t>Douglas Colvin, P3MAI</w:t>
            </w:r>
          </w:p>
        </w:tc>
      </w:tr>
      <w:tr>
        <w:tc>
          <w:tcPr>
            <w:tcW w:type="dxa" w:w="2551"/>
          </w:tcPr>
          <w:p>
            <w:r>
              <w:rPr>
                <w:rFonts w:ascii="Segoe UI" w:hAnsi="Segoe UI" w:cs="Segoe UI"/>
                <w:b/>
                <w:i w:val="0"/>
                <w:color w:val="1C2B3A"/>
                <w:sz w:val="22"/>
              </w:rPr>
              <w:t>Classification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2"/>
              </w:rPr>
              <w:t>OFFICIAL</w:t>
            </w:r>
          </w:p>
        </w:tc>
      </w:tr>
      <w:tr>
        <w:tc>
          <w:tcPr>
            <w:tcW w:type="dxa" w:w="2551"/>
          </w:tcPr>
          <w:p>
            <w:r>
              <w:rPr>
                <w:rFonts w:ascii="Segoe UI" w:hAnsi="Segoe UI" w:cs="Segoe UI"/>
                <w:b/>
                <w:i w:val="0"/>
                <w:color w:val="1C2B3A"/>
                <w:sz w:val="22"/>
              </w:rPr>
              <w:t>Applies to</w:t>
            </w:r>
          </w:p>
        </w:tc>
        <w:tc>
          <w:tcPr>
            <w:tcW w:type="dxa" w:w="5102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2"/>
              </w:rPr>
              <w:t>P3MAI Method Map (PRINCE2 7)</w:t>
            </w:r>
          </w:p>
        </w:tc>
      </w:tr>
    </w:tbl>
    <w:p>
      <w:r>
        <w:br w:type="page"/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0B2545"/>
          </w:tcPr>
          <w:p>
            <w:r>
              <w:rPr>
                <w:rFonts w:ascii="Segoe UI" w:hAnsi="Segoe UI" w:cs="Segoe UI"/>
                <w:b/>
                <w:i w:val="0"/>
                <w:color w:val="FFFFFF"/>
                <w:sz w:val="22"/>
              </w:rPr>
              <w:t>Version</w:t>
            </w:r>
          </w:p>
        </w:tc>
        <w:tc>
          <w:tcPr>
            <w:tcW w:type="dxa" w:w="2353"/>
            <w:shd w:val="clear" w:fill="0B2545"/>
          </w:tcPr>
          <w:p>
            <w:r>
              <w:rPr>
                <w:rFonts w:ascii="Segoe UI" w:hAnsi="Segoe UI" w:cs="Segoe UI"/>
                <w:b/>
                <w:i w:val="0"/>
                <w:color w:val="FFFFFF"/>
                <w:sz w:val="22"/>
              </w:rPr>
              <w:t>Date</w:t>
            </w:r>
          </w:p>
        </w:tc>
        <w:tc>
          <w:tcPr>
            <w:tcW w:type="dxa" w:w="2353"/>
            <w:shd w:val="clear" w:fill="0B2545"/>
          </w:tcPr>
          <w:p>
            <w:r>
              <w:rPr>
                <w:rFonts w:ascii="Segoe UI" w:hAnsi="Segoe UI" w:cs="Segoe UI"/>
                <w:b/>
                <w:i w:val="0"/>
                <w:color w:val="FFFFFF"/>
                <w:sz w:val="22"/>
              </w:rPr>
              <w:t>Author</w:t>
            </w:r>
          </w:p>
        </w:tc>
        <w:tc>
          <w:tcPr>
            <w:tcW w:type="dxa" w:w="2353"/>
            <w:shd w:val="clear" w:fill="0B2545"/>
          </w:tcPr>
          <w:p>
            <w:r>
              <w:rPr>
                <w:rFonts w:ascii="Segoe UI" w:hAnsi="Segoe UI" w:cs="Segoe UI"/>
                <w:b/>
                <w:i w:val="0"/>
                <w:color w:val="FFFFFF"/>
                <w:sz w:val="22"/>
              </w:rPr>
              <w:t>Change</w:t>
            </w:r>
          </w:p>
        </w:tc>
      </w:tr>
      <w:tr>
        <w:tc>
          <w:tcPr>
            <w:tcW w:type="dxa" w:w="23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v1.0</w:t>
            </w:r>
          </w:p>
        </w:tc>
        <w:tc>
          <w:tcPr>
            <w:tcW w:type="dxa" w:w="23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2026-08-01</w:t>
            </w:r>
          </w:p>
        </w:tc>
        <w:tc>
          <w:tcPr>
            <w:tcW w:type="dxa" w:w="23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Douglas Colvin</w:t>
            </w:r>
          </w:p>
        </w:tc>
        <w:tc>
          <w:tcPr>
            <w:tcW w:type="dxa" w:w="235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Initial issue</w:t>
            </w:r>
          </w:p>
        </w:tc>
      </w:tr>
    </w:tbl>
    <w:p/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rPr>
          <w:rFonts w:ascii="Segoe UI" w:hAnsi="Segoe UI" w:cs="Segoe UI"/>
          <w:b w:val="0"/>
          <w:i/>
          <w:color w:val="5B6675"/>
          <w:sz w:val="17"/>
        </w:rPr>
        <w:t>(If the contents list is blank, click it and press F9 to update.)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1.  Executive summary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The </w:t>
      </w:r>
      <w:r>
        <w:rPr>
          <w:rFonts w:ascii="Segoe UI" w:hAnsi="Segoe UI" w:cs="Segoe UI"/>
          <w:b/>
          <w:i w:val="0"/>
          <w:color w:val="1C2B3A"/>
          <w:sz w:val="22"/>
        </w:rPr>
        <w:t>PMO Service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is an internal project-management-office tool for P3MAI. It tracks </w:t>
      </w:r>
      <w:r>
        <w:rPr>
          <w:rFonts w:ascii="Segoe UI" w:hAnsi="Segoe UI" w:cs="Segoe UI"/>
          <w:b/>
          <w:i w:val="0"/>
          <w:color w:val="1C2B3A"/>
          <w:sz w:val="22"/>
        </w:rPr>
        <w:t>projects, milestones, resources, allocations and risks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, and rolls them up into a </w:t>
      </w:r>
      <w:r>
        <w:rPr>
          <w:rFonts w:ascii="Segoe UI" w:hAnsi="Segoe UI" w:cs="Segoe UI"/>
          <w:b/>
          <w:i w:val="0"/>
          <w:color w:val="1C2B3A"/>
          <w:sz w:val="22"/>
        </w:rPr>
        <w:t>dashboard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and </w:t>
      </w:r>
      <w:r>
        <w:rPr>
          <w:rFonts w:ascii="Segoe UI" w:hAnsi="Segoe UI" w:cs="Segoe UI"/>
          <w:b/>
          <w:i w:val="0"/>
          <w:color w:val="1C2B3A"/>
          <w:sz w:val="22"/>
        </w:rPr>
        <w:t>portfolio/project reports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. It is a single-origin web application — a </w:t>
      </w:r>
      <w:r>
        <w:rPr>
          <w:rFonts w:ascii="Segoe UI" w:hAnsi="Segoe UI" w:cs="Segoe UI"/>
          <w:b/>
          <w:i w:val="0"/>
          <w:color w:val="1C2B3A"/>
          <w:sz w:val="22"/>
        </w:rPr>
        <w:t>FastAPI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backend serving a </w:t>
      </w:r>
      <w:r>
        <w:rPr>
          <w:rFonts w:ascii="Segoe UI" w:hAnsi="Segoe UI" w:cs="Segoe UI"/>
          <w:b/>
          <w:i w:val="0"/>
          <w:color w:val="1C2B3A"/>
          <w:sz w:val="22"/>
        </w:rPr>
        <w:t>React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single-page front end, backed by </w:t>
      </w:r>
      <w:r>
        <w:rPr>
          <w:rFonts w:ascii="Segoe UI" w:hAnsi="Segoe UI" w:cs="Segoe UI"/>
          <w:b/>
          <w:i w:val="0"/>
          <w:color w:val="1C2B3A"/>
          <w:sz w:val="22"/>
        </w:rPr>
        <w:t>SQLite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that auto-seeds a realistic sample portfolio on first boot.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It is deployed as a Docker container on Render at </w:t>
      </w:r>
      <w:r>
        <w:rPr>
          <w:rFonts w:ascii="Segoe UI" w:hAnsi="Segoe UI" w:cs="Segoe UI"/>
          <w:b/>
          <w:i w:val="0"/>
          <w:color w:val="1C2B3A"/>
          <w:sz w:val="22"/>
        </w:rPr>
        <w:t>app.p3mai.com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. Version 1 has </w:t>
      </w:r>
      <w:r>
        <w:rPr>
          <w:rFonts w:ascii="Segoe UI" w:hAnsi="Segoe UI" w:cs="Segoe UI"/>
          <w:b/>
          <w:i w:val="0"/>
          <w:color w:val="1C2B3A"/>
          <w:sz w:val="22"/>
        </w:rPr>
        <w:t>no authentication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by deliberate choice (single-user, non-sensitive demo/working data).</w:t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2.  Introduction</w:t>
      </w:r>
    </w:p>
    <w:p>
      <w:pPr>
        <w:pStyle w:val="Heading2"/>
        <w:spacing w:before="200" w:after="80"/>
      </w:pPr>
      <w:r>
        <w:rPr>
          <w:rFonts w:ascii="Segoe UI Semibold" w:hAnsi="Segoe UI Semibold" w:cs="Segoe UI Semibold"/>
          <w:b/>
          <w:i w:val="0"/>
          <w:color w:val="1B3F6E"/>
          <w:sz w:val="26"/>
        </w:rPr>
        <w:t>2.1  Purpose &amp; scope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The authoritative technical reference for the PMO Service — architecture, data model, backend and front end, and deployment. Usage is in </w:t>
      </w:r>
      <w:r>
        <w:rPr>
          <w:rFonts w:ascii="Segoe UI" w:hAnsi="Segoe UI" w:cs="Segoe UI"/>
          <w:b/>
          <w:i w:val="0"/>
          <w:color w:val="1C2B3A"/>
          <w:sz w:val="22"/>
        </w:rPr>
        <w:t>DOC-02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; operations in </w:t>
      </w:r>
      <w:r>
        <w:rPr>
          <w:rFonts w:ascii="Segoe UI" w:hAnsi="Segoe UI" w:cs="Segoe UI"/>
          <w:b/>
          <w:i w:val="0"/>
          <w:color w:val="1C2B3A"/>
          <w:sz w:val="22"/>
        </w:rPr>
        <w:t>DOC-03</w:t>
      </w:r>
      <w:r>
        <w:rPr>
          <w:rFonts w:ascii="Segoe UI" w:hAnsi="Segoe UI" w:cs="Segoe UI"/>
          <w:b w:val="0"/>
          <w:i w:val="0"/>
          <w:color w:val="1C2B3A"/>
          <w:sz w:val="22"/>
        </w:rPr>
        <w:t>.</w:t>
      </w:r>
    </w:p>
    <w:p>
      <w:pPr>
        <w:pStyle w:val="Heading2"/>
        <w:spacing w:before="200" w:after="80"/>
      </w:pPr>
      <w:r>
        <w:rPr>
          <w:rFonts w:ascii="Segoe UI Semibold" w:hAnsi="Segoe UI Semibold" w:cs="Segoe UI Semibold"/>
          <w:b/>
          <w:i w:val="0"/>
          <w:color w:val="1B3F6E"/>
          <w:sz w:val="26"/>
        </w:rPr>
        <w:t>2.2  Audience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>Developers and technical reviewers familiar with Python, React and containers.</w:t>
      </w:r>
    </w:p>
    <w:p>
      <w:pPr>
        <w:pStyle w:val="Heading2"/>
        <w:spacing w:before="200" w:after="80"/>
      </w:pPr>
      <w:r>
        <w:rPr>
          <w:rFonts w:ascii="Segoe UI Semibold" w:hAnsi="Segoe UI Semibold" w:cs="Segoe UI Semibold"/>
          <w:b/>
          <w:i w:val="0"/>
          <w:color w:val="1B3F6E"/>
          <w:sz w:val="26"/>
        </w:rPr>
        <w:t>2.3 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701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7087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1701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RAG</w:t>
            </w:r>
          </w:p>
        </w:tc>
        <w:tc>
          <w:tcPr>
            <w:tcW w:type="dxa" w:w="7087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Red / Amber / Green health status</w:t>
            </w:r>
          </w:p>
        </w:tc>
      </w:tr>
      <w:tr>
        <w:tc>
          <w:tcPr>
            <w:tcW w:type="dxa" w:w="1701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Allocation</w:t>
            </w:r>
          </w:p>
        </w:tc>
        <w:tc>
          <w:tcPr>
            <w:tcW w:type="dxa" w:w="7087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The share (%) of a resource assigned to a project</w:t>
            </w:r>
          </w:p>
        </w:tc>
      </w:tr>
      <w:tr>
        <w:tc>
          <w:tcPr>
            <w:tcW w:type="dxa" w:w="1701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Risk score</w:t>
            </w:r>
          </w:p>
        </w:tc>
        <w:tc>
          <w:tcPr>
            <w:tcW w:type="dxa" w:w="7087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likelihood × impact (1–25); ≥ 15 is high severity</w:t>
            </w:r>
          </w:p>
        </w:tc>
      </w:tr>
      <w:tr>
        <w:tc>
          <w:tcPr>
            <w:tcW w:type="dxa" w:w="1701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SPA</w:t>
            </w:r>
          </w:p>
        </w:tc>
        <w:tc>
          <w:tcPr>
            <w:tcW w:type="dxa" w:w="7087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Single-page application — the React front end</w:t>
            </w:r>
          </w:p>
        </w:tc>
      </w:tr>
    </w:tbl>
    <w:p/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3.  System overview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>The PMO Service gives a delivery lead one place to see and manage a portfolio:</w:t>
      </w:r>
    </w:p>
    <w:p>
      <w:pPr>
        <w:pStyle w:val="ListBullet"/>
      </w:pPr>
      <w:r>
        <w:rPr>
          <w:rFonts w:ascii="Segoe UI" w:hAnsi="Segoe UI" w:cs="Segoe UI"/>
          <w:b/>
          <w:i w:val="0"/>
          <w:color w:val="1C2B3A"/>
          <w:sz w:val="22"/>
        </w:rPr>
        <w:t>Projects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with code, category, owner, dates, budget, spend and RAG status;</w:t>
      </w:r>
    </w:p>
    <w:p>
      <w:pPr>
        <w:pStyle w:val="ListBullet"/>
      </w:pPr>
      <w:r>
        <w:rPr>
          <w:rFonts w:ascii="Segoe UI" w:hAnsi="Segoe UI" w:cs="Segoe UI"/>
          <w:b/>
          <w:i w:val="0"/>
          <w:color w:val="1C2B3A"/>
          <w:sz w:val="22"/>
        </w:rPr>
        <w:t>Milestones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per project, with due dates and status (incl. overdue detection);</w:t>
      </w:r>
    </w:p>
    <w:p>
      <w:pPr>
        <w:pStyle w:val="ListBullet"/>
      </w:pPr>
      <w:r>
        <w:rPr>
          <w:rFonts w:ascii="Segoe UI" w:hAnsi="Segoe UI" w:cs="Segoe UI"/>
          <w:b/>
          <w:i w:val="0"/>
          <w:color w:val="1C2B3A"/>
          <w:sz w:val="22"/>
        </w:rPr>
        <w:t>Resources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and their </w:t>
      </w:r>
      <w:r>
        <w:rPr>
          <w:rFonts w:ascii="Segoe UI" w:hAnsi="Segoe UI" w:cs="Segoe UI"/>
          <w:b/>
          <w:i w:val="0"/>
          <w:color w:val="1C2B3A"/>
          <w:sz w:val="22"/>
        </w:rPr>
        <w:t>allocations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across projects (with over-allocation visible);</w:t>
      </w:r>
    </w:p>
    <w:p>
      <w:pPr>
        <w:pStyle w:val="ListBullet"/>
      </w:pPr>
      <w:r>
        <w:rPr>
          <w:rFonts w:ascii="Segoe UI" w:hAnsi="Segoe UI" w:cs="Segoe UI"/>
          <w:b w:val="0"/>
          <w:i w:val="0"/>
          <w:color w:val="1C2B3A"/>
          <w:sz w:val="22"/>
        </w:rPr>
        <w:t xml:space="preserve">a </w:t>
      </w:r>
      <w:r>
        <w:rPr>
          <w:rFonts w:ascii="Segoe UI" w:hAnsi="Segoe UI" w:cs="Segoe UI"/>
          <w:b/>
          <w:i w:val="0"/>
          <w:color w:val="1C2B3A"/>
          <w:sz w:val="22"/>
        </w:rPr>
        <w:t>risk register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scored by likelihood × impact; and</w:t>
      </w:r>
    </w:p>
    <w:p>
      <w:pPr>
        <w:pStyle w:val="ListBullet"/>
      </w:pPr>
      <w:r>
        <w:rPr>
          <w:rFonts w:ascii="Segoe UI" w:hAnsi="Segoe UI" w:cs="Segoe UI"/>
          <w:b w:val="0"/>
          <w:i w:val="0"/>
          <w:color w:val="1C2B3A"/>
          <w:sz w:val="22"/>
        </w:rPr>
        <w:t xml:space="preserve">a </w:t>
      </w:r>
      <w:r>
        <w:rPr>
          <w:rFonts w:ascii="Segoe UI" w:hAnsi="Segoe UI" w:cs="Segoe UI"/>
          <w:b/>
          <w:i w:val="0"/>
          <w:color w:val="1C2B3A"/>
          <w:sz w:val="22"/>
        </w:rPr>
        <w:t>dashboard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and </w:t>
      </w:r>
      <w:r>
        <w:rPr>
          <w:rFonts w:ascii="Segoe UI" w:hAnsi="Segoe UI" w:cs="Segoe UI"/>
          <w:b/>
          <w:i w:val="0"/>
          <w:color w:val="1C2B3A"/>
          <w:sz w:val="22"/>
        </w:rPr>
        <w:t>reports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that aggregate the portfolio.</w:t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4. 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14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Layer</w:t>
            </w:r>
          </w:p>
        </w:tc>
        <w:tc>
          <w:tcPr>
            <w:tcW w:type="dxa" w:w="3005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Technology</w:t>
            </w:r>
          </w:p>
        </w:tc>
        <w:tc>
          <w:tcPr>
            <w:tcW w:type="dxa" w:w="3969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1814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Backend</w:t>
            </w:r>
          </w:p>
        </w:tc>
        <w:tc>
          <w:tcPr>
            <w:tcW w:type="dxa" w:w="3005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FastAPI + SQLAlchemy (Python 3.12)</w:t>
            </w:r>
          </w:p>
        </w:tc>
        <w:tc>
          <w:tcPr>
            <w:tcW w:type="dxa" w:w="3969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REST API and SPA host</w:t>
            </w:r>
          </w:p>
        </w:tc>
      </w:tr>
      <w:tr>
        <w:tc>
          <w:tcPr>
            <w:tcW w:type="dxa" w:w="1814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Database</w:t>
            </w:r>
          </w:p>
        </w:tc>
        <w:tc>
          <w:tcPr>
            <w:tcW w:type="dxa" w:w="3005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SQLite (pmo.db)</w:t>
            </w:r>
          </w:p>
        </w:tc>
        <w:tc>
          <w:tcPr>
            <w:tcW w:type="dxa" w:w="3969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Persistence</w:t>
            </w:r>
          </w:p>
        </w:tc>
      </w:tr>
      <w:tr>
        <w:tc>
          <w:tcPr>
            <w:tcW w:type="dxa" w:w="1814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Validation</w:t>
            </w:r>
          </w:p>
        </w:tc>
        <w:tc>
          <w:tcPr>
            <w:tcW w:type="dxa" w:w="3005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Pydantic</w:t>
            </w:r>
          </w:p>
        </w:tc>
        <w:tc>
          <w:tcPr>
            <w:tcW w:type="dxa" w:w="3969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Request/response schemas</w:t>
            </w:r>
          </w:p>
        </w:tc>
      </w:tr>
      <w:tr>
        <w:tc>
          <w:tcPr>
            <w:tcW w:type="dxa" w:w="1814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Server</w:t>
            </w:r>
          </w:p>
        </w:tc>
        <w:tc>
          <w:tcPr>
            <w:tcW w:type="dxa" w:w="3005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uvicorn</w:t>
            </w:r>
          </w:p>
        </w:tc>
        <w:tc>
          <w:tcPr>
            <w:tcW w:type="dxa" w:w="3969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ASGI server</w:t>
            </w:r>
          </w:p>
        </w:tc>
      </w:tr>
      <w:tr>
        <w:tc>
          <w:tcPr>
            <w:tcW w:type="dxa" w:w="1814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Front end</w:t>
            </w:r>
          </w:p>
        </w:tc>
        <w:tc>
          <w:tcPr>
            <w:tcW w:type="dxa" w:w="3005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React 19 + Vite, react-router</w:t>
            </w:r>
          </w:p>
        </w:tc>
        <w:tc>
          <w:tcPr>
            <w:tcW w:type="dxa" w:w="3969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Single-page application</w:t>
            </w:r>
          </w:p>
        </w:tc>
      </w:tr>
      <w:tr>
        <w:tc>
          <w:tcPr>
            <w:tcW w:type="dxa" w:w="1814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Packaging</w:t>
            </w:r>
          </w:p>
        </w:tc>
        <w:tc>
          <w:tcPr>
            <w:tcW w:type="dxa" w:w="3005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Docker (multi-stage)</w:t>
            </w:r>
          </w:p>
        </w:tc>
        <w:tc>
          <w:tcPr>
            <w:tcW w:type="dxa" w:w="3969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Single-image build &amp; deploy</w:t>
            </w:r>
          </w:p>
        </w:tc>
      </w:tr>
      <w:tr>
        <w:tc>
          <w:tcPr>
            <w:tcW w:type="dxa" w:w="1814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Hosting</w:t>
            </w:r>
          </w:p>
        </w:tc>
        <w:tc>
          <w:tcPr>
            <w:tcW w:type="dxa" w:w="3005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Render (Docker web service)</w:t>
            </w:r>
          </w:p>
        </w:tc>
        <w:tc>
          <w:tcPr>
            <w:tcW w:type="dxa" w:w="3969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Production runtime</w:t>
            </w:r>
          </w:p>
        </w:tc>
      </w:tr>
    </w:tbl>
    <w:p/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5.  Solution architecture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A </w:t>
      </w:r>
      <w:r>
        <w:rPr>
          <w:rFonts w:ascii="Segoe UI" w:hAnsi="Segoe UI" w:cs="Segoe UI"/>
          <w:b/>
          <w:i w:val="0"/>
          <w:color w:val="1C2B3A"/>
          <w:sz w:val="22"/>
        </w:rPr>
        <w:t>single origin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: in production the FastAPI backend serves the built React bundle from </w:t>
      </w:r>
      <w:r>
        <w:rPr>
          <w:rFonts w:ascii="Consolas" w:hAnsi="Consolas" w:cs="Consolas"/>
          <w:b w:val="0"/>
          <w:i w:val="0"/>
          <w:color w:val="1B3F6E"/>
          <w:sz w:val="21"/>
        </w:rPr>
        <w:t>frontend/dist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and exposes the </w:t>
      </w:r>
      <w:r>
        <w:rPr>
          <w:rFonts w:ascii="Consolas" w:hAnsi="Consolas" w:cs="Consolas"/>
          <w:b w:val="0"/>
          <w:i w:val="0"/>
          <w:color w:val="1B3F6E"/>
          <w:sz w:val="21"/>
        </w:rPr>
        <w:t>/api/*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routes from the same process.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036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o_deploy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0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egoe UI" w:hAnsi="Segoe UI" w:cs="Segoe UI"/>
          <w:b w:val="0"/>
          <w:i/>
          <w:color w:val="5B6675"/>
          <w:sz w:val="18"/>
        </w:rPr>
        <w:t>Figure 1 — Deployment architecture (single-origin Docker service on Render).</w:t>
      </w:r>
    </w:p>
    <w:p/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6.  Data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036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o_datamod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0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egoe UI" w:hAnsi="Segoe UI" w:cs="Segoe UI"/>
          <w:b w:val="0"/>
          <w:i/>
          <w:color w:val="5B6675"/>
          <w:sz w:val="18"/>
        </w:rPr>
        <w:t>Figure 2 — Data model: Project with Milestones/Risks/Allocations; Resource via Allocation.</w:t>
      </w:r>
    </w:p>
    <w:p/>
    <w:p>
      <w:pPr>
        <w:pStyle w:val="Heading2"/>
        <w:spacing w:before="200" w:after="80"/>
      </w:pPr>
      <w:r>
        <w:rPr>
          <w:rFonts w:ascii="Segoe UI Semibold" w:hAnsi="Segoe UI Semibold" w:cs="Segoe UI Semibold"/>
          <w:b/>
          <w:i w:val="0"/>
          <w:color w:val="1B3F6E"/>
          <w:sz w:val="26"/>
        </w:rPr>
        <w:t>6.1  Entities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701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Entity</w:t>
            </w:r>
          </w:p>
        </w:tc>
        <w:tc>
          <w:tcPr>
            <w:tcW w:type="dxa" w:w="7087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Key fields</w:t>
            </w:r>
          </w:p>
        </w:tc>
      </w:tr>
      <w:tr>
        <w:tc>
          <w:tcPr>
            <w:tcW w:type="dxa" w:w="1701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Project</w:t>
            </w:r>
          </w:p>
        </w:tc>
        <w:tc>
          <w:tcPr>
            <w:tcW w:type="dxa" w:w="7087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name, code, category, owner, start/end, budget, actual_spend, rag_status, description</w:t>
            </w:r>
          </w:p>
        </w:tc>
      </w:tr>
      <w:tr>
        <w:tc>
          <w:tcPr>
            <w:tcW w:type="dxa" w:w="1701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Milestone</w:t>
            </w:r>
          </w:p>
        </w:tc>
        <w:tc>
          <w:tcPr>
            <w:tcW w:type="dxa" w:w="7087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project, name, due_date, status, sort_order, notes</w:t>
            </w:r>
          </w:p>
        </w:tc>
      </w:tr>
      <w:tr>
        <w:tc>
          <w:tcPr>
            <w:tcW w:type="dxa" w:w="1701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Resource</w:t>
            </w:r>
          </w:p>
        </w:tc>
        <w:tc>
          <w:tcPr>
            <w:tcW w:type="dxa" w:w="7087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name, role, email, weekly_capacity_hours, active</w:t>
            </w:r>
          </w:p>
        </w:tc>
      </w:tr>
      <w:tr>
        <w:tc>
          <w:tcPr>
            <w:tcW w:type="dxa" w:w="1701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Allocation</w:t>
            </w:r>
          </w:p>
        </w:tc>
        <w:tc>
          <w:tcPr>
            <w:tcW w:type="dxa" w:w="7087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resource, project, allocation_pct, start/end (Resource↔Project join)</w:t>
            </w:r>
          </w:p>
        </w:tc>
      </w:tr>
      <w:tr>
        <w:tc>
          <w:tcPr>
            <w:tcW w:type="dxa" w:w="1701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Risk</w:t>
            </w:r>
          </w:p>
        </w:tc>
        <w:tc>
          <w:tcPr>
            <w:tcW w:type="dxa" w:w="7087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project, title, likelihood, impact, score, status, mitigation_plan, owner</w:t>
            </w:r>
          </w:p>
        </w:tc>
      </w:tr>
    </w:tbl>
    <w:p/>
    <w:p>
      <w:pPr>
        <w:pStyle w:val="Heading2"/>
        <w:spacing w:before="200" w:after="80"/>
      </w:pPr>
      <w:r>
        <w:rPr>
          <w:rFonts w:ascii="Segoe UI Semibold" w:hAnsi="Segoe UI Semibold" w:cs="Segoe UI Semibold"/>
          <w:b/>
          <w:i w:val="0"/>
          <w:color w:val="1B3F6E"/>
          <w:sz w:val="26"/>
        </w:rPr>
        <w:t>6.2  Enumerations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Enum</w:t>
            </w:r>
          </w:p>
        </w:tc>
        <w:tc>
          <w:tcPr>
            <w:tcW w:type="dxa" w:w="6520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Values</w:t>
            </w:r>
          </w:p>
        </w:tc>
      </w:tr>
      <w:tr>
        <w:tc>
          <w:tcPr>
            <w:tcW w:type="dxa" w:w="2268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Project category</w:t>
            </w:r>
          </w:p>
        </w:tc>
        <w:tc>
          <w:tcPr>
            <w:tcW w:type="dxa" w:w="6520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ai_infrastructure · transformation · banking · other</w:t>
            </w:r>
          </w:p>
        </w:tc>
      </w:tr>
      <w:tr>
        <w:tc>
          <w:tcPr>
            <w:tcW w:type="dxa" w:w="2268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RAG status</w:t>
            </w:r>
          </w:p>
        </w:tc>
        <w:tc>
          <w:tcPr>
            <w:tcW w:type="dxa" w:w="6520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green · amber · red</w:t>
            </w:r>
          </w:p>
        </w:tc>
      </w:tr>
      <w:tr>
        <w:tc>
          <w:tcPr>
            <w:tcW w:type="dxa" w:w="2268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Milestone status</w:t>
            </w:r>
          </w:p>
        </w:tc>
        <w:tc>
          <w:tcPr>
            <w:tcW w:type="dxa" w:w="6520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not_started · in_progress · complete · late</w:t>
            </w:r>
          </w:p>
        </w:tc>
      </w:tr>
      <w:tr>
        <w:tc>
          <w:tcPr>
            <w:tcW w:type="dxa" w:w="2268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Risk status</w:t>
            </w:r>
          </w:p>
        </w:tc>
        <w:tc>
          <w:tcPr>
            <w:tcW w:type="dxa" w:w="6520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open · mitigating · closed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FFF9E0"/>
            <w:tcBorders>
              <w:left w:val="single" w:sz="36" w:color="A8841C"/>
            </w:tcBorders>
          </w:tcPr>
          <w:p>
            <w:r>
              <w:rPr>
                <w:rFonts w:ascii="Segoe UI Semibold" w:hAnsi="Segoe UI Semibold" w:cs="Segoe UI Semibold"/>
                <w:b/>
                <w:i w:val="0"/>
                <w:color w:val="A8841C"/>
                <w:sz w:val="21"/>
              </w:rPr>
              <w:t>★  Risk scoring</w:t>
            </w:r>
          </w:p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 xml:space="preserve">Risk score = likelihood × impact (each 1–5, so 1–25). A score of </w:t>
            </w:r>
            <w:r>
              <w:rPr>
                <w:rFonts w:ascii="Segoe UI" w:hAnsi="Segoe UI" w:cs="Segoe UI"/>
                <w:b/>
                <w:i w:val="0"/>
                <w:color w:val="1C2B3A"/>
                <w:sz w:val="20"/>
              </w:rPr>
              <w:t>15 or above</w:t>
            </w:r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 xml:space="preserve"> is treated as high severity and surfaced on the dashboard.</w:t>
            </w:r>
          </w:p>
        </w:tc>
      </w:tr>
    </w:tbl>
    <w:p/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7.  Backend design</w:t>
      </w:r>
    </w:p>
    <w:p>
      <w:pPr>
        <w:pStyle w:val="Heading2"/>
        <w:spacing w:before="200" w:after="80"/>
      </w:pPr>
      <w:r>
        <w:rPr>
          <w:rFonts w:ascii="Segoe UI Semibold" w:hAnsi="Segoe UI Semibold" w:cs="Segoe UI Semibold"/>
          <w:b/>
          <w:i w:val="0"/>
          <w:color w:val="1B3F6E"/>
          <w:sz w:val="26"/>
        </w:rPr>
        <w:t>7.1  API surface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Router</w:t>
            </w:r>
          </w:p>
        </w:tc>
        <w:tc>
          <w:tcPr>
            <w:tcW w:type="dxa" w:w="6973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Endpoints (CRUD unless noted)</w:t>
            </w:r>
          </w:p>
        </w:tc>
      </w:tr>
      <w:tr>
        <w:tc>
          <w:tcPr>
            <w:tcW w:type="dxa" w:w="1814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projects</w:t>
            </w:r>
          </w:p>
        </w:tc>
        <w:tc>
          <w:tcPr>
            <w:tcW w:type="dxa" w:w="697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list/create/get/update/delete projects (+ nested detail)</w:t>
            </w:r>
          </w:p>
        </w:tc>
      </w:tr>
      <w:tr>
        <w:tc>
          <w:tcPr>
            <w:tcW w:type="dxa" w:w="1814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milestones</w:t>
            </w:r>
          </w:p>
        </w:tc>
        <w:tc>
          <w:tcPr>
            <w:tcW w:type="dxa" w:w="6973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list/create/update/delete milestones per project</w:t>
            </w:r>
          </w:p>
        </w:tc>
      </w:tr>
      <w:tr>
        <w:tc>
          <w:tcPr>
            <w:tcW w:type="dxa" w:w="1814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resources</w:t>
            </w:r>
          </w:p>
        </w:tc>
        <w:tc>
          <w:tcPr>
            <w:tcW w:type="dxa" w:w="697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list/create/get/update/delete resources</w:t>
            </w:r>
          </w:p>
        </w:tc>
      </w:tr>
      <w:tr>
        <w:tc>
          <w:tcPr>
            <w:tcW w:type="dxa" w:w="1814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allocations</w:t>
            </w:r>
          </w:p>
        </w:tc>
        <w:tc>
          <w:tcPr>
            <w:tcW w:type="dxa" w:w="6973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list/create/update/delete allocations</w:t>
            </w:r>
          </w:p>
        </w:tc>
      </w:tr>
      <w:tr>
        <w:tc>
          <w:tcPr>
            <w:tcW w:type="dxa" w:w="1814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risks</w:t>
            </w:r>
          </w:p>
        </w:tc>
        <w:tc>
          <w:tcPr>
            <w:tcW w:type="dxa" w:w="697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list/create/update/delete risks (filter by project/status/score)</w:t>
            </w:r>
          </w:p>
        </w:tc>
      </w:tr>
      <w:tr>
        <w:tc>
          <w:tcPr>
            <w:tcW w:type="dxa" w:w="1814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dashboard</w:t>
            </w:r>
          </w:p>
        </w:tc>
        <w:tc>
          <w:tcPr>
            <w:tcW w:type="dxa" w:w="6973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GET summary — RAG counts, upcoming milestones, high-severity risks, overdue count</w:t>
            </w:r>
          </w:p>
        </w:tc>
      </w:tr>
      <w:tr>
        <w:tc>
          <w:tcPr>
            <w:tcW w:type="dxa" w:w="1814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reports</w:t>
            </w:r>
          </w:p>
        </w:tc>
        <w:tc>
          <w:tcPr>
            <w:tcW w:type="dxa" w:w="6973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GET portfolio report; GET per-project report</w:t>
            </w:r>
          </w:p>
        </w:tc>
      </w:tr>
    </w:tbl>
    <w:p/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A </w:t>
      </w:r>
      <w:r>
        <w:rPr>
          <w:rFonts w:ascii="Consolas" w:hAnsi="Consolas" w:cs="Consolas"/>
          <w:b w:val="0"/>
          <w:i w:val="0"/>
          <w:color w:val="1B3F6E"/>
          <w:sz w:val="21"/>
        </w:rPr>
        <w:t>/api/health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endpoint provides a liveness probe. ORM objects are converted to Pydantic responses by explicit serializers that add computed fields (owner names, </w:t>
      </w:r>
      <w:r>
        <w:rPr>
          <w:rFonts w:ascii="Consolas" w:hAnsi="Consolas" w:cs="Consolas"/>
          <w:b w:val="0"/>
          <w:i w:val="0"/>
          <w:color w:val="1B3F6E"/>
          <w:sz w:val="21"/>
        </w:rPr>
        <w:t>is_overdue</w:t>
      </w:r>
      <w:r>
        <w:rPr>
          <w:rFonts w:ascii="Segoe UI" w:hAnsi="Segoe UI" w:cs="Segoe UI"/>
          <w:b w:val="0"/>
          <w:i w:val="0"/>
          <w:color w:val="1C2B3A"/>
          <w:sz w:val="22"/>
        </w:rPr>
        <w:t>, percent-complete, etc.).</w:t>
      </w:r>
    </w:p>
    <w:p>
      <w:pPr>
        <w:pStyle w:val="Heading2"/>
        <w:spacing w:before="200" w:after="80"/>
      </w:pPr>
      <w:r>
        <w:rPr>
          <w:rFonts w:ascii="Segoe UI Semibold" w:hAnsi="Segoe UI Semibold" w:cs="Segoe UI Semibold"/>
          <w:b/>
          <w:i w:val="0"/>
          <w:color w:val="1B3F6E"/>
          <w:sz w:val="26"/>
        </w:rPr>
        <w:t>7.2  Dashboard &amp; reports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>The dashboard aggregates across the portfolio: RAG counts, the next upcoming milestones with days-until, the highest-severity open risks, and an overdue-milestone count. The reports produce a portfolio table (per-project percent-complete, open-risk count, top risk, budget vs spend) and a single-project drill-down.</w:t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8.  Front-end design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036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o_scree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03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egoe UI" w:hAnsi="Segoe UI" w:cs="Segoe UI"/>
          <w:b w:val="0"/>
          <w:i/>
          <w:color w:val="5B6675"/>
          <w:sz w:val="18"/>
        </w:rPr>
        <w:t>Figure 3 — The main screens.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701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Screen</w:t>
            </w:r>
          </w:p>
        </w:tc>
        <w:tc>
          <w:tcPr>
            <w:tcW w:type="dxa" w:w="7087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701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Dashboard</w:t>
            </w:r>
          </w:p>
        </w:tc>
        <w:tc>
          <w:tcPr>
            <w:tcW w:type="dxa" w:w="7087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Portfolio health at a glance — RAG, upcoming milestones, top risks, overdue count.</w:t>
            </w:r>
          </w:p>
        </w:tc>
      </w:tr>
      <w:tr>
        <w:tc>
          <w:tcPr>
            <w:tcW w:type="dxa" w:w="1701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Projects</w:t>
            </w:r>
          </w:p>
        </w:tc>
        <w:tc>
          <w:tcPr>
            <w:tcW w:type="dxa" w:w="7087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Filterable portfolio list; a detail page per project with milestones, risks, allocations.</w:t>
            </w:r>
          </w:p>
        </w:tc>
      </w:tr>
      <w:tr>
        <w:tc>
          <w:tcPr>
            <w:tcW w:type="dxa" w:w="1701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Resources</w:t>
            </w:r>
          </w:p>
        </w:tc>
        <w:tc>
          <w:tcPr>
            <w:tcW w:type="dxa" w:w="7087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People, capacity and their allocations across projects.</w:t>
            </w:r>
          </w:p>
        </w:tc>
      </w:tr>
      <w:tr>
        <w:tc>
          <w:tcPr>
            <w:tcW w:type="dxa" w:w="1701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Risks</w:t>
            </w:r>
          </w:p>
        </w:tc>
        <w:tc>
          <w:tcPr>
            <w:tcW w:type="dxa" w:w="7087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The risk register with scores and status.</w:t>
            </w:r>
          </w:p>
        </w:tc>
      </w:tr>
      <w:tr>
        <w:tc>
          <w:tcPr>
            <w:tcW w:type="dxa" w:w="1701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Reports</w:t>
            </w:r>
          </w:p>
        </w:tc>
        <w:tc>
          <w:tcPr>
            <w:tcW w:type="dxa" w:w="7087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Portfolio and per-project reports.</w:t>
            </w:r>
          </w:p>
        </w:tc>
      </w:tr>
      <w:tr>
        <w:tc>
          <w:tcPr>
            <w:tcW w:type="dxa" w:w="1701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Settings</w:t>
            </w:r>
          </w:p>
        </w:tc>
        <w:tc>
          <w:tcPr>
            <w:tcW w:type="dxa" w:w="7087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App settings.</w:t>
            </w:r>
          </w:p>
        </w:tc>
      </w:tr>
    </w:tbl>
    <w:p/>
    <w:p>
      <w:r>
        <w:rPr>
          <w:rFonts w:ascii="Segoe UI" w:hAnsi="Segoe UI" w:cs="Segoe UI"/>
          <w:b w:val="0"/>
          <w:i w:val="0"/>
          <w:color w:val="1C2B3A"/>
          <w:sz w:val="22"/>
        </w:rPr>
        <w:t>Shared UI: a sidebar + top-bar layout, reusable forms in modals (project, resource, risk), and status chips — RAG badges and a risk-score badge — for at-a-glance reading.</w:t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9.  Seeding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>On first boot against an empty database the app seeds a realistic sample portfolio (six resources; four projects — a GPU supercomputer build, a core-banking migration, a data-governance rollout and the AI-PMO pilot — with milestones, allocations and risks). Seeding is idempotent and skipped under tests.</w:t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10.  Security &amp; access control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FDEEEE"/>
            <w:tcBorders>
              <w:left w:val="single" w:sz="36" w:color="C0392B"/>
            </w:tcBorders>
          </w:tcPr>
          <w:p>
            <w:r>
              <w:rPr>
                <w:rFonts w:ascii="Segoe UI Semibold" w:hAnsi="Segoe UI Semibold" w:cs="Segoe UI Semibold"/>
                <w:b/>
                <w:i w:val="0"/>
                <w:color w:val="C0392B"/>
                <w:sz w:val="21"/>
              </w:rPr>
              <w:t>⚠  No authentication in v1</w:t>
            </w:r>
          </w:p>
          <w:p>
            <w:r>
              <w:rPr>
                <w:rFonts w:ascii="Segoe UI" w:hAnsi="Segoe UI" w:cs="Segoe UI"/>
                <w:b w:val="0"/>
                <w:i w:val="0"/>
                <w:color w:val="1C2B3A"/>
                <w:sz w:val="20"/>
              </w:rPr>
              <w:t>The app has no login and is deployed openly at app.p3mai.com — a deliberate choice for a single-user tool holding non-sensitive demo/working data. Add authentication before it holds anything sensitive.</w:t>
            </w:r>
          </w:p>
        </w:tc>
      </w:tr>
    </w:tbl>
    <w:p/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11.  Deployment architecture</w:t>
      </w:r>
    </w:p>
    <w:p>
      <w:r>
        <w:rPr>
          <w:rFonts w:ascii="Segoe UI" w:hAnsi="Segoe UI" w:cs="Segoe UI"/>
          <w:b w:val="0"/>
          <w:i w:val="0"/>
          <w:color w:val="1C2B3A"/>
          <w:sz w:val="22"/>
        </w:rPr>
        <w:t xml:space="preserve">Deployed on Render as a Docker web service built from the multi-stage </w:t>
      </w:r>
      <w:r>
        <w:rPr>
          <w:rFonts w:ascii="Consolas" w:hAnsi="Consolas" w:cs="Consolas"/>
          <w:b w:val="0"/>
          <w:i w:val="0"/>
          <w:color w:val="1B3F6E"/>
          <w:sz w:val="21"/>
        </w:rPr>
        <w:t>Dockerfile</w:t>
      </w:r>
      <w:r>
        <w:rPr>
          <w:rFonts w:ascii="Segoe UI" w:hAnsi="Segoe UI" w:cs="Segoe UI"/>
          <w:b w:val="0"/>
          <w:i w:val="0"/>
          <w:color w:val="1C2B3A"/>
          <w:sz w:val="22"/>
        </w:rPr>
        <w:t>. The database re-seeds on every boot, so a fresh or restarted container comes up populated.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928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Aspect</w:t>
            </w:r>
          </w:p>
        </w:tc>
        <w:tc>
          <w:tcPr>
            <w:tcW w:type="dxa" w:w="6860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1928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Repository</w:t>
            </w:r>
          </w:p>
        </w:tc>
        <w:tc>
          <w:tcPr>
            <w:tcW w:type="dxa" w:w="6860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github.com/DRC63/pmo-service (private)</w:t>
            </w:r>
          </w:p>
        </w:tc>
      </w:tr>
      <w:tr>
        <w:tc>
          <w:tcPr>
            <w:tcW w:type="dxa" w:w="1928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Platform</w:t>
            </w:r>
          </w:p>
        </w:tc>
        <w:tc>
          <w:tcPr>
            <w:tcW w:type="dxa" w:w="6860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Render — Docker web service</w:t>
            </w:r>
          </w:p>
        </w:tc>
      </w:tr>
      <w:tr>
        <w:tc>
          <w:tcPr>
            <w:tcW w:type="dxa" w:w="1928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URL</w:t>
            </w:r>
          </w:p>
        </w:tc>
        <w:tc>
          <w:tcPr>
            <w:tcW w:type="dxa" w:w="6860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app.p3mai.com (Render: pmo-service.onrender.com)</w:t>
            </w:r>
          </w:p>
        </w:tc>
      </w:tr>
      <w:tr>
        <w:tc>
          <w:tcPr>
            <w:tcW w:type="dxa" w:w="1928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Persistence</w:t>
            </w:r>
          </w:p>
        </w:tc>
        <w:tc>
          <w:tcPr>
            <w:tcW w:type="dxa" w:w="6860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Ephemeral disk — DB resets on redeploy; auto-seeds</w:t>
            </w:r>
          </w:p>
        </w:tc>
      </w:tr>
    </w:tbl>
    <w:p/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12.  Key design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608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Decision</w:t>
            </w:r>
          </w:p>
        </w:tc>
        <w:tc>
          <w:tcPr>
            <w:tcW w:type="dxa" w:w="6180"/>
            <w:shd w:val="clear" w:fill="0B2545"/>
          </w:tcPr>
          <w:p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608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Single-origin Docker image</w:t>
            </w:r>
          </w:p>
        </w:tc>
        <w:tc>
          <w:tcPr>
            <w:tcW w:type="dxa" w:w="6180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One container serves API + UI; nothing else to run.</w:t>
            </w:r>
          </w:p>
        </w:tc>
      </w:tr>
      <w:tr>
        <w:tc>
          <w:tcPr>
            <w:tcW w:type="dxa" w:w="2608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SQLite + auto-seed</w:t>
            </w:r>
          </w:p>
        </w:tc>
        <w:tc>
          <w:tcPr>
            <w:tcW w:type="dxa" w:w="6180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Zero-config persistence; ephemeral hosts self-populate.</w:t>
            </w:r>
          </w:p>
        </w:tc>
      </w:tr>
      <w:tr>
        <w:tc>
          <w:tcPr>
            <w:tcW w:type="dxa" w:w="2608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No auth in v1</w:t>
            </w:r>
          </w:p>
        </w:tc>
        <w:tc>
          <w:tcPr>
            <w:tcW w:type="dxa" w:w="6180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Single-user, non-sensitive; keeps the tool frictionless (revisit later).</w:t>
            </w:r>
          </w:p>
        </w:tc>
      </w:tr>
      <w:tr>
        <w:tc>
          <w:tcPr>
            <w:tcW w:type="dxa" w:w="2608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Explicit serializers</w:t>
            </w:r>
          </w:p>
        </w:tc>
        <w:tc>
          <w:tcPr>
            <w:tcW w:type="dxa" w:w="6180"/>
            <w:shd w:val="clear" w:fill="F3F6FA"/>
          </w:tcPr>
          <w:p>
            <w:r>
              <w:rPr>
                <w:rFonts w:ascii="Segoe UI" w:hAnsi="Segoe UI" w:cs="Segoe UI"/>
                <w:b w:val="0"/>
                <w:i w:val="0"/>
                <w:color w:val="1C2B3A"/>
                <w:sz w:val="19"/>
              </w:rPr>
              <w:t>Computed fields (RAG, overdue, %-complete) added deliberately, not leaked from ORM.</w:t>
            </w:r>
          </w:p>
        </w:tc>
      </w:tr>
    </w:tbl>
    <w:p/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13.  Non-functional considerations</w:t>
      </w:r>
    </w:p>
    <w:p>
      <w:pPr>
        <w:pStyle w:val="ListBullet"/>
      </w:pPr>
      <w:r>
        <w:rPr>
          <w:rFonts w:ascii="Segoe UI" w:hAnsi="Segoe UI" w:cs="Segoe UI"/>
          <w:b/>
          <w:i w:val="0"/>
          <w:color w:val="1C2B3A"/>
          <w:sz w:val="22"/>
        </w:rPr>
        <w:t>Performance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— small dataset, client-side rendering; comfortably fast.</w:t>
      </w:r>
    </w:p>
    <w:p>
      <w:pPr>
        <w:pStyle w:val="ListBullet"/>
      </w:pPr>
      <w:r>
        <w:rPr>
          <w:rFonts w:ascii="Segoe UI" w:hAnsi="Segoe UI" w:cs="Segoe UI"/>
          <w:b/>
          <w:i w:val="0"/>
          <w:color w:val="1C2B3A"/>
          <w:sz w:val="22"/>
        </w:rPr>
        <w:t>Portability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— one Docker image; runs anywhere containers run.</w:t>
      </w:r>
    </w:p>
    <w:p>
      <w:pPr>
        <w:pStyle w:val="ListBullet"/>
      </w:pPr>
      <w:r>
        <w:rPr>
          <w:rFonts w:ascii="Segoe UI" w:hAnsi="Segoe UI" w:cs="Segoe UI"/>
          <w:b/>
          <w:i w:val="0"/>
          <w:color w:val="1C2B3A"/>
          <w:sz w:val="22"/>
        </w:rPr>
        <w:t>Extensibility</w:t>
      </w:r>
      <w:r>
        <w:rPr>
          <w:rFonts w:ascii="Segoe UI" w:hAnsi="Segoe UI" w:cs="Segoe UI"/>
          <w:b w:val="0"/>
          <w:i w:val="0"/>
          <w:color w:val="1C2B3A"/>
          <w:sz w:val="22"/>
        </w:rPr>
        <w:t xml:space="preserve"> — new entities/reports slot into the router + serializer pattern.</w:t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14.  Roadmap</w:t>
      </w:r>
    </w:p>
    <w:p>
      <w:pPr>
        <w:pStyle w:val="ListBullet"/>
      </w:pPr>
      <w:r>
        <w:rPr>
          <w:rFonts w:ascii="Segoe UI" w:hAnsi="Segoe UI" w:cs="Segoe UI"/>
          <w:b w:val="0"/>
          <w:i w:val="0"/>
          <w:color w:val="1C2B3A"/>
          <w:sz w:val="22"/>
        </w:rPr>
        <w:t>Authentication and multi-user support before holding real data.</w:t>
      </w:r>
    </w:p>
    <w:p>
      <w:pPr>
        <w:pStyle w:val="ListBullet"/>
      </w:pPr>
      <w:r>
        <w:rPr>
          <w:rFonts w:ascii="Segoe UI" w:hAnsi="Segoe UI" w:cs="Segoe UI"/>
          <w:b w:val="0"/>
          <w:i w:val="0"/>
          <w:color w:val="1C2B3A"/>
          <w:sz w:val="22"/>
        </w:rPr>
        <w:t>Persistent storage (disk / Postgres) so data survives redeploys.</w:t>
      </w:r>
    </w:p>
    <w:p>
      <w:pPr>
        <w:pStyle w:val="ListBullet"/>
      </w:pPr>
      <w:r>
        <w:rPr>
          <w:rFonts w:ascii="Segoe UI" w:hAnsi="Segoe UI" w:cs="Segoe UI"/>
          <w:b w:val="0"/>
          <w:i w:val="0"/>
          <w:color w:val="1C2B3A"/>
          <w:sz w:val="22"/>
        </w:rPr>
        <w:t>Richer reporting and export (PDF/Excel).</w:t>
      </w:r>
    </w:p>
    <w:p>
      <w:pPr>
        <w:pStyle w:val="Heading1"/>
        <w:spacing w:before="280" w:after="80"/>
      </w:pPr>
      <w:r>
        <w:rPr>
          <w:rFonts w:ascii="Segoe UI Semibold" w:hAnsi="Segoe UI Semibold" w:cs="Segoe UI Semibold"/>
          <w:b/>
          <w:i w:val="0"/>
          <w:color w:val="0B2545"/>
          <w:sz w:val="32"/>
        </w:rPr>
        <w:t>Appendix A — Repository layout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fill="F5F6F8"/>
          </w:tcPr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>pmo-service/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 xml:space="preserve">  backend/app/   FastAPI app (main, models, schemas, crud, serializers,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 xml:space="preserve">                 enums, seed, database, routers/)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 xml:space="preserve">  frontend/src/  React app (pages/, components/, layout/, api/, theme/)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 xml:space="preserve">  Dockerfile     multi-stage build</w:t>
            </w:r>
          </w:p>
          <w:p>
            <w:pPr>
              <w:spacing w:after="0"/>
            </w:pPr>
            <w:r>
              <w:rPr>
                <w:rFonts w:ascii="Consolas" w:hAnsi="Consolas" w:cs="Consolas"/>
                <w:b w:val="0"/>
                <w:i w:val="0"/>
                <w:color w:val="1B3F6E"/>
                <w:sz w:val="18"/>
              </w:rPr>
              <w:t xml:space="preserve">  docs/          this documentation set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06" w:val="center"/>
        <w:tab w:pos="9412" w:val="right"/>
      </w:tabs>
    </w:pPr>
    <w:r/>
    <w:r>
      <w:rPr>
        <w:rFonts w:ascii="Segoe UI" w:hAnsi="Segoe UI" w:cs="Segoe UI"/>
        <w:b w:val="0"/>
        <w:i w:val="0"/>
        <w:color w:val="5B6675"/>
        <w:sz w:val="16"/>
      </w:rPr>
      <w:t>P3MAI Method Map</w:t>
    </w:r>
    <w:r>
      <w:rPr>
        <w:rFonts w:ascii="Segoe UI" w:hAnsi="Segoe UI" w:cs="Segoe UI"/>
        <w:b w:val="0"/>
        <w:i w:val="0"/>
        <w:color w:val="5B6675"/>
        <w:sz w:val="16"/>
      </w:rPr>
      <w:tab/>
      <w:t>v1.0</w:t>
      <w:tab/>
    </w:r>
    <w:r>
      <w:rPr>
        <w:rFonts w:ascii="Segoe UI" w:hAnsi="Segoe UI" w:cs="Segoe UI"/>
        <w:b w:val="0"/>
        <w:i w:val="0"/>
        <w:color w:val="5B6675"/>
        <w:sz w:val="16"/>
      </w:rPr>
      <w:t xml:space="preserve">Page </w:t>
    </w:r>
    <w:r>
      <w:rPr>
        <w:rFonts w:ascii="Segoe UI" w:hAnsi="Segoe UI" w:cs="Segoe UI"/>
        <w:b w:val="0"/>
        <w:i w:val="0"/>
        <w:color w:val="5B6675"/>
        <w:sz w:val="16"/>
      </w:rPr>
      <w:fldChar w:fldCharType="begin"/>
      <w:instrText xml:space="preserve">PAGE</w:instrText>
      <w:fldChar w:fldCharType="separate"/>
      <w:t/>
      <w:fldChar w:fldCharType="end"/>
    </w:r>
    <w:r>
      <w:rPr>
        <w:rFonts w:ascii="Segoe UI" w:hAnsi="Segoe UI" w:cs="Segoe UI"/>
        <w:b w:val="0"/>
        <w:i w:val="0"/>
        <w:color w:val="5B6675"/>
        <w:sz w:val="16"/>
      </w:rPr>
      <w:t xml:space="preserve">   </w:t>
    </w:r>
    <w:r>
      <w:rPr>
        <w:rFonts w:ascii="Segoe UI" w:hAnsi="Segoe UI" w:cs="Segoe UI"/>
        <w:b/>
        <w:i w:val="0"/>
        <w:color w:val="A8841C"/>
        <w:sz w:val="16"/>
      </w:rPr>
      <w:t>| OFFICIAL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/>
      <w:color w:val="1C2B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