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B5B" w:rsidRDefault="000869C1" w:rsidP="00A90B5B">
      <w:pPr>
        <w:pStyle w:val="Titre1"/>
      </w:pPr>
      <w:r w:rsidRPr="00547281">
        <w:t>Guide explicatif de la stratégie d’harmonisation des espèces dans la base de données PostgreSQL</w:t>
      </w:r>
    </w:p>
    <w:p w:rsidR="00A90B5B" w:rsidRPr="00A90B5B" w:rsidRDefault="00A90B5B" w:rsidP="00A90B5B"/>
    <w:p w:rsidR="00FA4E63" w:rsidRDefault="00FA4E63" w:rsidP="000869C1">
      <w:pPr>
        <w:pStyle w:val="Titre2"/>
        <w:rPr>
          <w:rStyle w:val="Emphaseple"/>
        </w:rPr>
      </w:pPr>
      <w:r>
        <w:rPr>
          <w:rStyle w:val="Emphaseple"/>
        </w:rPr>
        <w:t>Emplacement</w:t>
      </w:r>
      <w:r w:rsidRPr="00547281">
        <w:rPr>
          <w:rStyle w:val="Emphaseple"/>
        </w:rPr>
        <w:t xml:space="preserve"> du projet R :</w:t>
      </w:r>
    </w:p>
    <w:p w:rsidR="00516264" w:rsidRDefault="00FA4E63" w:rsidP="00516264">
      <w:r>
        <w:t>P:\F1272\ProjetCC\USDA-FIA\harmonisationEspeces</w:t>
      </w:r>
    </w:p>
    <w:p w:rsidR="00516264" w:rsidRPr="00516264" w:rsidRDefault="00516264" w:rsidP="00516264">
      <w:pPr>
        <w:rPr>
          <w:rStyle w:val="Emphaseple"/>
          <w:rFonts w:asciiTheme="minorHAnsi" w:hAnsiTheme="minorHAnsi"/>
          <w:iCs w:val="0"/>
          <w:sz w:val="20"/>
          <w:u w:val="none"/>
        </w:rPr>
      </w:pPr>
    </w:p>
    <w:p w:rsidR="00FA4E63" w:rsidRPr="00FA4E63" w:rsidRDefault="000869C1" w:rsidP="00FA4E63">
      <w:pPr>
        <w:pStyle w:val="Titre2"/>
        <w:rPr>
          <w:iCs/>
          <w:color w:val="auto"/>
          <w:sz w:val="24"/>
          <w:u w:val="single"/>
        </w:rPr>
      </w:pPr>
      <w:r w:rsidRPr="00547281">
        <w:rPr>
          <w:rStyle w:val="Emphaseple"/>
        </w:rPr>
        <w:t>Contenu du projet R :</w:t>
      </w:r>
    </w:p>
    <w:p w:rsidR="000869C1" w:rsidRPr="00547281" w:rsidRDefault="000869C1" w:rsidP="000869C1">
      <w:r w:rsidRPr="00547281">
        <w:t>Fichiers R :</w:t>
      </w:r>
    </w:p>
    <w:p w:rsidR="000869C1" w:rsidRPr="00547281" w:rsidRDefault="000869C1" w:rsidP="000869C1">
      <w:pPr>
        <w:pStyle w:val="Paragraphedeliste"/>
        <w:numPr>
          <w:ilvl w:val="0"/>
          <w:numId w:val="1"/>
        </w:numPr>
      </w:pPr>
      <w:r w:rsidRPr="00547281">
        <w:rPr>
          <w:color w:val="4472C4" w:themeColor="accent5"/>
        </w:rPr>
        <w:t>« .RData »</w:t>
      </w:r>
      <w:r w:rsidRPr="00547281">
        <w:t xml:space="preserve">  –  Workspace du projet R</w:t>
      </w:r>
    </w:p>
    <w:p w:rsidR="000869C1" w:rsidRPr="00547281" w:rsidRDefault="000869C1" w:rsidP="000869C1">
      <w:pPr>
        <w:pStyle w:val="Paragraphedeliste"/>
        <w:numPr>
          <w:ilvl w:val="0"/>
          <w:numId w:val="1"/>
        </w:numPr>
      </w:pPr>
      <w:r w:rsidRPr="00547281">
        <w:t xml:space="preserve"> </w:t>
      </w:r>
      <w:r w:rsidRPr="00547281">
        <w:rPr>
          <w:color w:val="4472C4" w:themeColor="accent5"/>
        </w:rPr>
        <w:t>« harmonisationEspeces.Rproj »</w:t>
      </w:r>
      <w:r w:rsidRPr="00547281">
        <w:t xml:space="preserve"> -- Fichier du projet</w:t>
      </w:r>
    </w:p>
    <w:p w:rsidR="000869C1" w:rsidRPr="00547281" w:rsidRDefault="000869C1" w:rsidP="000869C1">
      <w:pPr>
        <w:pStyle w:val="Paragraphedeliste"/>
        <w:numPr>
          <w:ilvl w:val="0"/>
          <w:numId w:val="1"/>
        </w:numPr>
      </w:pPr>
      <w:r w:rsidRPr="00547281">
        <w:rPr>
          <w:color w:val="4472C4" w:themeColor="accent5"/>
        </w:rPr>
        <w:t>« script_harmonisation.R »</w:t>
      </w:r>
      <w:r w:rsidRPr="00547281">
        <w:t xml:space="preserve"> -- Script principal du projet contenant le code R</w:t>
      </w:r>
    </w:p>
    <w:p w:rsidR="000869C1" w:rsidRPr="00547281" w:rsidRDefault="000869C1" w:rsidP="000869C1">
      <w:pPr>
        <w:pStyle w:val="Paragraphedeliste"/>
        <w:numPr>
          <w:ilvl w:val="0"/>
          <w:numId w:val="1"/>
        </w:numPr>
      </w:pPr>
      <w:r w:rsidRPr="00547281">
        <w:rPr>
          <w:color w:val="4472C4" w:themeColor="accent5"/>
        </w:rPr>
        <w:t>« fonctions.R »</w:t>
      </w:r>
      <w:r w:rsidRPr="00547281">
        <w:t xml:space="preserve"> -- Script secondaire contenant les fonctions utiles au projet</w:t>
      </w:r>
    </w:p>
    <w:p w:rsidR="000869C1" w:rsidRPr="00547281" w:rsidRDefault="000869C1" w:rsidP="000869C1">
      <w:r w:rsidRPr="00547281">
        <w:t>Fichier SQL :</w:t>
      </w:r>
    </w:p>
    <w:p w:rsidR="000869C1" w:rsidRPr="00547281" w:rsidRDefault="000869C1" w:rsidP="000869C1">
      <w:pPr>
        <w:pStyle w:val="Paragraphedeliste"/>
        <w:numPr>
          <w:ilvl w:val="0"/>
          <w:numId w:val="2"/>
        </w:numPr>
      </w:pPr>
      <w:r w:rsidRPr="00547281">
        <w:rPr>
          <w:color w:val="4472C4" w:themeColor="accent5"/>
        </w:rPr>
        <w:t>« especes_tableau_ref_species.sql »</w:t>
      </w:r>
      <w:r w:rsidRPr="00547281">
        <w:t xml:space="preserve"> -- Script contenant la requête SQL pour interroger la base de données </w:t>
      </w:r>
      <w:r w:rsidR="00547281" w:rsidRPr="00547281">
        <w:t>sur la liste des espèces pertinentes</w:t>
      </w:r>
    </w:p>
    <w:p w:rsidR="00547281" w:rsidRPr="00547281" w:rsidRDefault="00547281" w:rsidP="00547281">
      <w:r w:rsidRPr="00547281">
        <w:t>Fichier texte :</w:t>
      </w:r>
    </w:p>
    <w:p w:rsidR="00547281" w:rsidRPr="00547281" w:rsidRDefault="00547281" w:rsidP="00547281">
      <w:pPr>
        <w:pStyle w:val="Paragraphedeliste"/>
        <w:numPr>
          <w:ilvl w:val="0"/>
          <w:numId w:val="2"/>
        </w:numPr>
      </w:pPr>
      <w:r w:rsidRPr="00547281">
        <w:rPr>
          <w:color w:val="4472C4" w:themeColor="accent5"/>
        </w:rPr>
        <w:t>« modifications_codes_ccbio.txt »</w:t>
      </w:r>
      <w:r w:rsidRPr="00547281">
        <w:t xml:space="preserve"> -- Fichier texte expliquant les modifications apportées aux codes CCBIO existants</w:t>
      </w:r>
    </w:p>
    <w:p w:rsidR="00547281" w:rsidRPr="00547281" w:rsidRDefault="00547281" w:rsidP="00547281">
      <w:pPr>
        <w:pStyle w:val="Paragraphedeliste"/>
        <w:numPr>
          <w:ilvl w:val="0"/>
          <w:numId w:val="2"/>
        </w:numPr>
      </w:pPr>
      <w:r w:rsidRPr="00547281">
        <w:rPr>
          <w:color w:val="4472C4" w:themeColor="accent5"/>
        </w:rPr>
        <w:t>« codeESSoriginal.csv »</w:t>
      </w:r>
      <w:r w:rsidRPr="00547281">
        <w:t xml:space="preserve"> -- fichier contenant les codes d’espèces avant l’harmonisation</w:t>
      </w:r>
    </w:p>
    <w:p w:rsidR="00547281" w:rsidRDefault="00547281" w:rsidP="00547281">
      <w:pPr>
        <w:pStyle w:val="Paragraphedeliste"/>
        <w:numPr>
          <w:ilvl w:val="0"/>
          <w:numId w:val="2"/>
        </w:numPr>
      </w:pPr>
      <w:r w:rsidRPr="00547281">
        <w:rPr>
          <w:color w:val="4472C4" w:themeColor="accent5"/>
        </w:rPr>
        <w:t>« liste_especes_francais_mod.csv »</w:t>
      </w:r>
      <w:r w:rsidRPr="00547281">
        <w:t xml:space="preserve"> -- fichier dérivé de </w:t>
      </w:r>
      <w:r>
        <w:t>« </w:t>
      </w:r>
      <w:r w:rsidRPr="00547281">
        <w:t>codeESSoriginal.csv</w:t>
      </w:r>
      <w:r>
        <w:t> »</w:t>
      </w:r>
      <w:r w:rsidRPr="00547281">
        <w:t xml:space="preserve"> où certains noms de codes et d’essences ont été modifiés tel qu’indiqué dans « modifications_codes_ccbio.tx</w:t>
      </w:r>
      <w:r>
        <w:t>t »</w:t>
      </w:r>
    </w:p>
    <w:p w:rsidR="00547281" w:rsidRDefault="00547281" w:rsidP="00547281">
      <w:pPr>
        <w:pStyle w:val="Paragraphedeliste"/>
        <w:numPr>
          <w:ilvl w:val="0"/>
          <w:numId w:val="2"/>
        </w:numPr>
      </w:pPr>
      <w:r w:rsidRPr="00516264">
        <w:rPr>
          <w:color w:val="4472C4" w:themeColor="accent5"/>
        </w:rPr>
        <w:t>« doublons.csv »</w:t>
      </w:r>
      <w:r w:rsidR="00FA4E63">
        <w:t xml:space="preserve"> -- Fichier des doublons générés lors de la requête</w:t>
      </w:r>
    </w:p>
    <w:p w:rsidR="00FA4E63" w:rsidRDefault="00FA4E63" w:rsidP="00547281">
      <w:pPr>
        <w:pStyle w:val="Paragraphedeliste"/>
        <w:numPr>
          <w:ilvl w:val="0"/>
          <w:numId w:val="2"/>
        </w:numPr>
      </w:pPr>
      <w:r w:rsidRPr="00516264">
        <w:rPr>
          <w:color w:val="4472C4" w:themeColor="accent5"/>
        </w:rPr>
        <w:t>« table_des_equivalences_especes.csv »</w:t>
      </w:r>
      <w:r>
        <w:t xml:space="preserve"> -- Fichier final des équivalences entre les noms d’espèces</w:t>
      </w:r>
    </w:p>
    <w:p w:rsidR="00FA4E63" w:rsidRDefault="00FA4E63" w:rsidP="00FA4E63">
      <w:r>
        <w:t>Autre :</w:t>
      </w:r>
    </w:p>
    <w:p w:rsidR="00FA4E63" w:rsidRDefault="00FA4E63" w:rsidP="001E55BA">
      <w:pPr>
        <w:pStyle w:val="Paragraphedeliste"/>
        <w:numPr>
          <w:ilvl w:val="0"/>
          <w:numId w:val="3"/>
        </w:numPr>
      </w:pPr>
      <w:r w:rsidRPr="00516264">
        <w:rPr>
          <w:color w:val="4472C4" w:themeColor="accent5"/>
        </w:rPr>
        <w:t>«</w:t>
      </w:r>
      <w:r w:rsidR="001E55BA" w:rsidRPr="001E55BA">
        <w:rPr>
          <w:color w:val="4472C4" w:themeColor="accent5"/>
        </w:rPr>
        <w:t>Tableau d'équivalence des espèces et modifications apportées aux codes CCBIO existants.msg</w:t>
      </w:r>
      <w:bookmarkStart w:id="0" w:name="_GoBack"/>
      <w:bookmarkEnd w:id="0"/>
      <w:r w:rsidRPr="00516264">
        <w:rPr>
          <w:color w:val="4472C4" w:themeColor="accent5"/>
        </w:rPr>
        <w:t>»</w:t>
      </w:r>
      <w:r>
        <w:t xml:space="preserve"> -- </w:t>
      </w:r>
      <w:r w:rsidR="00C330D7">
        <w:t>C</w:t>
      </w:r>
      <w:r w:rsidR="00516264">
        <w:t>opie du courriel contenant les résultats</w:t>
      </w:r>
    </w:p>
    <w:p w:rsidR="00C330D7" w:rsidRDefault="00C330D7" w:rsidP="00FA4E63">
      <w:pPr>
        <w:pStyle w:val="Paragraphedeliste"/>
        <w:numPr>
          <w:ilvl w:val="0"/>
          <w:numId w:val="3"/>
        </w:numPr>
      </w:pPr>
      <w:r>
        <w:rPr>
          <w:color w:val="4472C4" w:themeColor="accent5"/>
        </w:rPr>
        <w:t xml:space="preserve">« shape_parcelles » </w:t>
      </w:r>
      <w:r>
        <w:t xml:space="preserve">-- Dossier contenant le projet QGIS et les shapefiles qui ont servi à </w:t>
      </w:r>
      <w:r w:rsidR="000420BC">
        <w:t>sélectionner</w:t>
      </w:r>
      <w:r>
        <w:t xml:space="preserve"> les états d’</w:t>
      </w:r>
      <w:r w:rsidR="000420BC">
        <w:t>intérêt</w:t>
      </w:r>
      <w:r>
        <w:t xml:space="preserve"> </w:t>
      </w:r>
      <w:r w:rsidR="000420BC">
        <w:t>au projet avec une intersection</w:t>
      </w:r>
    </w:p>
    <w:p w:rsidR="00A90B5B" w:rsidRDefault="00A90B5B" w:rsidP="00A90B5B"/>
    <w:p w:rsidR="00A90B5B" w:rsidRDefault="00A90B5B" w:rsidP="00671697">
      <w:pPr>
        <w:pStyle w:val="Titre2"/>
        <w:rPr>
          <w:rStyle w:val="Emphaseple"/>
        </w:rPr>
        <w:sectPr w:rsidR="00A90B5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671697" w:rsidRPr="00FA4E63" w:rsidRDefault="00671697" w:rsidP="00671697">
      <w:pPr>
        <w:pStyle w:val="Titre2"/>
        <w:rPr>
          <w:iCs/>
          <w:color w:val="auto"/>
          <w:sz w:val="24"/>
          <w:u w:val="single"/>
        </w:rPr>
      </w:pPr>
      <w:r>
        <w:rPr>
          <w:rStyle w:val="Emphaseple"/>
        </w:rPr>
        <w:lastRenderedPageBreak/>
        <w:t>Stratégie d’harmonisation</w:t>
      </w:r>
      <w:r w:rsidRPr="00547281">
        <w:rPr>
          <w:rStyle w:val="Emphaseple"/>
        </w:rPr>
        <w:t> :</w:t>
      </w:r>
    </w:p>
    <w:p w:rsidR="00671697" w:rsidRDefault="00671697" w:rsidP="00671697">
      <w:r>
        <w:t>Actions accomplies par le script :</w:t>
      </w:r>
    </w:p>
    <w:p w:rsidR="00671697" w:rsidRDefault="00671697" w:rsidP="00671697">
      <w:pPr>
        <w:pStyle w:val="Paragraphedeliste"/>
        <w:numPr>
          <w:ilvl w:val="0"/>
          <w:numId w:val="3"/>
        </w:numPr>
      </w:pPr>
      <w:r>
        <w:t>Connection à la base de données Postgres (package RPostgreSQL)</w:t>
      </w:r>
    </w:p>
    <w:p w:rsidR="00671697" w:rsidRDefault="00671697" w:rsidP="00671697">
      <w:pPr>
        <w:pStyle w:val="Paragraphedeliste"/>
        <w:numPr>
          <w:ilvl w:val="0"/>
          <w:numId w:val="3"/>
        </w:numPr>
      </w:pPr>
      <w:r>
        <w:t>Exécution de la requête et récupération du résultat en tant que data frame dans R</w:t>
      </w:r>
    </w:p>
    <w:p w:rsidR="00671697" w:rsidRDefault="00671697" w:rsidP="00671697">
      <w:pPr>
        <w:pStyle w:val="Paragraphedeliste"/>
        <w:numPr>
          <w:ilvl w:val="0"/>
          <w:numId w:val="3"/>
        </w:numPr>
      </w:pPr>
      <w:r>
        <w:t>Vérification des instances où les codes CCBIO générés pour les espèces américaines par la requête ont créé des doublons</w:t>
      </w:r>
    </w:p>
    <w:p w:rsidR="00671697" w:rsidRDefault="00671697" w:rsidP="00671697">
      <w:pPr>
        <w:pStyle w:val="Paragraphedeliste"/>
        <w:numPr>
          <w:ilvl w:val="0"/>
          <w:numId w:val="3"/>
        </w:numPr>
      </w:pPr>
      <w:r>
        <w:t>Vérification manuelle des doublons et modification de certains codes dans le data frame pour harmoniser avec les codes existants</w:t>
      </w:r>
    </w:p>
    <w:p w:rsidR="00671697" w:rsidRDefault="00671697" w:rsidP="00671697">
      <w:pPr>
        <w:pStyle w:val="Paragraphedeliste"/>
        <w:numPr>
          <w:ilvl w:val="0"/>
          <w:numId w:val="3"/>
        </w:numPr>
      </w:pPr>
      <w:r>
        <w:t>Modification de certains codes existants au besoin (ces modifications sont explicitées dans le fichier texte (voir section précédente)</w:t>
      </w:r>
    </w:p>
    <w:p w:rsidR="00671697" w:rsidRDefault="00671697" w:rsidP="00671697">
      <w:pPr>
        <w:pStyle w:val="Paragraphedeliste"/>
        <w:numPr>
          <w:ilvl w:val="0"/>
          <w:numId w:val="3"/>
        </w:numPr>
      </w:pPr>
      <w:r>
        <w:t xml:space="preserve">Fusion du data frame des espèces noms américains avec celui des espèces noms français basée sur le champ CODE_CCBIO </w:t>
      </w:r>
    </w:p>
    <w:p w:rsidR="00516264" w:rsidRDefault="00671697" w:rsidP="00516264">
      <w:pPr>
        <w:pStyle w:val="Paragraphedeliste"/>
        <w:numPr>
          <w:ilvl w:val="0"/>
          <w:numId w:val="3"/>
        </w:numPr>
      </w:pPr>
      <w:r>
        <w:t>Écriture en CSV de la table résultante.</w:t>
      </w:r>
      <w:r w:rsidR="005D0215">
        <w:t xml:space="preserve"> </w:t>
      </w:r>
    </w:p>
    <w:p w:rsidR="00A90B5B" w:rsidRDefault="00A90B5B" w:rsidP="00A90B5B"/>
    <w:p w:rsidR="00671697" w:rsidRDefault="00671697" w:rsidP="00671697">
      <w:pPr>
        <w:pStyle w:val="Titre2"/>
        <w:rPr>
          <w:rStyle w:val="Emphaseple"/>
        </w:rPr>
      </w:pPr>
      <w:r>
        <w:rPr>
          <w:rStyle w:val="Emphaseple"/>
        </w:rPr>
        <w:t>Explication de la requête SQL pour obtenir la liste des espèces</w:t>
      </w:r>
      <w:r w:rsidRPr="00547281">
        <w:rPr>
          <w:rStyle w:val="Emphaseple"/>
        </w:rPr>
        <w:t> :</w:t>
      </w:r>
    </w:p>
    <w:p w:rsidR="00C330D7" w:rsidRDefault="00671697" w:rsidP="00671697">
      <w:r>
        <w:t xml:space="preserve">La requête </w:t>
      </w:r>
      <w:r w:rsidR="00C330D7">
        <w:t>PostgreSQL</w:t>
      </w:r>
      <w:r>
        <w:t xml:space="preserve"> se divise en 5 étapes </w:t>
      </w:r>
      <w:r w:rsidR="00C330D7">
        <w:t>qui comprennent chacune un SELECT, les étapes vont du plus au centre de la requête vers l’extérieur :</w:t>
      </w:r>
    </w:p>
    <w:p w:rsidR="00671697" w:rsidRDefault="00C330D7" w:rsidP="00C330D7">
      <w:pPr>
        <w:pStyle w:val="Paragraphedeliste"/>
        <w:numPr>
          <w:ilvl w:val="0"/>
          <w:numId w:val="4"/>
        </w:numPr>
      </w:pPr>
      <w:r>
        <w:t xml:space="preserve">SELECT DISTINCT sur le code unique d’espèces (spcd) et l’identifiant unique de la parcelle (plot) dans la table </w:t>
      </w:r>
      <w:r w:rsidR="000420BC">
        <w:t>TREE</w:t>
      </w:r>
      <w:r>
        <w:t xml:space="preserve"> pour sélectionner les essences et les parcelles qui les contiennent pour les états concernés dans le projet. La liste d’états provient de l’</w:t>
      </w:r>
      <w:r w:rsidR="007078A1">
        <w:t>intersection</w:t>
      </w:r>
      <w:r>
        <w:t xml:space="preserve"> fait dans QGIS (voir etats.xlsx dans le dossier « shape_parcelles »</w:t>
      </w:r>
      <w:proofErr w:type="gramStart"/>
      <w:r>
        <w:t>)</w:t>
      </w:r>
      <w:proofErr w:type="gramEnd"/>
    </w:p>
    <w:p w:rsidR="00C330D7" w:rsidRDefault="000420BC" w:rsidP="00C330D7">
      <w:pPr>
        <w:pStyle w:val="Paragraphedeliste"/>
        <w:numPr>
          <w:ilvl w:val="0"/>
          <w:numId w:val="4"/>
        </w:numPr>
      </w:pPr>
      <w:r>
        <w:t xml:space="preserve">JOINTURE des champs plot et lat (latitude des parcelles) de la table PLOT avec la sélection précédente basée sur l’identifiant unique plot. Un GROUP BY est effectué pour </w:t>
      </w:r>
      <w:r w:rsidR="00F00E57">
        <w:t>rassembler</w:t>
      </w:r>
      <w:r>
        <w:t xml:space="preserve"> les parcelles qui contiennent la même espèce.</w:t>
      </w:r>
    </w:p>
    <w:p w:rsidR="000420BC" w:rsidRDefault="000420BC" w:rsidP="00C330D7">
      <w:pPr>
        <w:pStyle w:val="Paragraphedeliste"/>
        <w:numPr>
          <w:ilvl w:val="0"/>
          <w:numId w:val="4"/>
        </w:numPr>
      </w:pPr>
      <w:r>
        <w:t xml:space="preserve">SELECT DISTINCT des spcd et calcul du nombre de parcelles (nb_parcelles) et de la latitude maximale </w:t>
      </w:r>
      <w:r w:rsidR="007078A1">
        <w:t>parmi</w:t>
      </w:r>
      <w:r>
        <w:t xml:space="preserve"> celles des parcelles (lat_max)</w:t>
      </w:r>
    </w:p>
    <w:p w:rsidR="000420BC" w:rsidRDefault="000420BC" w:rsidP="00C330D7">
      <w:pPr>
        <w:pStyle w:val="Paragraphedeliste"/>
        <w:numPr>
          <w:ilvl w:val="0"/>
          <w:numId w:val="4"/>
        </w:numPr>
      </w:pPr>
      <w:r>
        <w:t xml:space="preserve">JOINTURE des champs de la table REF_SPECIES avec la </w:t>
      </w:r>
      <w:r w:rsidR="007078A1">
        <w:t>sélection</w:t>
      </w:r>
      <w:r>
        <w:t xml:space="preserve"> précédente basée sur le champ spcd. </w:t>
      </w:r>
      <w:r w:rsidR="007078A1">
        <w:t>Parmi</w:t>
      </w:r>
      <w:r>
        <w:t xml:space="preserve"> les champs, subspecies, variety et species servent à </w:t>
      </w:r>
      <w:r w:rsidR="007078A1">
        <w:t>éliminer</w:t>
      </w:r>
      <w:r>
        <w:t xml:space="preserve"> des espèces non désirées avec des contraintes dans un WHERE.</w:t>
      </w:r>
    </w:p>
    <w:p w:rsidR="000420BC" w:rsidRPr="00671697" w:rsidRDefault="000420BC" w:rsidP="00C330D7">
      <w:pPr>
        <w:pStyle w:val="Paragraphedeliste"/>
        <w:numPr>
          <w:ilvl w:val="0"/>
          <w:numId w:val="4"/>
        </w:numPr>
      </w:pPr>
      <w:r>
        <w:t>SELECT des champs désirés dans la table finale ainsi que calcul du champ code_ccbio à l’aide des champs genus et species.</w:t>
      </w:r>
    </w:p>
    <w:p w:rsidR="00671697" w:rsidRPr="00671697" w:rsidRDefault="00671697" w:rsidP="00671697">
      <w:pPr>
        <w:rPr>
          <w:rStyle w:val="Emphaseple"/>
          <w:rFonts w:asciiTheme="minorHAnsi" w:hAnsiTheme="minorHAnsi"/>
          <w:iCs w:val="0"/>
          <w:sz w:val="20"/>
          <w:u w:val="none"/>
        </w:rPr>
      </w:pPr>
    </w:p>
    <w:sectPr w:rsidR="00671697" w:rsidRPr="006716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6360B"/>
    <w:multiLevelType w:val="hybridMultilevel"/>
    <w:tmpl w:val="F9165550"/>
    <w:lvl w:ilvl="0" w:tplc="0C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E4329C9"/>
    <w:multiLevelType w:val="hybridMultilevel"/>
    <w:tmpl w:val="72C20F88"/>
    <w:lvl w:ilvl="0" w:tplc="0C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63E5AF9"/>
    <w:multiLevelType w:val="hybridMultilevel"/>
    <w:tmpl w:val="B10EE0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42BAD"/>
    <w:multiLevelType w:val="hybridMultilevel"/>
    <w:tmpl w:val="A9243A02"/>
    <w:lvl w:ilvl="0" w:tplc="0C0C000F">
      <w:start w:val="1"/>
      <w:numFmt w:val="decimal"/>
      <w:lvlText w:val="%1."/>
      <w:lvlJc w:val="left"/>
      <w:pPr>
        <w:ind w:left="808" w:hanging="360"/>
      </w:pPr>
    </w:lvl>
    <w:lvl w:ilvl="1" w:tplc="0C0C0019" w:tentative="1">
      <w:start w:val="1"/>
      <w:numFmt w:val="lowerLetter"/>
      <w:lvlText w:val="%2."/>
      <w:lvlJc w:val="left"/>
      <w:pPr>
        <w:ind w:left="1528" w:hanging="360"/>
      </w:pPr>
    </w:lvl>
    <w:lvl w:ilvl="2" w:tplc="0C0C001B" w:tentative="1">
      <w:start w:val="1"/>
      <w:numFmt w:val="lowerRoman"/>
      <w:lvlText w:val="%3."/>
      <w:lvlJc w:val="right"/>
      <w:pPr>
        <w:ind w:left="2248" w:hanging="180"/>
      </w:pPr>
    </w:lvl>
    <w:lvl w:ilvl="3" w:tplc="0C0C000F" w:tentative="1">
      <w:start w:val="1"/>
      <w:numFmt w:val="decimal"/>
      <w:lvlText w:val="%4."/>
      <w:lvlJc w:val="left"/>
      <w:pPr>
        <w:ind w:left="2968" w:hanging="360"/>
      </w:pPr>
    </w:lvl>
    <w:lvl w:ilvl="4" w:tplc="0C0C0019" w:tentative="1">
      <w:start w:val="1"/>
      <w:numFmt w:val="lowerLetter"/>
      <w:lvlText w:val="%5."/>
      <w:lvlJc w:val="left"/>
      <w:pPr>
        <w:ind w:left="3688" w:hanging="360"/>
      </w:pPr>
    </w:lvl>
    <w:lvl w:ilvl="5" w:tplc="0C0C001B" w:tentative="1">
      <w:start w:val="1"/>
      <w:numFmt w:val="lowerRoman"/>
      <w:lvlText w:val="%6."/>
      <w:lvlJc w:val="right"/>
      <w:pPr>
        <w:ind w:left="4408" w:hanging="180"/>
      </w:pPr>
    </w:lvl>
    <w:lvl w:ilvl="6" w:tplc="0C0C000F" w:tentative="1">
      <w:start w:val="1"/>
      <w:numFmt w:val="decimal"/>
      <w:lvlText w:val="%7."/>
      <w:lvlJc w:val="left"/>
      <w:pPr>
        <w:ind w:left="5128" w:hanging="360"/>
      </w:pPr>
    </w:lvl>
    <w:lvl w:ilvl="7" w:tplc="0C0C0019" w:tentative="1">
      <w:start w:val="1"/>
      <w:numFmt w:val="lowerLetter"/>
      <w:lvlText w:val="%8."/>
      <w:lvlJc w:val="left"/>
      <w:pPr>
        <w:ind w:left="5848" w:hanging="360"/>
      </w:pPr>
    </w:lvl>
    <w:lvl w:ilvl="8" w:tplc="0C0C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A8"/>
    <w:rsid w:val="000420BC"/>
    <w:rsid w:val="000869C1"/>
    <w:rsid w:val="00141513"/>
    <w:rsid w:val="001E55BA"/>
    <w:rsid w:val="002677A8"/>
    <w:rsid w:val="004F3C77"/>
    <w:rsid w:val="00516264"/>
    <w:rsid w:val="00547281"/>
    <w:rsid w:val="005920C3"/>
    <w:rsid w:val="005D0215"/>
    <w:rsid w:val="00671697"/>
    <w:rsid w:val="007078A1"/>
    <w:rsid w:val="00A90B5B"/>
    <w:rsid w:val="00C330D7"/>
    <w:rsid w:val="00C83078"/>
    <w:rsid w:val="00E270B9"/>
    <w:rsid w:val="00F00E57"/>
    <w:rsid w:val="00FA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921F7-EAE6-4C22-84E6-11761DA2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E63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A4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6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E63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69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869C1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uiPriority w:val="19"/>
    <w:qFormat/>
    <w:rsid w:val="00FA4E63"/>
    <w:rPr>
      <w:rFonts w:asciiTheme="majorHAnsi" w:hAnsiTheme="majorHAnsi"/>
      <w:i w:val="0"/>
      <w:iCs/>
      <w:color w:val="auto"/>
      <w:sz w:val="24"/>
      <w:u w:val="single"/>
      <w:bdr w:val="none" w:sz="0" w:space="0" w:color="auto"/>
    </w:rPr>
  </w:style>
  <w:style w:type="character" w:customStyle="1" w:styleId="Titre2Car">
    <w:name w:val="Titre 2 Car"/>
    <w:basedOn w:val="Policepardfaut"/>
    <w:link w:val="Titre2"/>
    <w:uiPriority w:val="9"/>
    <w:rsid w:val="000869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869C1"/>
    <w:pPr>
      <w:ind w:left="720"/>
      <w:contextualSpacing/>
    </w:pPr>
  </w:style>
  <w:style w:type="paragraph" w:styleId="Sansinterligne">
    <w:name w:val="No Spacing"/>
    <w:uiPriority w:val="1"/>
    <w:qFormat/>
    <w:rsid w:val="00516264"/>
    <w:pPr>
      <w:spacing w:after="0" w:line="240" w:lineRule="auto"/>
    </w:pPr>
    <w:rPr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516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MRN</Company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St-Pierre, Jean-Michel (DRF)</dc:creator>
  <cp:keywords/>
  <dc:description/>
  <cp:lastModifiedBy>St-Pierre, Jean-Michel (DRF)</cp:lastModifiedBy>
  <cp:revision>3</cp:revision>
  <dcterms:created xsi:type="dcterms:W3CDTF">2018-07-04T20:19:00Z</dcterms:created>
  <dcterms:modified xsi:type="dcterms:W3CDTF">2018-07-04T20:22:00Z</dcterms:modified>
</cp:coreProperties>
</file>