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9226" w14:textId="103741D9" w:rsidR="21EBC835" w:rsidRPr="009F6B9E" w:rsidRDefault="00947734" w:rsidP="001E0FF5">
      <w:pPr>
        <w:pStyle w:val="berschrift1"/>
        <w:spacing w:after="160" w:line="240" w:lineRule="auto"/>
      </w:pPr>
      <w:r w:rsidRPr="009F6B9E">
        <w:t xml:space="preserve">Strukturierte Befundvorlage: </w:t>
      </w:r>
      <w:r w:rsidR="00125BE9" w:rsidRPr="009F6B9E">
        <w:t>CT</w:t>
      </w:r>
      <w:r w:rsidR="00647B07">
        <w:t xml:space="preserve"> TAVI-Evaluation</w:t>
      </w:r>
    </w:p>
    <w:p w14:paraId="37D133C8" w14:textId="77777777" w:rsidR="008D7065" w:rsidRPr="009F6B9E" w:rsidRDefault="008D7065" w:rsidP="001E0FF5">
      <w:pPr>
        <w:spacing w:line="240" w:lineRule="auto"/>
        <w:rPr>
          <w:rFonts w:ascii="Helvetica" w:hAnsi="Helvetica" w:cs="Arial"/>
        </w:rPr>
      </w:pPr>
    </w:p>
    <w:p w14:paraId="57D220FD" w14:textId="77777777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  <w:lang w:eastAsia="de-DE"/>
        </w:rPr>
      </w:pPr>
      <w:r w:rsidRPr="009F6B9E">
        <w:rPr>
          <w:rStyle w:val="Fett"/>
          <w:rFonts w:ascii="Helvetica" w:hAnsi="Helvetica" w:cs="Arial"/>
          <w:color w:val="000000" w:themeColor="text1"/>
        </w:rPr>
        <w:t>Keine VA / VA vom _</w:t>
      </w:r>
    </w:p>
    <w:p w14:paraId="33485BE2" w14:textId="20306E6B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</w:p>
    <w:p w14:paraId="5F04615D" w14:textId="7CF5503D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Style w:val="Fett"/>
          <w:rFonts w:ascii="Helvetica" w:hAnsi="Helvetica" w:cs="Arial"/>
          <w:color w:val="000000" w:themeColor="text1"/>
        </w:rPr>
        <w:t>Prämedikation:</w:t>
      </w:r>
      <w:r w:rsidRPr="009F6B9E">
        <w:rPr>
          <w:rStyle w:val="apple-converted-space"/>
          <w:rFonts w:ascii="Helvetica" w:hAnsi="Helvetica" w:cs="Arial"/>
          <w:color w:val="000000" w:themeColor="text1"/>
        </w:rPr>
        <w:t> </w:t>
      </w:r>
      <w:r w:rsidRPr="009F6B9E">
        <w:rPr>
          <w:rFonts w:ascii="Helvetica" w:hAnsi="Helvetica" w:cs="Arial"/>
          <w:color w:val="000000" w:themeColor="text1"/>
        </w:rPr>
        <w:t xml:space="preserve">Die Untersuchung wurde mit Nitraten (2 Hübe Nitro sublingual) durchgeführt. Gabe von </w:t>
      </w:r>
      <w:r w:rsidR="008934C6">
        <w:rPr>
          <w:rFonts w:ascii="Helvetica" w:hAnsi="Helvetica" w:cs="Arial"/>
          <w:color w:val="000000" w:themeColor="text1"/>
        </w:rPr>
        <w:t xml:space="preserve">x </w:t>
      </w:r>
      <w:r w:rsidRPr="009F6B9E">
        <w:rPr>
          <w:rFonts w:ascii="Helvetica" w:hAnsi="Helvetica" w:cs="Arial"/>
          <w:color w:val="000000" w:themeColor="text1"/>
        </w:rPr>
        <w:t>mg Metoprolol i.v. zur Frequenzkontrolle.</w:t>
      </w:r>
    </w:p>
    <w:p w14:paraId="26CD06F1" w14:textId="26F7567C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Style w:val="Fett"/>
          <w:rFonts w:ascii="Helvetica" w:hAnsi="Helvetica" w:cs="Arial"/>
          <w:color w:val="000000" w:themeColor="text1"/>
        </w:rPr>
        <w:t>EKG:</w:t>
      </w:r>
      <w:r w:rsidRPr="009F6B9E">
        <w:rPr>
          <w:rStyle w:val="apple-converted-space"/>
          <w:rFonts w:ascii="Helvetica" w:hAnsi="Helvetica" w:cs="Arial"/>
          <w:color w:val="000000" w:themeColor="text1"/>
        </w:rPr>
        <w:t> </w:t>
      </w:r>
      <w:r w:rsidRPr="009F6B9E">
        <w:rPr>
          <w:rFonts w:ascii="Helvetica" w:hAnsi="Helvetica" w:cs="Arial"/>
          <w:color w:val="000000" w:themeColor="text1"/>
        </w:rPr>
        <w:t>Mittlere Herzfrequenz XX /min.</w:t>
      </w:r>
    </w:p>
    <w:p w14:paraId="445D5263" w14:textId="249ECCF3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Style w:val="Fett"/>
          <w:rFonts w:ascii="Helvetica" w:hAnsi="Helvetica" w:cs="Arial"/>
          <w:color w:val="000000" w:themeColor="text1"/>
        </w:rPr>
        <w:t>Technik</w:t>
      </w:r>
      <w:r w:rsidRPr="009F6B9E">
        <w:rPr>
          <w:rFonts w:ascii="Helvetica" w:hAnsi="Helvetica" w:cs="Arial"/>
          <w:color w:val="000000" w:themeColor="text1"/>
        </w:rPr>
        <w:t xml:space="preserve">: Standard retrospektives Gating. </w:t>
      </w:r>
      <w:r w:rsidR="008934C6">
        <w:rPr>
          <w:rFonts w:ascii="Helvetica" w:hAnsi="Helvetica" w:cs="Arial"/>
          <w:color w:val="000000" w:themeColor="text1"/>
        </w:rPr>
        <w:t xml:space="preserve">Herzphase: </w:t>
      </w:r>
      <w:r w:rsidRPr="009F6B9E">
        <w:rPr>
          <w:rFonts w:ascii="Helvetica" w:hAnsi="Helvetica" w:cs="Arial"/>
          <w:color w:val="000000" w:themeColor="text1"/>
        </w:rPr>
        <w:t>Nachbearbeitung: 3D-Rekonstruktion, 4D-Rekonstruktion und separate koronare MPRs.</w:t>
      </w:r>
    </w:p>
    <w:p w14:paraId="79F9BBFF" w14:textId="72586666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Style w:val="Fett"/>
          <w:rFonts w:ascii="Helvetica" w:hAnsi="Helvetica" w:cs="Arial"/>
          <w:color w:val="000000" w:themeColor="text1"/>
        </w:rPr>
        <w:t>Qualität:</w:t>
      </w:r>
      <w:r w:rsidRPr="009F6B9E">
        <w:rPr>
          <w:rStyle w:val="apple-converted-space"/>
          <w:rFonts w:ascii="Helvetica" w:hAnsi="Helvetica" w:cs="Arial"/>
          <w:color w:val="000000" w:themeColor="text1"/>
        </w:rPr>
        <w:t> </w:t>
      </w:r>
      <w:r w:rsidRPr="009F6B9E">
        <w:rPr>
          <w:rFonts w:ascii="Helvetica" w:hAnsi="Helvetica" w:cs="Arial"/>
          <w:color w:val="000000" w:themeColor="text1"/>
        </w:rPr>
        <w:t>perfekt / eingeschränkt bei Bewegungsartefakten.</w:t>
      </w:r>
    </w:p>
    <w:p w14:paraId="1BBAC640" w14:textId="77777777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</w:p>
    <w:p w14:paraId="27139218" w14:textId="77777777" w:rsidR="009F6B9E" w:rsidRPr="009F6B9E" w:rsidRDefault="009F6B9E" w:rsidP="001E0FF5">
      <w:pPr>
        <w:spacing w:line="240" w:lineRule="auto"/>
        <w:rPr>
          <w:rFonts w:ascii="Helvetica" w:hAnsi="Helvetica" w:cs="Arial"/>
          <w:b/>
          <w:color w:val="000000" w:themeColor="text1"/>
        </w:rPr>
      </w:pPr>
      <w:r w:rsidRPr="009F6B9E">
        <w:rPr>
          <w:rFonts w:ascii="Helvetica" w:hAnsi="Helvetica" w:cs="Arial"/>
          <w:b/>
          <w:color w:val="000000" w:themeColor="text1"/>
        </w:rPr>
        <w:t>Herzmorphologie:</w:t>
      </w:r>
    </w:p>
    <w:p w14:paraId="65A00B99" w14:textId="77777777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Fonts w:ascii="Helvetica" w:hAnsi="Helvetica" w:cs="Arial"/>
          <w:color w:val="000000" w:themeColor="text1"/>
        </w:rPr>
        <w:t>Rechter Vorhof:</w:t>
      </w:r>
      <w:r w:rsidRPr="009F6B9E">
        <w:rPr>
          <w:rStyle w:val="apple-converted-space"/>
          <w:rFonts w:ascii="Helvetica" w:hAnsi="Helvetica" w:cs="Arial"/>
          <w:color w:val="000000" w:themeColor="text1"/>
        </w:rPr>
        <w:t> </w:t>
      </w:r>
      <w:r w:rsidRPr="009F6B9E">
        <w:rPr>
          <w:rFonts w:ascii="Helvetica" w:hAnsi="Helvetica" w:cs="Arial"/>
          <w:color w:val="000000" w:themeColor="text1"/>
        </w:rPr>
        <w:t>normal / dilatiert</w:t>
      </w:r>
    </w:p>
    <w:p w14:paraId="50DCF7AE" w14:textId="77777777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Fonts w:ascii="Helvetica" w:hAnsi="Helvetica" w:cs="Arial"/>
          <w:color w:val="000000" w:themeColor="text1"/>
        </w:rPr>
        <w:t>Rechter Ventrikel:</w:t>
      </w:r>
      <w:r w:rsidRPr="009F6B9E">
        <w:rPr>
          <w:rStyle w:val="apple-converted-space"/>
          <w:rFonts w:ascii="Helvetica" w:hAnsi="Helvetica" w:cs="Arial"/>
          <w:color w:val="000000" w:themeColor="text1"/>
        </w:rPr>
        <w:t> </w:t>
      </w:r>
      <w:r w:rsidRPr="009F6B9E">
        <w:rPr>
          <w:rFonts w:ascii="Helvetica" w:hAnsi="Helvetica" w:cs="Arial"/>
          <w:color w:val="000000" w:themeColor="text1"/>
        </w:rPr>
        <w:t>normal / dilatiert</w:t>
      </w:r>
    </w:p>
    <w:p w14:paraId="3C7148EE" w14:textId="77777777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Fonts w:ascii="Helvetica" w:hAnsi="Helvetica" w:cs="Arial"/>
          <w:color w:val="000000" w:themeColor="text1"/>
        </w:rPr>
        <w:t>Linker Vorhof:</w:t>
      </w:r>
      <w:r w:rsidRPr="009F6B9E">
        <w:rPr>
          <w:rStyle w:val="apple-converted-space"/>
          <w:rFonts w:ascii="Helvetica" w:hAnsi="Helvetica" w:cs="Arial"/>
          <w:color w:val="000000" w:themeColor="text1"/>
        </w:rPr>
        <w:t> </w:t>
      </w:r>
      <w:r w:rsidRPr="009F6B9E">
        <w:rPr>
          <w:rFonts w:ascii="Helvetica" w:hAnsi="Helvetica" w:cs="Arial"/>
          <w:color w:val="000000" w:themeColor="text1"/>
        </w:rPr>
        <w:t>normal / dilatiert</w:t>
      </w:r>
    </w:p>
    <w:p w14:paraId="1C53BD80" w14:textId="77777777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Fonts w:ascii="Helvetica" w:hAnsi="Helvetica" w:cs="Arial"/>
          <w:color w:val="000000" w:themeColor="text1"/>
        </w:rPr>
        <w:t>Linker Ventrikel:</w:t>
      </w:r>
      <w:r w:rsidRPr="009F6B9E">
        <w:rPr>
          <w:rStyle w:val="apple-converted-space"/>
          <w:rFonts w:ascii="Helvetica" w:hAnsi="Helvetica" w:cs="Arial"/>
          <w:color w:val="000000" w:themeColor="text1"/>
        </w:rPr>
        <w:t> </w:t>
      </w:r>
      <w:r w:rsidRPr="009F6B9E">
        <w:rPr>
          <w:rFonts w:ascii="Helvetica" w:hAnsi="Helvetica" w:cs="Arial"/>
          <w:color w:val="000000" w:themeColor="text1"/>
        </w:rPr>
        <w:t>normal / dilatiert</w:t>
      </w:r>
    </w:p>
    <w:p w14:paraId="1E4E336D" w14:textId="77777777" w:rsidR="00647B07" w:rsidRDefault="00647B07" w:rsidP="00647B07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Fonts w:ascii="Helvetica" w:hAnsi="Helvetica" w:cs="Arial"/>
          <w:color w:val="000000" w:themeColor="text1"/>
        </w:rPr>
        <w:t>Herzschrittmacher/ICD: nein / ja</w:t>
      </w:r>
    </w:p>
    <w:p w14:paraId="39179C5D" w14:textId="77777777" w:rsidR="00647B07" w:rsidRDefault="00647B07" w:rsidP="00647B07">
      <w:pPr>
        <w:spacing w:line="240" w:lineRule="auto"/>
        <w:rPr>
          <w:rFonts w:ascii="Helvetica" w:hAnsi="Helvetica" w:cs="Arial"/>
          <w:color w:val="000000" w:themeColor="text1"/>
        </w:rPr>
      </w:pPr>
    </w:p>
    <w:p w14:paraId="59D6655D" w14:textId="1CBE453A" w:rsidR="00647B07" w:rsidRDefault="00647B07" w:rsidP="00647B07">
      <w:pPr>
        <w:spacing w:line="240" w:lineRule="auto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Koronararterien: unauffällig / Coronarsklerose</w:t>
      </w:r>
    </w:p>
    <w:p w14:paraId="4A728BB9" w14:textId="27672741" w:rsidR="00647B07" w:rsidRPr="009F6B9E" w:rsidRDefault="00647B07" w:rsidP="00647B07">
      <w:pPr>
        <w:spacing w:line="240" w:lineRule="auto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TAVI-Parameter: s. Beurteilung</w:t>
      </w:r>
    </w:p>
    <w:p w14:paraId="169DFBFB" w14:textId="77777777" w:rsid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</w:p>
    <w:p w14:paraId="5B32BC73" w14:textId="78DFA35A" w:rsidR="009F6B9E" w:rsidRDefault="00647B07" w:rsidP="001E0FF5">
      <w:pPr>
        <w:spacing w:line="240" w:lineRule="auto"/>
        <w:rPr>
          <w:rFonts w:ascii="Helvetica" w:hAnsi="Helvetica" w:cs="Arial"/>
          <w:b/>
          <w:color w:val="000000" w:themeColor="text1"/>
        </w:rPr>
      </w:pPr>
      <w:r>
        <w:rPr>
          <w:rFonts w:ascii="Helvetica" w:hAnsi="Helvetica" w:cs="Arial"/>
          <w:b/>
          <w:color w:val="000000" w:themeColor="text1"/>
        </w:rPr>
        <w:t>Thorax:</w:t>
      </w:r>
    </w:p>
    <w:p w14:paraId="3B59A36F" w14:textId="7F0AF3FE" w:rsidR="00647B07" w:rsidRDefault="00647B07" w:rsidP="001E0FF5">
      <w:pPr>
        <w:spacing w:line="240" w:lineRule="auto"/>
        <w:rPr>
          <w:rFonts w:ascii="Helvetica" w:hAnsi="Helvetica" w:cs="Arial"/>
          <w:b/>
          <w:color w:val="000000" w:themeColor="text1"/>
        </w:rPr>
      </w:pPr>
      <w:r>
        <w:rPr>
          <w:rFonts w:ascii="Helvetica" w:hAnsi="Helvetica" w:cs="Arial"/>
          <w:b/>
          <w:color w:val="000000" w:themeColor="text1"/>
        </w:rPr>
        <w:t>Abdomen:</w:t>
      </w:r>
    </w:p>
    <w:p w14:paraId="368A9F38" w14:textId="3200612C" w:rsidR="00647B07" w:rsidRDefault="00647B07" w:rsidP="001E0FF5">
      <w:pPr>
        <w:spacing w:line="240" w:lineRule="auto"/>
        <w:rPr>
          <w:rFonts w:ascii="Helvetica" w:hAnsi="Helvetica" w:cs="Arial"/>
          <w:b/>
          <w:color w:val="000000" w:themeColor="text1"/>
        </w:rPr>
      </w:pPr>
      <w:r>
        <w:rPr>
          <w:rFonts w:ascii="Helvetica" w:hAnsi="Helvetica" w:cs="Arial"/>
          <w:b/>
          <w:color w:val="000000" w:themeColor="text1"/>
        </w:rPr>
        <w:t>Skelett:</w:t>
      </w:r>
    </w:p>
    <w:p w14:paraId="623F5081" w14:textId="77777777" w:rsidR="00647B07" w:rsidRPr="009F6B9E" w:rsidRDefault="00647B07" w:rsidP="001E0FF5">
      <w:pPr>
        <w:spacing w:line="240" w:lineRule="auto"/>
        <w:rPr>
          <w:rFonts w:ascii="Helvetica" w:hAnsi="Helvetica" w:cs="Arial"/>
          <w:color w:val="000000" w:themeColor="text1"/>
        </w:rPr>
      </w:pPr>
    </w:p>
    <w:p w14:paraId="44745FAB" w14:textId="77777777" w:rsidR="009F6B9E" w:rsidRPr="009F6B9E" w:rsidRDefault="009F6B9E" w:rsidP="001E0FF5">
      <w:pPr>
        <w:spacing w:line="240" w:lineRule="auto"/>
        <w:rPr>
          <w:rFonts w:ascii="Helvetica" w:hAnsi="Helvetica" w:cs="Arial"/>
          <w:color w:val="000000" w:themeColor="text1"/>
        </w:rPr>
      </w:pPr>
      <w:r w:rsidRPr="009F6B9E">
        <w:rPr>
          <w:rStyle w:val="Fett"/>
          <w:rFonts w:ascii="Helvetica" w:hAnsi="Helvetica" w:cs="Arial"/>
          <w:color w:val="000000" w:themeColor="text1"/>
        </w:rPr>
        <w:t>Beurteilung:</w:t>
      </w:r>
    </w:p>
    <w:p w14:paraId="749AFEA0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eastAsia="de-DE"/>
        </w:rPr>
        <w:t>I) TAVI Parameter:</w:t>
      </w:r>
    </w:p>
    <w:p w14:paraId="2DB035FF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eastAsia="de-DE"/>
        </w:rPr>
        <w:t>Annulus: _ x _ mm</w:t>
      </w:r>
    </w:p>
    <w:p w14:paraId="69CD33A0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eastAsia="de-DE"/>
        </w:rPr>
        <w:t>Mittlerer Durchmesser [mm]:</w:t>
      </w:r>
    </w:p>
    <w:p w14:paraId="189AD29D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eastAsia="de-DE"/>
        </w:rPr>
        <w:t>Fläche [mm3]:</w:t>
      </w:r>
    </w:p>
    <w:p w14:paraId="493DB434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eastAsia="de-DE"/>
        </w:rPr>
        <w:t>Umfang [mm]:</w:t>
      </w:r>
    </w:p>
    <w:p w14:paraId="6E005F71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eastAsia="de-DE"/>
        </w:rPr>
        <w:t>Abstand zum Abgang der RCA [mm]:</w:t>
      </w:r>
    </w:p>
    <w:p w14:paraId="37DD759C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eastAsia="de-DE"/>
        </w:rPr>
        <w:t>Abstand zum Abgang der LCA [mm]:</w:t>
      </w:r>
    </w:p>
    <w:p w14:paraId="2C8D0DFC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val="en-US"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val="en-US" w:eastAsia="de-DE"/>
        </w:rPr>
        <w:t>Annulus-Angulation orthograd auf RCA:</w:t>
      </w:r>
    </w:p>
    <w:p w14:paraId="08D7A000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val="en-US"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val="en-US" w:eastAsia="de-DE"/>
        </w:rPr>
        <w:t>RAO [°]:</w:t>
      </w:r>
    </w:p>
    <w:p w14:paraId="40AFC7F1" w14:textId="77777777" w:rsidR="00647B07" w:rsidRPr="002969B1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  <w:bookmarkStart w:id="0" w:name="_GoBack"/>
      <w:r w:rsidRPr="002969B1">
        <w:rPr>
          <w:rFonts w:ascii="Helvetica" w:eastAsia="Times New Roman" w:hAnsi="Helvetica" w:cs="Times New Roman"/>
          <w:color w:val="000000" w:themeColor="text1"/>
          <w:lang w:eastAsia="de-DE"/>
        </w:rPr>
        <w:t>Caudal [°]:</w:t>
      </w:r>
    </w:p>
    <w:bookmarkEnd w:id="0"/>
    <w:p w14:paraId="4C59C3BE" w14:textId="77777777" w:rsidR="00647B07" w:rsidRDefault="00647B07" w:rsidP="00647B07">
      <w:pPr>
        <w:spacing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</w:p>
    <w:p w14:paraId="5337ADA4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eastAsia="de-DE"/>
        </w:rPr>
        <w:t>Art. Zugangsweg mit minimalem Gefäßdurchmesser:</w:t>
      </w:r>
    </w:p>
    <w:p w14:paraId="72D5274C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val="en-US"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val="en-US" w:eastAsia="de-DE"/>
        </w:rPr>
        <w:t>Rechts iliofemoral:</w:t>
      </w:r>
    </w:p>
    <w:p w14:paraId="323FEE5D" w14:textId="77777777" w:rsidR="00647B07" w:rsidRDefault="00647B07" w:rsidP="00647B07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lang w:val="en-US"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val="en-US" w:eastAsia="de-DE"/>
        </w:rPr>
        <w:t>Links iliofemoral:</w:t>
      </w:r>
    </w:p>
    <w:p w14:paraId="5C9D17B7" w14:textId="77777777" w:rsidR="00647B07" w:rsidRDefault="00647B07" w:rsidP="00647B07">
      <w:pPr>
        <w:spacing w:line="240" w:lineRule="auto"/>
        <w:rPr>
          <w:rFonts w:ascii="Helvetica" w:eastAsia="Times New Roman" w:hAnsi="Helvetica" w:cs="Times New Roman"/>
          <w:color w:val="000000" w:themeColor="text1"/>
          <w:lang w:val="en-US" w:eastAsia="de-DE"/>
        </w:rPr>
      </w:pPr>
    </w:p>
    <w:p w14:paraId="3BC7CD61" w14:textId="43422BF4" w:rsidR="00E66511" w:rsidRDefault="00647B07" w:rsidP="00647B07">
      <w:pPr>
        <w:spacing w:line="240" w:lineRule="auto"/>
        <w:rPr>
          <w:rFonts w:ascii="Helvetica" w:eastAsia="Times New Roman" w:hAnsi="Helvetica" w:cs="Times New Roman"/>
          <w:color w:val="000000" w:themeColor="text1"/>
          <w:lang w:val="en-US" w:eastAsia="de-DE"/>
        </w:rPr>
      </w:pPr>
      <w:r w:rsidRPr="009E3EC7">
        <w:rPr>
          <w:rFonts w:ascii="Helvetica" w:eastAsia="Times New Roman" w:hAnsi="Helvetica" w:cs="Times New Roman"/>
          <w:color w:val="000000" w:themeColor="text1"/>
          <w:lang w:val="en-US" w:eastAsia="de-DE"/>
        </w:rPr>
        <w:t>II) TCT/ACT:</w:t>
      </w:r>
    </w:p>
    <w:p w14:paraId="1D15B0BA" w14:textId="6429A18A" w:rsidR="00411722" w:rsidRPr="00647B07" w:rsidRDefault="00411722" w:rsidP="00647B07">
      <w:pPr>
        <w:spacing w:line="240" w:lineRule="auto"/>
        <w:rPr>
          <w:rFonts w:ascii="Helvetica" w:eastAsia="Times New Roman" w:hAnsi="Helvetica" w:cs="Times New Roman"/>
          <w:color w:val="000000" w:themeColor="text1"/>
          <w:lang w:val="en-US" w:eastAsia="de-DE"/>
        </w:rPr>
      </w:pPr>
      <w:r>
        <w:rPr>
          <w:rFonts w:ascii="Helvetica" w:eastAsia="Times New Roman" w:hAnsi="Helvetica" w:cs="Times New Roman"/>
          <w:color w:val="000000" w:themeColor="text1"/>
          <w:lang w:val="en-US" w:eastAsia="de-DE"/>
        </w:rPr>
        <w:t>Bilder des Post-Processing</w:t>
      </w:r>
    </w:p>
    <w:sectPr w:rsidR="00411722" w:rsidRPr="00647B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1902A" w14:textId="77777777" w:rsidR="00EB2CDB" w:rsidRDefault="00EB2CDB" w:rsidP="006C0BA6">
      <w:pPr>
        <w:spacing w:after="0" w:line="240" w:lineRule="auto"/>
      </w:pPr>
      <w:r>
        <w:separator/>
      </w:r>
    </w:p>
  </w:endnote>
  <w:endnote w:type="continuationSeparator" w:id="0">
    <w:p w14:paraId="1C1AFF22" w14:textId="77777777" w:rsidR="00EB2CDB" w:rsidRDefault="00EB2CDB" w:rsidP="006C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92BA9" w14:textId="77777777" w:rsidR="00EB2CDB" w:rsidRDefault="00EB2CDB" w:rsidP="006C0BA6">
      <w:pPr>
        <w:spacing w:after="0" w:line="240" w:lineRule="auto"/>
      </w:pPr>
      <w:r>
        <w:separator/>
      </w:r>
    </w:p>
  </w:footnote>
  <w:footnote w:type="continuationSeparator" w:id="0">
    <w:p w14:paraId="3488FF13" w14:textId="77777777" w:rsidR="00EB2CDB" w:rsidRDefault="00EB2CDB" w:rsidP="006C0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EBC835"/>
    <w:rsid w:val="000016AE"/>
    <w:rsid w:val="000209A2"/>
    <w:rsid w:val="000A184E"/>
    <w:rsid w:val="00100251"/>
    <w:rsid w:val="00125BE9"/>
    <w:rsid w:val="001E0FF5"/>
    <w:rsid w:val="002969B1"/>
    <w:rsid w:val="003E42F1"/>
    <w:rsid w:val="00411722"/>
    <w:rsid w:val="00412927"/>
    <w:rsid w:val="004759D3"/>
    <w:rsid w:val="00481F9F"/>
    <w:rsid w:val="004A20FF"/>
    <w:rsid w:val="004D2F16"/>
    <w:rsid w:val="00500BF0"/>
    <w:rsid w:val="00647B07"/>
    <w:rsid w:val="00667AF5"/>
    <w:rsid w:val="00674A0F"/>
    <w:rsid w:val="006B6EAD"/>
    <w:rsid w:val="006C0BA6"/>
    <w:rsid w:val="007D2C2B"/>
    <w:rsid w:val="008934C6"/>
    <w:rsid w:val="008D7065"/>
    <w:rsid w:val="00906245"/>
    <w:rsid w:val="0094643D"/>
    <w:rsid w:val="00947734"/>
    <w:rsid w:val="009F6B9E"/>
    <w:rsid w:val="00A30428"/>
    <w:rsid w:val="00A45DE1"/>
    <w:rsid w:val="00AE06AC"/>
    <w:rsid w:val="00B867EF"/>
    <w:rsid w:val="00BD38E8"/>
    <w:rsid w:val="00C56FD9"/>
    <w:rsid w:val="00CB2384"/>
    <w:rsid w:val="00D200C0"/>
    <w:rsid w:val="00DE487F"/>
    <w:rsid w:val="00E619F3"/>
    <w:rsid w:val="00E66511"/>
    <w:rsid w:val="00EB2CDB"/>
    <w:rsid w:val="00EF1E67"/>
    <w:rsid w:val="00F05026"/>
    <w:rsid w:val="00F5525C"/>
    <w:rsid w:val="00F808F9"/>
    <w:rsid w:val="00FB6959"/>
    <w:rsid w:val="21EBC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5B1451"/>
  <w15:docId w15:val="{152DB122-EEFB-D74B-9426-955005FB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20FF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4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4A0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B695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695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695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695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695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9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959"/>
    <w:rPr>
      <w:rFonts w:ascii="Lucida Grande" w:hAnsi="Lucida Grande" w:cs="Lucida Grande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E487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E487F"/>
    <w:rPr>
      <w:rFonts w:ascii="Lucida Grande" w:hAnsi="Lucida Grande" w:cs="Lucida Grande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6C0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0BA6"/>
  </w:style>
  <w:style w:type="paragraph" w:styleId="Fuzeile">
    <w:name w:val="footer"/>
    <w:basedOn w:val="Standard"/>
    <w:link w:val="FuzeileZchn"/>
    <w:uiPriority w:val="99"/>
    <w:unhideWhenUsed/>
    <w:rsid w:val="006C0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0BA6"/>
  </w:style>
  <w:style w:type="paragraph" w:styleId="StandardWeb">
    <w:name w:val="Normal (Web)"/>
    <w:basedOn w:val="Standard"/>
    <w:uiPriority w:val="99"/>
    <w:semiHidden/>
    <w:unhideWhenUsed/>
    <w:rsid w:val="009F6B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F6B9E"/>
    <w:rPr>
      <w:b/>
      <w:bCs/>
    </w:rPr>
  </w:style>
  <w:style w:type="character" w:customStyle="1" w:styleId="apple-converted-space">
    <w:name w:val="apple-converted-space"/>
    <w:basedOn w:val="Absatz-Standardschriftart"/>
    <w:rsid w:val="009F6B9E"/>
  </w:style>
  <w:style w:type="paragraph" w:styleId="Listenabsatz">
    <w:name w:val="List Paragraph"/>
    <w:basedOn w:val="Standard"/>
    <w:uiPriority w:val="34"/>
    <w:qFormat/>
    <w:rsid w:val="0064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Daniel Pinto dos Santos</cp:lastModifiedBy>
  <cp:revision>3</cp:revision>
  <dcterms:created xsi:type="dcterms:W3CDTF">2018-03-07T21:05:00Z</dcterms:created>
  <dcterms:modified xsi:type="dcterms:W3CDTF">2018-03-16T08:22:00Z</dcterms:modified>
</cp:coreProperties>
</file>