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ED990" w14:textId="77777777" w:rsidR="009E20EC" w:rsidRDefault="009E20EC" w:rsidP="009E20EC">
      <w:r>
        <w:t xml:space="preserve">Es liegen keine Voraufnahmen zum Vergleich vor. </w:t>
      </w:r>
    </w:p>
    <w:p w14:paraId="73FD2D92" w14:textId="77777777" w:rsidR="009E20EC" w:rsidRDefault="009E20EC" w:rsidP="009E20EC">
      <w:r>
        <w:t xml:space="preserve">Zum Vergleich liegt eine ABC vom XY.XY.XYXY vor. </w:t>
      </w:r>
    </w:p>
    <w:p w14:paraId="52CA2616" w14:textId="77777777" w:rsidR="009E20EC" w:rsidRDefault="009E20EC" w:rsidP="009E20EC">
      <w:r>
        <w:t>Zum Vergleich liegen mehrere Voraufnahmen vor, zuletzt die ABC vom XY.XY.XYXY.</w:t>
      </w:r>
    </w:p>
    <w:p w14:paraId="3023F123" w14:textId="77777777" w:rsidR="009E20EC" w:rsidRDefault="009E20EC" w:rsidP="009E20EC"/>
    <w:p w14:paraId="7FECBEFA" w14:textId="77777777" w:rsidR="00220DF5" w:rsidRDefault="00220DF5" w:rsidP="00220DF5">
      <w:r>
        <w:t xml:space="preserve">Urolithiasis: Keine/ </w:t>
      </w:r>
    </w:p>
    <w:p w14:paraId="3867868A" w14:textId="514DCB30" w:rsidR="00220DF5" w:rsidRDefault="00220DF5" w:rsidP="00220DF5">
      <w:pPr>
        <w:ind w:left="708"/>
      </w:pPr>
      <w:r>
        <w:t xml:space="preserve">Harnstein/ Konkrement(-konglomerat) </w:t>
      </w:r>
    </w:p>
    <w:p w14:paraId="76A13093" w14:textId="6E33DE8F" w:rsidR="00220DF5" w:rsidRDefault="00220DF5" w:rsidP="00220DF5">
      <w:pPr>
        <w:ind w:left="708"/>
      </w:pPr>
      <w:r>
        <w:t>Niere</w:t>
      </w:r>
      <w:r>
        <w:tab/>
      </w:r>
      <w:r>
        <w:tab/>
        <w:t>Nierenbecken, obere/ mittlere/ untere Kelchgruppe</w:t>
      </w:r>
    </w:p>
    <w:p w14:paraId="5D418A12" w14:textId="1CFC77E0" w:rsidR="00220DF5" w:rsidRDefault="00220DF5" w:rsidP="00220DF5">
      <w:pPr>
        <w:ind w:left="708"/>
      </w:pPr>
      <w:r>
        <w:t>Harnleiter</w:t>
      </w:r>
      <w:r>
        <w:tab/>
      </w:r>
      <w:r w:rsidRPr="00B63BC2">
        <w:rPr>
          <w:highlight w:val="yellow"/>
        </w:rPr>
        <w:t>proximales</w:t>
      </w:r>
      <w:r w:rsidR="00D16BE7" w:rsidRPr="00B63BC2">
        <w:rPr>
          <w:highlight w:val="yellow"/>
        </w:rPr>
        <w:t xml:space="preserve"> Drittel</w:t>
      </w:r>
      <w:r w:rsidRPr="00B63BC2">
        <w:rPr>
          <w:highlight w:val="yellow"/>
        </w:rPr>
        <w:t>/ mittleres</w:t>
      </w:r>
      <w:r w:rsidR="00D16BE7" w:rsidRPr="00B63BC2">
        <w:rPr>
          <w:highlight w:val="yellow"/>
        </w:rPr>
        <w:t xml:space="preserve"> Drittel - suprailiacal/ mittleres Drittel – infrailiacal (mittleres Drittel = Ureter in Knochendeckung)</w:t>
      </w:r>
      <w:r w:rsidRPr="00B63BC2">
        <w:rPr>
          <w:highlight w:val="yellow"/>
        </w:rPr>
        <w:t>/ distales</w:t>
      </w:r>
      <w:r w:rsidR="00D16BE7" w:rsidRPr="00B63BC2">
        <w:rPr>
          <w:highlight w:val="yellow"/>
        </w:rPr>
        <w:t xml:space="preserve"> Drittel</w:t>
      </w:r>
      <w:r w:rsidRPr="00B63BC2">
        <w:rPr>
          <w:highlight w:val="yellow"/>
        </w:rPr>
        <w:t>, prävesikal</w:t>
      </w:r>
      <w:r w:rsidR="00D16BE7" w:rsidRPr="00B63BC2">
        <w:rPr>
          <w:highlight w:val="yellow"/>
        </w:rPr>
        <w:t xml:space="preserve"> (bis 1 cm vor Eintritt des Ureters in die Blasenwand)</w:t>
      </w:r>
      <w:r w:rsidRPr="00B63BC2">
        <w:rPr>
          <w:highlight w:val="yellow"/>
        </w:rPr>
        <w:t>, intramural</w:t>
      </w:r>
    </w:p>
    <w:p w14:paraId="2F88EA6D" w14:textId="77777777" w:rsidR="00220DF5" w:rsidRDefault="00220DF5" w:rsidP="00220DF5">
      <w:pPr>
        <w:ind w:left="708"/>
      </w:pPr>
      <w:r>
        <w:t>Blase</w:t>
      </w:r>
    </w:p>
    <w:p w14:paraId="5448029B" w14:textId="77777777" w:rsidR="00220DF5" w:rsidRDefault="00220DF5" w:rsidP="00220DF5">
      <w:pPr>
        <w:ind w:left="708"/>
      </w:pPr>
      <w:r>
        <w:t xml:space="preserve">rechts/links </w:t>
      </w:r>
    </w:p>
    <w:p w14:paraId="299C00ED" w14:textId="77777777" w:rsidR="00220DF5" w:rsidRDefault="00220DF5" w:rsidP="00220DF5">
      <w:pPr>
        <w:ind w:left="708"/>
      </w:pPr>
      <w:r>
        <w:t xml:space="preserve">Maximaler Durchmesser </w:t>
      </w:r>
      <w:r>
        <w:tab/>
        <w:t>XX mm</w:t>
      </w:r>
    </w:p>
    <w:p w14:paraId="6998CF32" w14:textId="104B0C64" w:rsidR="00220DF5" w:rsidRPr="00220DF5" w:rsidRDefault="00220DF5" w:rsidP="00220DF5">
      <w:pPr>
        <w:ind w:left="708"/>
        <w:rPr>
          <w:vertAlign w:val="superscript"/>
        </w:rPr>
      </w:pPr>
      <w:r>
        <w:t xml:space="preserve">Volumen </w:t>
      </w:r>
      <w:r>
        <w:tab/>
      </w:r>
      <w:r>
        <w:tab/>
      </w:r>
      <w:r>
        <w:tab/>
        <w:t>XX mm</w:t>
      </w:r>
      <w:r>
        <w:rPr>
          <w:vertAlign w:val="superscript"/>
        </w:rPr>
        <w:t>3</w:t>
      </w:r>
    </w:p>
    <w:p w14:paraId="265197AB" w14:textId="70B2D8B7" w:rsidR="00220DF5" w:rsidRDefault="00220DF5" w:rsidP="00220DF5">
      <w:pPr>
        <w:ind w:left="708"/>
      </w:pPr>
      <w:r>
        <w:t>Mittlere Dichte</w:t>
      </w:r>
      <w:r>
        <w:tab/>
      </w:r>
      <w:r>
        <w:tab/>
      </w:r>
      <w:r>
        <w:tab/>
        <w:t xml:space="preserve">XX HU </w:t>
      </w:r>
    </w:p>
    <w:p w14:paraId="2334412E" w14:textId="42C76928" w:rsidR="00220DF5" w:rsidRDefault="00B84DAD" w:rsidP="00220DF5">
      <w:pPr>
        <w:ind w:left="708"/>
      </w:pPr>
      <w:r>
        <w:t>Dual energy-A</w:t>
      </w:r>
      <w:r w:rsidR="00220DF5">
        <w:t xml:space="preserve">nalyse </w:t>
      </w:r>
      <w:r>
        <w:tab/>
      </w:r>
      <w:r w:rsidR="00220DF5">
        <w:tab/>
        <w:t xml:space="preserve">kalziumhaltiges Konkrement/ Harnsäurekonkrement </w:t>
      </w:r>
    </w:p>
    <w:p w14:paraId="26B5552F" w14:textId="7798523E" w:rsidR="00220DF5" w:rsidRDefault="00220DF5" w:rsidP="00220DF5">
      <w:pPr>
        <w:ind w:left="708"/>
      </w:pPr>
      <w:r w:rsidRPr="007A36E6">
        <w:t>Soft tissue rim sign</w:t>
      </w:r>
      <w:r>
        <w:tab/>
      </w:r>
      <w:r>
        <w:tab/>
      </w:r>
      <w:r w:rsidRPr="006F7EF2">
        <w:rPr>
          <w:rFonts w:cstheme="minorHAnsi"/>
        </w:rPr>
        <w:t>positiv</w:t>
      </w:r>
      <w:r w:rsidR="004101A9" w:rsidRPr="006F7EF2">
        <w:rPr>
          <w:rFonts w:cstheme="minorHAnsi"/>
        </w:rPr>
        <w:t xml:space="preserve"> (</w:t>
      </w:r>
      <w:r w:rsidR="006F7EF2" w:rsidRPr="00B63BC2">
        <w:rPr>
          <w:rFonts w:cstheme="minorHAnsi"/>
          <w:highlight w:val="yellow"/>
        </w:rPr>
        <w:t xml:space="preserve">ureteral wall thickness </w:t>
      </w:r>
      <w:r w:rsidR="004101A9" w:rsidRPr="00B63BC2">
        <w:rPr>
          <w:rFonts w:cstheme="minorHAnsi"/>
          <w:highlight w:val="yellow"/>
        </w:rPr>
        <w:t>XX</w:t>
      </w:r>
      <w:r w:rsidR="004101A9" w:rsidRPr="00B63BC2">
        <w:rPr>
          <w:highlight w:val="yellow"/>
        </w:rPr>
        <w:t xml:space="preserve"> mm</w:t>
      </w:r>
      <w:r w:rsidR="004101A9">
        <w:t>)</w:t>
      </w:r>
      <w:r>
        <w:t>/ negativ</w:t>
      </w:r>
    </w:p>
    <w:p w14:paraId="1591ACE4" w14:textId="3A9593E2" w:rsidR="00220DF5" w:rsidRDefault="00220DF5" w:rsidP="00220DF5">
      <w:pPr>
        <w:ind w:left="708"/>
      </w:pPr>
      <w:r>
        <w:t xml:space="preserve">Zentrale Dichteabsenkung </w:t>
      </w:r>
      <w:r>
        <w:tab/>
        <w:t xml:space="preserve">vorhanden/ nicht vorhanden </w:t>
      </w:r>
    </w:p>
    <w:p w14:paraId="10A25EE1" w14:textId="5E48DA6C" w:rsidR="00220DF5" w:rsidRDefault="00220DF5" w:rsidP="00220DF5">
      <w:pPr>
        <w:ind w:left="708"/>
      </w:pPr>
      <w:r w:rsidRPr="00B63BC2">
        <w:t xml:space="preserve">Comet tail sign </w:t>
      </w:r>
      <w:r w:rsidRPr="00B63BC2">
        <w:tab/>
      </w:r>
      <w:r>
        <w:tab/>
      </w:r>
      <w:r>
        <w:tab/>
        <w:t>positiv/negativ</w:t>
      </w:r>
    </w:p>
    <w:p w14:paraId="401E8C1F" w14:textId="2F094BB8" w:rsidR="00220DF5" w:rsidRPr="007A36E6" w:rsidRDefault="00220DF5" w:rsidP="00220DF5">
      <w:pPr>
        <w:ind w:left="708"/>
      </w:pPr>
      <w:r w:rsidRPr="007A36E6">
        <w:t>(</w:t>
      </w:r>
      <w:r w:rsidR="00241466">
        <w:t>Für jedes weitere Konkrement steht ein Freitextfeld zur Verfügung</w:t>
      </w:r>
      <w:r w:rsidRPr="007A36E6">
        <w:t>)</w:t>
      </w:r>
    </w:p>
    <w:p w14:paraId="6DE688B4" w14:textId="5B3879FE" w:rsidR="009E20EC" w:rsidRDefault="009E20EC" w:rsidP="009E20EC">
      <w:r>
        <w:t>Harn</w:t>
      </w:r>
      <w:r w:rsidR="0075468C">
        <w:t>tr</w:t>
      </w:r>
      <w:r w:rsidR="00220DF5">
        <w:t>ansportstörung</w:t>
      </w:r>
      <w:r w:rsidR="0075468C">
        <w:t>: Keine</w:t>
      </w:r>
      <w:r w:rsidR="00C40935">
        <w:t>/</w:t>
      </w:r>
    </w:p>
    <w:p w14:paraId="12A66081" w14:textId="71966AAE" w:rsidR="0075468C" w:rsidRDefault="00C40935" w:rsidP="00791B1B">
      <w:pPr>
        <w:ind w:left="708"/>
      </w:pPr>
      <w:r>
        <w:t>Aufweitung des Nierenbeckenkelchsystems rechts/links</w:t>
      </w:r>
      <w:r w:rsidR="00220DF5">
        <w:t>,</w:t>
      </w:r>
      <w:r>
        <w:t xml:space="preserve"> Grad 1/2/3/4</w:t>
      </w:r>
    </w:p>
    <w:p w14:paraId="40175C0C" w14:textId="52AA9BD9" w:rsidR="00C40935" w:rsidRDefault="00C40935" w:rsidP="00791B1B">
      <w:pPr>
        <w:ind w:left="708"/>
      </w:pPr>
      <w:r>
        <w:t xml:space="preserve">Aufweitung des </w:t>
      </w:r>
      <w:r w:rsidR="00220DF5">
        <w:t>Harnleiter</w:t>
      </w:r>
      <w:r>
        <w:t>s rechts</w:t>
      </w:r>
      <w:r w:rsidR="004C28A7">
        <w:t>/links</w:t>
      </w:r>
      <w:r w:rsidR="00220DF5">
        <w:t>,</w:t>
      </w:r>
      <w:r w:rsidR="004C28A7">
        <w:t xml:space="preserve"> </w:t>
      </w:r>
      <w:r>
        <w:t xml:space="preserve">bis auf die Höhe </w:t>
      </w:r>
      <w:r w:rsidR="00791B1B">
        <w:t>des proximalen/ mittleren/ distalen Drittels</w:t>
      </w:r>
      <w:r w:rsidR="0075468C">
        <w:t>, maximaler Durchmesser XX mm</w:t>
      </w:r>
    </w:p>
    <w:p w14:paraId="71121339" w14:textId="3E273838" w:rsidR="00D83D6E" w:rsidRDefault="00C40935" w:rsidP="009E20EC">
      <w:r>
        <w:t>Perirenal</w:t>
      </w:r>
      <w:r w:rsidR="00B56799">
        <w:t>es</w:t>
      </w:r>
      <w:r w:rsidR="00D717EF">
        <w:t xml:space="preserve"> Ödem</w:t>
      </w:r>
      <w:r>
        <w:t>: Keine</w:t>
      </w:r>
      <w:r w:rsidR="00B56799">
        <w:t>s</w:t>
      </w:r>
      <w:r>
        <w:t xml:space="preserve">/ </w:t>
      </w:r>
    </w:p>
    <w:p w14:paraId="5B331F89" w14:textId="739D3548" w:rsidR="00C40935" w:rsidRDefault="00C40935" w:rsidP="00791B1B">
      <w:pPr>
        <w:ind w:firstLine="708"/>
      </w:pPr>
      <w:r>
        <w:t>rechts/ links</w:t>
      </w:r>
      <w:r w:rsidR="000E46D7">
        <w:t>/ beidseits, rechts/ links führend</w:t>
      </w:r>
    </w:p>
    <w:p w14:paraId="1B5A55E0" w14:textId="23FA8173" w:rsidR="00D83D6E" w:rsidRDefault="00C40935" w:rsidP="009E20EC">
      <w:r>
        <w:t>Periureterale</w:t>
      </w:r>
      <w:r w:rsidR="006C467D">
        <w:t>s</w:t>
      </w:r>
      <w:r>
        <w:t xml:space="preserve"> </w:t>
      </w:r>
      <w:r w:rsidR="00D717EF">
        <w:t>Ödem</w:t>
      </w:r>
      <w:r>
        <w:t>: Keine</w:t>
      </w:r>
      <w:r w:rsidR="00E14B3E">
        <w:t>s</w:t>
      </w:r>
      <w:r>
        <w:t xml:space="preserve">/ </w:t>
      </w:r>
    </w:p>
    <w:p w14:paraId="216A4C15" w14:textId="3AD7D81E" w:rsidR="0075468C" w:rsidRDefault="0075468C" w:rsidP="00F353DD">
      <w:pPr>
        <w:ind w:left="708"/>
      </w:pPr>
      <w:r>
        <w:t>rechts/ links/ beidseits,</w:t>
      </w:r>
      <w:r w:rsidRPr="0075468C">
        <w:t xml:space="preserve"> </w:t>
      </w:r>
      <w:r>
        <w:t>rechts/ links führend</w:t>
      </w:r>
      <w:r w:rsidR="00220DF5">
        <w:t xml:space="preserve">, </w:t>
      </w:r>
      <w:r>
        <w:t>im</w:t>
      </w:r>
      <w:r w:rsidR="00791B1B">
        <w:t xml:space="preserve"> proximalen/ </w:t>
      </w:r>
      <w:r>
        <w:t>mittleren/ distalen Drittel</w:t>
      </w:r>
    </w:p>
    <w:p w14:paraId="337D32B1" w14:textId="24961A96" w:rsidR="009E20EC" w:rsidRDefault="009E20EC" w:rsidP="009E20EC">
      <w:r>
        <w:t>Bauchorgane: unauffällig</w:t>
      </w:r>
    </w:p>
    <w:p w14:paraId="144D0E6D" w14:textId="77777777" w:rsidR="00E724EF" w:rsidRDefault="00E724EF" w:rsidP="009E20EC">
      <w:r>
        <w:lastRenderedPageBreak/>
        <w:t>Gefäße: unauffällig</w:t>
      </w:r>
    </w:p>
    <w:p w14:paraId="5FEE6745" w14:textId="49BA8A00" w:rsidR="00251BAD" w:rsidRDefault="00251BAD" w:rsidP="009E20EC">
      <w:r>
        <w:t>Lymphknoten: unauffällig</w:t>
      </w:r>
    </w:p>
    <w:p w14:paraId="75C5C790" w14:textId="77777777" w:rsidR="009E20EC" w:rsidRDefault="009E20EC" w:rsidP="009E20EC">
      <w:r>
        <w:t>Skelett: unauffällig</w:t>
      </w:r>
    </w:p>
    <w:p w14:paraId="72C29ABC" w14:textId="77777777" w:rsidR="00E724EF" w:rsidRDefault="00E724EF" w:rsidP="00E724EF">
      <w:r>
        <w:t>Basaler Thorax: unauffällig</w:t>
      </w:r>
    </w:p>
    <w:p w14:paraId="3F85DAB8" w14:textId="77777777" w:rsidR="009E20EC" w:rsidRDefault="009E20EC" w:rsidP="009E20EC"/>
    <w:p w14:paraId="0D24A4FB" w14:textId="77777777" w:rsidR="009E20EC" w:rsidRDefault="009E20EC" w:rsidP="009E20EC">
      <w:r>
        <w:t>Beurteilung:</w:t>
      </w:r>
    </w:p>
    <w:p w14:paraId="5AAEE751" w14:textId="77777777" w:rsidR="00E2746C" w:rsidRDefault="009E20EC">
      <w:r>
        <w:t>Keine Urolithiasis und kein Harnaufstau.</w:t>
      </w:r>
      <w:r w:rsidR="004C28A7">
        <w:t xml:space="preserve"> </w:t>
      </w:r>
    </w:p>
    <w:p w14:paraId="51D9E662" w14:textId="361B91A3" w:rsidR="009E3344" w:rsidRDefault="004C28A7">
      <w:r>
        <w:t>ODER</w:t>
      </w:r>
    </w:p>
    <w:p w14:paraId="670E994A" w14:textId="77777777" w:rsidR="00E2746C" w:rsidRDefault="001B78E2">
      <w:r>
        <w:t>Kalz</w:t>
      </w:r>
      <w:r w:rsidR="00C40935">
        <w:t xml:space="preserve">iumhaltiges Konkrement im proximalen Ureter links mit </w:t>
      </w:r>
      <w:r w:rsidR="00E14B3E">
        <w:t xml:space="preserve">4 </w:t>
      </w:r>
      <w:r w:rsidR="00C40935">
        <w:t>mm Maxima</w:t>
      </w:r>
      <w:r w:rsidR="0075468C">
        <w:t>ldurchmesser und vorgeschalteter</w:t>
      </w:r>
      <w:r w:rsidR="00C40935">
        <w:t xml:space="preserve"> </w:t>
      </w:r>
      <w:r w:rsidR="004A718A">
        <w:t>Ha</w:t>
      </w:r>
      <w:r>
        <w:t>rn</w:t>
      </w:r>
      <w:r w:rsidR="0075468C">
        <w:t>transportstörung</w:t>
      </w:r>
      <w:r w:rsidR="00C40935">
        <w:t xml:space="preserve"> des rechten Nierenbeckenkelchsystems</w:t>
      </w:r>
      <w:r w:rsidR="0075468C">
        <w:t xml:space="preserve"> und Harnleiters</w:t>
      </w:r>
      <w:r w:rsidR="00C40935">
        <w:t xml:space="preserve"> Grad 2. </w:t>
      </w:r>
    </w:p>
    <w:p w14:paraId="2F681618" w14:textId="4CBF4633" w:rsidR="00C40935" w:rsidRDefault="004C28A7">
      <w:r>
        <w:t xml:space="preserve">OPTIONAL: </w:t>
      </w:r>
      <w:r w:rsidR="004A718A">
        <w:t>Differentialdiagnostisch ist ein Phlebolith/ arteriosklerotischer Plaque</w:t>
      </w:r>
      <w:r w:rsidR="004101A9" w:rsidRPr="00B63BC2">
        <w:rPr>
          <w:highlight w:val="yellow"/>
        </w:rPr>
        <w:t>/ eine Papillenspitzenverkalkung</w:t>
      </w:r>
      <w:r w:rsidR="004A718A">
        <w:t xml:space="preserve"> möglich.</w:t>
      </w:r>
      <w:bookmarkStart w:id="0" w:name="_GoBack"/>
      <w:bookmarkEnd w:id="0"/>
    </w:p>
    <w:p w14:paraId="48043FF9" w14:textId="1F54580A" w:rsidR="006C467D" w:rsidRDefault="006C467D"/>
    <w:p w14:paraId="58B1AA63" w14:textId="77777777" w:rsidR="006C467D" w:rsidRDefault="006C467D" w:rsidP="006C467D">
      <w:r>
        <w:t>Standardisiertes Lexikon des Grades der diagnostischen Sicherheit:</w:t>
      </w:r>
    </w:p>
    <w:p w14:paraId="32E26D9C" w14:textId="2054173B" w:rsidR="006C467D" w:rsidRDefault="006C467D" w:rsidP="006C467D">
      <w:r>
        <w:t xml:space="preserve"> entsprechend </w:t>
      </w:r>
      <w:r>
        <w:tab/>
      </w:r>
      <w:r>
        <w:tab/>
      </w:r>
      <w:r>
        <w:tab/>
      </w:r>
      <w:r>
        <w:tab/>
      </w:r>
      <w:r w:rsidR="00FD430F">
        <w:tab/>
      </w:r>
      <w:r>
        <w:t>&gt; 90%</w:t>
      </w:r>
      <w:r>
        <w:rPr>
          <w:rFonts w:ascii="Calibri" w:hAnsi="Calibri" w:cs="Calibri"/>
        </w:rPr>
        <w:t>                   </w:t>
      </w:r>
    </w:p>
    <w:p w14:paraId="3393C4C0" w14:textId="2F8BAF15" w:rsidR="006C467D" w:rsidRDefault="006C467D" w:rsidP="006C467D">
      <w:r>
        <w:t xml:space="preserve"> wahrscheinlich</w:t>
      </w:r>
      <w:r>
        <w:tab/>
      </w:r>
      <w:r>
        <w:tab/>
      </w:r>
      <w:r>
        <w:tab/>
      </w:r>
      <w:r>
        <w:tab/>
      </w:r>
      <w:r w:rsidR="00FD430F">
        <w:tab/>
      </w:r>
      <w:r>
        <w:t>~ 75%</w:t>
      </w:r>
      <w:r>
        <w:rPr>
          <w:rFonts w:ascii="Calibri" w:hAnsi="Calibri" w:cs="Calibri"/>
        </w:rPr>
        <w:t>                   </w:t>
      </w:r>
    </w:p>
    <w:p w14:paraId="46EFD3BD" w14:textId="7855B0C6" w:rsidR="006C467D" w:rsidRDefault="006C467D" w:rsidP="006C467D">
      <w:r>
        <w:t xml:space="preserve"> differentialdiagnostisch a versus b </w:t>
      </w:r>
      <w:r>
        <w:tab/>
      </w:r>
      <w:r>
        <w:tab/>
        <w:t>~ 50%</w:t>
      </w:r>
      <w:r>
        <w:rPr>
          <w:rFonts w:ascii="Calibri" w:hAnsi="Calibri" w:cs="Calibri"/>
        </w:rPr>
        <w:t>                   </w:t>
      </w:r>
    </w:p>
    <w:p w14:paraId="799AD944" w14:textId="5D7134C0" w:rsidR="006C467D" w:rsidRDefault="006C467D" w:rsidP="006C467D">
      <w:r>
        <w:t xml:space="preserve"> unwahrscheinlich</w:t>
      </w:r>
      <w:r>
        <w:tab/>
      </w:r>
      <w:r>
        <w:tab/>
      </w:r>
      <w:r>
        <w:tab/>
      </w:r>
      <w:r>
        <w:tab/>
        <w:t>~ 25%</w:t>
      </w:r>
      <w:r>
        <w:rPr>
          <w:rFonts w:ascii="Calibri" w:hAnsi="Calibri" w:cs="Calibri"/>
        </w:rPr>
        <w:t>                   </w:t>
      </w:r>
    </w:p>
    <w:p w14:paraId="448DFD37" w14:textId="1CC87FBD" w:rsidR="006C467D" w:rsidRDefault="006C467D" w:rsidP="006C467D">
      <w:r>
        <w:t xml:space="preserve"> untypisch f</w:t>
      </w:r>
      <w:r>
        <w:rPr>
          <w:rFonts w:ascii="Calibri" w:hAnsi="Calibri" w:cs="Calibri"/>
        </w:rPr>
        <w:t>ü</w:t>
      </w:r>
      <w:r>
        <w:t>r</w:t>
      </w:r>
      <w:r>
        <w:tab/>
      </w:r>
      <w:r>
        <w:tab/>
      </w:r>
      <w:r>
        <w:tab/>
      </w:r>
      <w:r>
        <w:tab/>
      </w:r>
      <w:r w:rsidR="00FD430F">
        <w:tab/>
      </w:r>
      <w:r>
        <w:t>&lt; 10%</w:t>
      </w:r>
      <w:r>
        <w:rPr>
          <w:rFonts w:ascii="Calibri" w:hAnsi="Calibri" w:cs="Calibri"/>
        </w:rPr>
        <w:t>                   </w:t>
      </w:r>
    </w:p>
    <w:p w14:paraId="1637F608" w14:textId="77777777" w:rsidR="006C467D" w:rsidRDefault="006C467D" w:rsidP="006C467D"/>
    <w:p w14:paraId="7BE65C95" w14:textId="77777777" w:rsidR="006C467D" w:rsidRDefault="006C467D" w:rsidP="006C467D">
      <w:r>
        <w:t>Der Prozentsatz assoziiert mit der korrespondierenden Begrifflichkeit entspricht der Konfidenz des Radiologen.</w:t>
      </w:r>
    </w:p>
    <w:p w14:paraId="01C23EBE" w14:textId="77777777" w:rsidR="006C467D" w:rsidRPr="00174906" w:rsidRDefault="006C467D"/>
    <w:sectPr w:rsidR="006C467D" w:rsidRPr="001749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6B56" w16cex:dateUtc="2020-12-01T06:12:00Z"/>
  <w16cex:commentExtensible w16cex:durableId="23706BF9" w16cex:dateUtc="2020-12-01T06:15:00Z"/>
  <w16cex:commentExtensible w16cex:durableId="23706C28" w16cex:dateUtc="2020-12-01T06:15:00Z"/>
  <w16cex:commentExtensible w16cex:durableId="23706C3B" w16cex:dateUtc="2020-12-01T06:16:00Z"/>
  <w16cex:commentExtensible w16cex:durableId="23706C48" w16cex:dateUtc="2020-12-01T06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53CC3EC" w16cid:durableId="23706B56"/>
  <w16cid:commentId w16cid:paraId="759A63E1" w16cid:durableId="23706BF9"/>
  <w16cid:commentId w16cid:paraId="05C7FDF4" w16cid:durableId="23706C28"/>
  <w16cid:commentId w16cid:paraId="6D9C6B3E" w16cid:durableId="23706C3B"/>
  <w16cid:commentId w16cid:paraId="465E6DFE" w16cid:durableId="23706C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703DE"/>
    <w:multiLevelType w:val="hybridMultilevel"/>
    <w:tmpl w:val="05DC0EE0"/>
    <w:lvl w:ilvl="0" w:tplc="6ACA3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C757F"/>
    <w:multiLevelType w:val="hybridMultilevel"/>
    <w:tmpl w:val="35BAAD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13464"/>
    <w:multiLevelType w:val="hybridMultilevel"/>
    <w:tmpl w:val="853CB2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7B"/>
    <w:rsid w:val="000419EF"/>
    <w:rsid w:val="000460F2"/>
    <w:rsid w:val="00047EAC"/>
    <w:rsid w:val="00080C61"/>
    <w:rsid w:val="000B5593"/>
    <w:rsid w:val="000E46D7"/>
    <w:rsid w:val="001002C0"/>
    <w:rsid w:val="00115E92"/>
    <w:rsid w:val="00123B04"/>
    <w:rsid w:val="00174906"/>
    <w:rsid w:val="001A027B"/>
    <w:rsid w:val="001B78E2"/>
    <w:rsid w:val="00220DF5"/>
    <w:rsid w:val="00241466"/>
    <w:rsid w:val="00251A20"/>
    <w:rsid w:val="00251BAD"/>
    <w:rsid w:val="00322877"/>
    <w:rsid w:val="003A3AD0"/>
    <w:rsid w:val="004101A9"/>
    <w:rsid w:val="00411854"/>
    <w:rsid w:val="00450EA6"/>
    <w:rsid w:val="004A718A"/>
    <w:rsid w:val="004C28A7"/>
    <w:rsid w:val="005702AB"/>
    <w:rsid w:val="00590260"/>
    <w:rsid w:val="005C2989"/>
    <w:rsid w:val="006340E5"/>
    <w:rsid w:val="00682AAC"/>
    <w:rsid w:val="006B012B"/>
    <w:rsid w:val="006C467D"/>
    <w:rsid w:val="006F7EF2"/>
    <w:rsid w:val="0075468C"/>
    <w:rsid w:val="00791B1B"/>
    <w:rsid w:val="007A36E6"/>
    <w:rsid w:val="00800DDB"/>
    <w:rsid w:val="00817A3A"/>
    <w:rsid w:val="00877DE5"/>
    <w:rsid w:val="008A30B4"/>
    <w:rsid w:val="008A398D"/>
    <w:rsid w:val="0092647D"/>
    <w:rsid w:val="009E20EC"/>
    <w:rsid w:val="009E3344"/>
    <w:rsid w:val="00AA22BD"/>
    <w:rsid w:val="00AF425F"/>
    <w:rsid w:val="00AF57C2"/>
    <w:rsid w:val="00B56799"/>
    <w:rsid w:val="00B63BC2"/>
    <w:rsid w:val="00B84DAD"/>
    <w:rsid w:val="00C40935"/>
    <w:rsid w:val="00C503CA"/>
    <w:rsid w:val="00C561FD"/>
    <w:rsid w:val="00CA1AE1"/>
    <w:rsid w:val="00D16BE7"/>
    <w:rsid w:val="00D717EF"/>
    <w:rsid w:val="00D83D6E"/>
    <w:rsid w:val="00DB6B13"/>
    <w:rsid w:val="00E14B3E"/>
    <w:rsid w:val="00E2746C"/>
    <w:rsid w:val="00E724EF"/>
    <w:rsid w:val="00EF2D0D"/>
    <w:rsid w:val="00F24F2F"/>
    <w:rsid w:val="00F353DD"/>
    <w:rsid w:val="00FB7458"/>
    <w:rsid w:val="00FD3B25"/>
    <w:rsid w:val="00FD430F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8EF90"/>
  <w15:docId w15:val="{9504A911-A7AD-482C-96CF-4FE0BA24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02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A30B4"/>
    <w:rPr>
      <w:color w:val="0000FF"/>
      <w:u w:val="single"/>
    </w:rPr>
  </w:style>
  <w:style w:type="character" w:customStyle="1" w:styleId="docsum-authors">
    <w:name w:val="docsum-authors"/>
    <w:basedOn w:val="Absatz-Standardschriftart"/>
    <w:rsid w:val="008A30B4"/>
  </w:style>
  <w:style w:type="character" w:customStyle="1" w:styleId="docsum-journal-citation">
    <w:name w:val="docsum-journal-citation"/>
    <w:basedOn w:val="Absatz-Standardschriftart"/>
    <w:rsid w:val="008A30B4"/>
  </w:style>
  <w:style w:type="character" w:customStyle="1" w:styleId="citation-part">
    <w:name w:val="citation-part"/>
    <w:basedOn w:val="Absatz-Standardschriftart"/>
    <w:rsid w:val="008A30B4"/>
  </w:style>
  <w:style w:type="character" w:customStyle="1" w:styleId="docsum-pmid">
    <w:name w:val="docsum-pmid"/>
    <w:basedOn w:val="Absatz-Standardschriftart"/>
    <w:rsid w:val="008A30B4"/>
  </w:style>
  <w:style w:type="character" w:styleId="Kommentarzeichen">
    <w:name w:val="annotation reference"/>
    <w:basedOn w:val="Absatz-Standardschriftart"/>
    <w:uiPriority w:val="99"/>
    <w:semiHidden/>
    <w:unhideWhenUsed/>
    <w:rsid w:val="004C28A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C28A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C28A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C28A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C28A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28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28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9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16/09/relationships/commentsIds" Target="commentsIds.xml"/><Relationship Id="rId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310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 Dr. Jakob Neubauer</dc:creator>
  <cp:lastModifiedBy>PD Dr. Jakob Neubauer</cp:lastModifiedBy>
  <cp:revision>7</cp:revision>
  <dcterms:created xsi:type="dcterms:W3CDTF">2022-02-25T09:08:00Z</dcterms:created>
  <dcterms:modified xsi:type="dcterms:W3CDTF">2022-03-01T12:09:00Z</dcterms:modified>
</cp:coreProperties>
</file>