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Counterfactual Groundwater ET Estimation for Irrigated Areas: Methodology</w:t>
      </w:r>
    </w:p>
    <w:p>
      <w:pPr>
        <w:pStyle w:val="Heading2"/>
      </w:pPr>
      <w:r>
        <w:t xml:space="preserve">2.X Estimation of Counterfactual Groundwater ET</w:t>
      </w:r>
    </w:p>
    <w:p>
      <w:pPr>
        <w:spacing w:after="160" w:line="276"/>
      </w:pPr>
      <w:r>
        <w:rPr>
          <w:b w:val="false"/>
          <w:bCs w:val="false"/>
        </w:rPr>
        <w:t xml:space="preserve">Satellite-derived estimates of groundwater evapotranspiration (ETg) from Landsat imagery (Beamer et al., 2013; Minor, 2019; Huntington et al., 2022) include contributions from both natural groundwater discharge and irrigation-enhanced ET. To construct an accurate groundwater budget, the irrigation signal must be removed and replaced with an estimate of what ETg would be if the land had remained in its natural state — the counterfactual baseline. The resulting product refines basin water budgets by providing a more defensible ETg estimate in irrigated areas.</w:t>
      </w:r>
    </w:p>
    <w:p>
      <w:pPr>
        <w:pStyle w:val="Heading3"/>
      </w:pPr>
      <w:r>
        <w:t xml:space="preserve">2.X.1 Overview</w:t>
      </w:r>
    </w:p>
    <w:p>
      <w:pPr>
        <w:spacing w:after="160" w:line="276"/>
      </w:pPr>
      <w:r>
        <w:rPr>
          <w:b w:val="false"/>
          <w:bCs w:val="false"/>
        </w:rPr>
        <w:t xml:space="preserve">We developed an automated, data-driven workflow that replaces manually assigned replacement rates with a spatially varying natural baseline. The baseline is estimated entirely from the un-irrigated land surrounding each treatment area, using the native vegetation community as the reference for what ETg would be in the absence of irrigation. The approach operates on 30-meter Landsat-derived ETg rasters and uses a single ecological predictor: the LANDFIRE Biophysical Settings (BpS) vegetation class. For each BpS class, the baseline is computed as a spatially weighted mean of the ETg observed at un-irrigated training pixels of that same class, so the estimate varies smoothly across the basin while remaining anchored to the natural vegetation potential of each site.</w:t>
      </w:r>
    </w:p>
    <w:p>
      <w:pPr>
        <w:spacing w:after="160" w:line="276"/>
      </w:pPr>
      <w:r>
        <w:rPr>
          <w:b w:val="false"/>
          <w:bCs w:val="false"/>
        </w:rPr>
        <w:t xml:space="preserve">An earlier version of this workflow refined the per-class baseline with a second stage: a gradient-boosted tree model (LightGBM / random forest) that predicted the residual between observed ETg and the BpS class mean from terrain covariates (elevation, slope, height above nearest drainage, and water-table depth). Three-fold cross-validation of that residual model, applied across the study basins, consistently produced a negative R-squared: the terrain model did not improve on the BpS-class baseline and in practice degraded it, so its automatic fallback to the BpS mean fired on every basin. Because the machine-learning stage never contributed to a final product, it was removed along with its terrain and soil covariates. The method described here is the baseline that the cross-validation selected. Normalized Difference Vegetation Index (NDVI) and other greenness indices are deliberately excluded, because their signal is directly enhanced by irrigation and would leak the treatment effect into the baseline estimate.</w:t>
      </w:r>
    </w:p>
    <w:p>
      <w:pPr>
        <w:pStyle w:val="Heading3"/>
      </w:pPr>
      <w:r>
        <w:t xml:space="preserve">2.X.2 Input Data</w:t>
      </w:r>
    </w:p>
    <w:p>
      <w:pPr>
        <w:spacing w:after="160" w:line="276"/>
      </w:pPr>
      <w:r>
        <w:rPr>
          <w:b w:val="false"/>
          <w:bCs w:val="false"/>
        </w:rPr>
        <w:t xml:space="preserve">The workflow uses two inputs, both aligned to the 30-meter ETg grid:</w:t>
      </w:r>
    </w:p>
    <w:p>
      <w:pPr>
        <w:spacing w:after="160" w:line="276"/>
      </w:pPr>
      <w:r>
        <w:rPr>
          <w:b/>
          <w:bCs/>
        </w:rPr>
        <w:t xml:space="preserve">Biophysical Settings (BpS). </w:t>
      </w:r>
      <w:r>
        <w:rPr>
          <w:b w:val="false"/>
          <w:bCs w:val="false"/>
        </w:rPr>
        <w:t xml:space="preserve">LANDFIRE Biophysical Settings (LF2020; LANDFIRE, 2022) classify each 30-meter pixel by the vegetation community that would be expected under the pre-European-settlement natural fire regime. BpS serves as the ecological stratification variable because it reflects intrinsic site potential (climate, soils, topographic moisture) without carrying a contemporary land-use signal. It is the only covariate the baseline requires.</w:t>
      </w:r>
    </w:p>
    <w:p>
      <w:pPr>
        <w:spacing w:after="160" w:line="276"/>
      </w:pPr>
      <w:r>
        <w:rPr>
          <w:b/>
          <w:bCs/>
        </w:rPr>
        <w:t xml:space="preserve">Treatment polygons. </w:t>
      </w:r>
      <w:r>
        <w:rPr>
          <w:b w:val="false"/>
          <w:bCs w:val="false"/>
        </w:rPr>
        <w:t xml:space="preserve">Irrigated and anthropogenically augmented areas are delineated as polygons in a shapefile, with attribution indicating which polygons should receive baseline replacement (scale factor or replacement rate &gt; 0). A buffer (default 90 m) is applied around each treatment polygon to define the zone where baseline replacement and edge feathering occur and to exclude irrigation edge effects from the training data.</w:t>
      </w:r>
    </w:p>
    <w:p>
      <w:pPr>
        <w:pStyle w:val="Heading3"/>
      </w:pPr>
      <w:r>
        <w:t xml:space="preserve">2.X.3 Training Data Selection</w:t>
      </w:r>
    </w:p>
    <w:p>
      <w:pPr>
        <w:spacing w:after="160" w:line="276"/>
      </w:pPr>
      <w:r>
        <w:rPr>
          <w:b w:val="false"/>
          <w:bCs w:val="false"/>
        </w:rPr>
        <w:t xml:space="preserve">Training pixels are drawn exclusively from within the hydrographic basin boundary and outside all buffered treatment polygons, with a valid BpS class and an ETg value greater than zero. Where the training set exceeds 500,000 pixels, a random subsample is drawn to manage computation time. This selection ensures the baseline is learned from natural vegetation unaffected by irrigation, within the same basin and climatic context as the treatment areas. Basins with fewer than 50 valid training pixels are skipped automatically and flagged for review.</w:t>
      </w:r>
    </w:p>
    <w:p>
      <w:pPr>
        <w:pStyle w:val="Heading3"/>
      </w:pPr>
      <w:r>
        <w:t xml:space="preserve">2.X.4 Spatially Weighted Per-Class Baseline</w:t>
      </w:r>
    </w:p>
    <w:p>
      <w:pPr>
        <w:spacing w:after="160" w:line="276"/>
      </w:pPr>
      <w:r>
        <w:rPr>
          <w:b w:val="false"/>
          <w:bCs w:val="false"/>
        </w:rPr>
        <w:t xml:space="preserve">For each BpS class present in the training data, the basin-wide mean ETg is recorded along with the within-class standard deviation and pixel count. The baseline at each pixel is then computed as a spatially weighted mean of that pixel's own BpS class: the ETg values at training-pixel locations are placed on the raster grid, and a Gaussian spatial filter (default sigma chosen so that roughly 99% of the weight falls within a 1 km radius at 30-meter resolution) is applied to both the value layer and a pixel-count layer. The ratio of the smoothed values to the smoothed counts gives a local weighted mean that varies continuously across the basin — a pixel near the playa center draws primarily from nearby training pixels of the same class, while a pixel on the alluvial-fan margin draws from fan-margin training data.</w:t>
      </w:r>
    </w:p>
    <w:p>
      <w:pPr>
        <w:spacing w:after="160" w:line="276"/>
      </w:pPr>
      <w:r>
        <w:rPr>
          <w:b w:val="false"/>
          <w:bCs w:val="false"/>
        </w:rPr>
        <w:t xml:space="preserve">Where the local window contains no same-class training pixels, the basin-wide class mean is used as the fallback; BpS classes that never appear outside treatment fall back to the global training mean. Setting the window radius to zero yields a flat basin-wide mean per class (one value per vegetation class, with no spatial variation within a class), which is available as a configuration option. This approach captures within-class spatial gradients without a parametric terrain model and without any machine learning.</w:t>
      </w:r>
    </w:p>
    <w:p>
      <w:pPr>
        <w:pStyle w:val="Heading3"/>
      </w:pPr>
      <w:r>
        <w:t xml:space="preserve">2.X.5 Baseline Assembly and Fill</w:t>
      </w:r>
    </w:p>
    <w:p>
      <w:pPr>
        <w:spacing w:after="160" w:line="276"/>
      </w:pPr>
      <w:r>
        <w:rPr>
          <w:b w:val="false"/>
          <w:bCs w:val="false"/>
        </w:rPr>
        <w:t xml:space="preserve">For each pixel in the treatment zone, the predicted baseline is the spatially weighted (or flat) BpS class mean, with negative values clipped to zero. A downward-only constraint ensures the filled baseline never exceeds the original ETg value at any pixel, reflecting the assumption that irrigation can only increase, not decrease, apparent ETg relative to the natural baseline.</w:t>
      </w:r>
    </w:p>
    <w:p>
      <w:pPr>
        <w:spacing w:after="160" w:line="276"/>
      </w:pPr>
      <w:r>
        <w:rPr>
          <w:b w:val="false"/>
          <w:bCs w:val="false"/>
        </w:rPr>
        <w:t xml:space="preserve">An expert adjustment scalar (default 1.0, configurable per basin and per polygon via a shapefile column) allows hydrologists to scale the modeled baseline up or down based on domain knowledge without modifying the method itself. The adjustment is applied before edge feathering.</w:t>
      </w:r>
    </w:p>
    <w:p>
      <w:pPr>
        <w:pStyle w:val="Heading3"/>
      </w:pPr>
      <w:r>
        <w:t xml:space="preserve">2.X.6 Edge Feathering</w:t>
      </w:r>
    </w:p>
    <w:p>
      <w:pPr>
        <w:spacing w:after="160" w:line="276"/>
      </w:pPr>
      <w:r>
        <w:rPr>
          <w:b w:val="false"/>
          <w:bCs w:val="false"/>
        </w:rPr>
        <w:t xml:space="preserve">To avoid sharp transitions at treatment-polygon boundaries, Gaussian edge feathering is applied just outside the buffered treatment boundary. The feathering weight decays from 1 (full baseline) to 0 (original ETg) over a configurable distance (default 4 pixels, ~120 m), producing a smooth transition between the modeled baseline inside treatment zones and the observed ETg in the surrounding landscape. An irrigation-pull guard clips the surrounding ETg at the baseline before blending, so the feather can only pull treatment edges down toward natural values and never up toward an adjacent irrigation signal.</w:t>
      </w:r>
    </w:p>
    <w:p>
      <w:pPr>
        <w:pStyle w:val="Heading3"/>
      </w:pPr>
      <w:r>
        <w:t xml:space="preserve">2.X.7 Per-Basin Configuration and Reproducibility</w:t>
      </w:r>
    </w:p>
    <w:p>
      <w:pPr>
        <w:spacing w:after="160" w:line="276"/>
      </w:pPr>
      <w:r>
        <w:rPr>
          <w:b w:val="false"/>
          <w:bCs w:val="false"/>
        </w:rPr>
        <w:t xml:space="preserve">Each basin is processed using a TOML configuration file that records all tunable parameters (buffer distance, feathering width, spatial-weighting radius, expert adjustment factors, and the maximum training-pixel count). Run metadata files log the exact configuration, training statistics, per-BpS class means with LANDFIRE class names, and summary results for each basin. Per-basin log files provide a timestamped audit trail. No machine-learning models or external APIs are invoked at runtime; the baseline is computed deterministically within each basin run from the BpS raster and the surrounding ETg values.</w:t>
      </w:r>
    </w:p>
    <w:p>
      <w:pPr>
        <w:pStyle w:val="Heading3"/>
      </w:pPr>
      <w:r>
        <w:t xml:space="preserve">2.X.8 Implementation</w:t>
      </w:r>
    </w:p>
    <w:p>
      <w:pPr>
        <w:spacing w:after="160" w:line="276"/>
      </w:pPr>
      <w:r>
        <w:rPr>
          <w:b w:val="false"/>
          <w:bCs w:val="false"/>
        </w:rPr>
        <w:t xml:space="preserve">The workflow is implemented in Python using rasterio for raster I/O and reprojection, geopandas for vector operations, scipy for Gaussian spatial filtering and distance transforms, and numpy for array computation. Source code and per-basin configuration files are archived with the project data to ensure full reproducibility.</w:t>
      </w:r>
    </w:p>
    <w:p>
      <w:pPr>
        <w:pStyle w:val="Heading2"/>
      </w:pPr>
      <w:r>
        <w:t xml:space="preserve">References</w:t>
      </w:r>
    </w:p>
    <w:p>
      <w:pPr>
        <w:spacing w:after="160" w:line="276"/>
      </w:pPr>
      <w:r>
        <w:rPr>
          <w:b w:val="false"/>
          <w:bCs w:val="false"/>
        </w:rPr>
        <w:t xml:space="preserve">Beamer, J.P., Huntington, J.L., Morton, C.G., and Pohll, G.M., 2013, Estimating annual groundwater evapotranspiration from phreatophytes in the Great Basin using Landsat and flux tower measurements: Journal of the American Water Resources Association, v. 49, no. 3, p. 518–533.</w:t>
      </w:r>
    </w:p>
    <w:p>
      <w:pPr>
        <w:spacing w:after="160" w:line="276"/>
      </w:pPr>
      <w:r>
        <w:rPr>
          <w:b w:val="false"/>
          <w:bCs w:val="false"/>
        </w:rPr>
        <w:t xml:space="preserve">Huntington, J.L., Minor, B.A., Bromley, M., and others, 2022, Groundwater ET toolbox and methods for estimating groundwater evapotranspiration: Desert Research Institute.</w:t>
      </w:r>
    </w:p>
    <w:p>
      <w:pPr>
        <w:spacing w:after="160" w:line="276"/>
      </w:pPr>
      <w:r>
        <w:rPr>
          <w:b w:val="false"/>
          <w:bCs w:val="false"/>
        </w:rPr>
        <w:t xml:space="preserve">LANDFIRE, 2022, LANDFIRE Biophysical Settings (LF2020): U.S. Department of the Interior and U.S. Department of Agriculture, https://landfire.gov.</w:t>
      </w:r>
    </w:p>
    <w:p>
      <w:pPr>
        <w:spacing w:after="160" w:line="276"/>
      </w:pPr>
      <w:r>
        <w:rPr>
          <w:b w:val="false"/>
          <w:bCs w:val="false"/>
        </w:rPr>
        <w:t xml:space="preserve">Minor, B.A., 2019, Improved methods for estimating groundwater evapotranspiration from satellite-derived data in the Great Basin: Desert Research Institute, Publication No. 41276.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49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2026-06-01T23:50:58.814Z</dcterms:created>
  <dcterms:modified xsi:type="dcterms:W3CDTF">2026-06-01T23:50:58.814Z</dcterms:modified>
</cp:coreProperties>
</file>

<file path=docProps/custom.xml><?xml version="1.0" encoding="utf-8"?>
<Properties xmlns="http://schemas.openxmlformats.org/officeDocument/2006/custom-properties" xmlns:vt="http://schemas.openxmlformats.org/officeDocument/2006/docPropsVTypes"/>
</file>