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left"/>
        <w:rPr/>
      </w:pPr>
      <w:r w:rsidDel="00000000" w:rsidR="00000000" w:rsidRPr="00000000">
        <w:rPr/>
        <w:drawing>
          <wp:inline distB="0" distT="0" distL="0" distR="0">
            <wp:extent cx="1428750" cy="381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171933" w:space="1" w:sz="14" w:val="single"/>
        </w:pBdr>
        <w:spacing w:after="7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rPr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71933"/>
          <w:sz w:val="40"/>
          <w:szCs w:val="40"/>
          <w:rtl w:val="0"/>
        </w:rPr>
        <w:t xml:space="preserve">RAPPORT D'ACTIVITÉ 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b4fd1" w:space="1" w:sz="18" w:val="single"/>
        </w:pBdr>
        <w:spacing w:after="5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7066"/>
        <w:tblGridChange w:id="0">
          <w:tblGrid>
            <w:gridCol w:w="3400"/>
            <w:gridCol w:w="70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eaf1fc" w:val="clear"/>
            <w:tcMar>
              <w:top w:w="120.0" w:type="dxa"/>
              <w:left w:w="16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71933"/>
                <w:sz w:val="20"/>
                <w:szCs w:val="20"/>
                <w:rtl w:val="0"/>
              </w:rPr>
              <w:t xml:space="preserve">Année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eaf1fc" w:val="clear"/>
            <w:tcMar>
              <w:top w:w="120.0" w:type="dxa"/>
              <w:left w:w="16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i w:val="1"/>
                <w:iCs w:val="1"/>
                <w:color w:val="3a5ac0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71933"/>
                <w:sz w:val="20"/>
                <w:szCs w:val="20"/>
                <w:rtl w:val="0"/>
              </w:rPr>
              <w:t xml:space="preserve">Établissement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i w:val="1"/>
                <w:iCs w:val="1"/>
                <w:color w:val="3a5ac0"/>
                <w:rtl w:val="0"/>
              </w:rPr>
              <w:t xml:space="preserve">L’Orangerie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eaf1fc" w:val="clear"/>
            <w:tcMar>
              <w:top w:w="120.0" w:type="dxa"/>
              <w:left w:w="16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71933"/>
                <w:sz w:val="20"/>
                <w:szCs w:val="20"/>
                <w:rtl w:val="0"/>
              </w:rPr>
              <w:t xml:space="preserve">Secteur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eaf1fc" w:val="clear"/>
            <w:tcMar>
              <w:top w:w="120.0" w:type="dxa"/>
              <w:left w:w="16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i w:val="1"/>
                <w:iCs w:val="1"/>
                <w:color w:val="3a5ac0"/>
                <w:rtl w:val="0"/>
              </w:rPr>
              <w:t xml:space="preserve">Handicap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71933"/>
                <w:sz w:val="20"/>
                <w:szCs w:val="20"/>
                <w:rtl w:val="0"/>
              </w:rPr>
              <w:t xml:space="preserve">Convention du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i w:val="1"/>
                <w:iCs w:val="1"/>
                <w:color w:val="3a5ac0"/>
                <w:rtl w:val="0"/>
              </w:rPr>
              <w:t xml:space="preserve">05/07/2023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eaf1fc" w:val="clear"/>
            <w:tcMar>
              <w:top w:w="120.0" w:type="dxa"/>
              <w:left w:w="16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71933"/>
                <w:sz w:val="20"/>
                <w:szCs w:val="20"/>
                <w:rtl w:val="0"/>
              </w:rPr>
              <w:t xml:space="preserve">Spécialisation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eaf1fc" w:val="clear"/>
            <w:tcMar>
              <w:top w:w="120.0" w:type="dxa"/>
              <w:left w:w="16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color w:val="3a5ac0"/>
                <w:sz w:val="21"/>
                <w:szCs w:val="21"/>
                <w:rtl w:val="0"/>
              </w:rPr>
              <w:t xml:space="preserve">Médecine générale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71933"/>
                <w:sz w:val="20"/>
                <w:szCs w:val="20"/>
                <w:rtl w:val="0"/>
              </w:rPr>
              <w:t xml:space="preserve">Médecin référent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i w:val="1"/>
                <w:iCs w:val="1"/>
                <w:color w:val="3a5ac0"/>
                <w:rtl w:val="0"/>
              </w:rPr>
              <w:t xml:space="preserve">Eudes Ménager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eaf1fc" w:val="clear"/>
            <w:tcMar>
              <w:top w:w="120.0" w:type="dxa"/>
              <w:left w:w="16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71933"/>
                <w:sz w:val="20"/>
                <w:szCs w:val="20"/>
                <w:rtl w:val="0"/>
              </w:rPr>
              <w:t xml:space="preserve">Responsable DOTR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eaf1fc" w:val="clear"/>
            <w:tcMar>
              <w:top w:w="120.0" w:type="dxa"/>
              <w:left w:w="16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i w:val="1"/>
                <w:iCs w:val="1"/>
                <w:color w:val="3a5ac0"/>
                <w:rtl w:val="0"/>
              </w:rPr>
              <w:t xml:space="preserve">Marie-Amélie Schmitt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40" w:before="60" w:lineRule="auto"/>
        <w:rPr>
          <w:b w:val="1"/>
          <w:bCs w:val="1"/>
          <w:color w:val="6b728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60" w:lineRule="auto"/>
        <w:rPr>
          <w:b w:val="1"/>
          <w:bCs w:val="1"/>
          <w:color w:val="6b728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60" w:lineRule="auto"/>
        <w:rPr>
          <w:b w:val="1"/>
          <w:bCs w:val="1"/>
          <w:color w:val="6b728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60" w:lineRule="auto"/>
        <w:rPr>
          <w:b w:val="1"/>
          <w:bCs w:val="1"/>
          <w:color w:val="6b728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before="60" w:lineRule="auto"/>
        <w:rPr>
          <w:b w:val="1"/>
          <w:bCs w:val="1"/>
          <w:color w:val="1b4fd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before="60" w:lineRule="auto"/>
        <w:rPr>
          <w:b w:val="1"/>
          <w:bCs w:val="1"/>
          <w:color w:val="1b4fd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before="60" w:lineRule="auto"/>
        <w:rPr>
          <w:b w:val="1"/>
          <w:bCs w:val="1"/>
          <w:color w:val="1b4fd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before="60" w:lineRule="auto"/>
        <w:rPr>
          <w:b w:val="1"/>
          <w:bCs w:val="1"/>
          <w:color w:val="1b4fd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before="60" w:lineRule="auto"/>
        <w:rPr>
          <w:b w:val="1"/>
          <w:bCs w:val="1"/>
          <w:color w:val="1b4fd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before="60" w:lineRule="auto"/>
        <w:rPr>
          <w:b w:val="1"/>
          <w:bCs w:val="1"/>
          <w:color w:val="1b4fd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before="60" w:lineRule="auto"/>
        <w:rPr>
          <w:b w:val="1"/>
          <w:bCs w:val="1"/>
          <w:color w:val="1b4fd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before="60" w:lineRule="auto"/>
        <w:rPr>
          <w:b w:val="1"/>
          <w:bCs w:val="1"/>
          <w:color w:val="1b4fd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before="60" w:lineRule="auto"/>
        <w:rPr>
          <w:b w:val="1"/>
          <w:bCs w:val="1"/>
          <w:color w:val="1b4fd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before="60" w:lineRule="auto"/>
        <w:rPr>
          <w:b w:val="1"/>
          <w:bCs w:val="1"/>
          <w:color w:val="1b4fd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before="60" w:lineRule="auto"/>
        <w:rPr>
          <w:b w:val="1"/>
          <w:bCs w:val="1"/>
          <w:color w:val="1b4fd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before="60" w:lineRule="auto"/>
        <w:rPr>
          <w:b w:val="1"/>
          <w:bCs w:val="1"/>
          <w:color w:val="1b4fd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before="60" w:lineRule="auto"/>
        <w:rPr>
          <w:b w:val="1"/>
          <w:bCs w:val="1"/>
          <w:color w:val="1b4fd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before="60" w:lineRule="auto"/>
        <w:rPr>
          <w:b w:val="1"/>
          <w:bCs w:val="1"/>
          <w:color w:val="1b4fd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before="60" w:lineRule="auto"/>
        <w:rPr>
          <w:b w:val="1"/>
          <w:bCs w:val="1"/>
          <w:color w:val="1b4fd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before="60" w:lineRule="auto"/>
        <w:rPr>
          <w:b w:val="1"/>
          <w:bCs w:val="1"/>
          <w:color w:val="1b4fd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before="60" w:lineRule="auto"/>
        <w:rPr>
          <w:b w:val="1"/>
          <w:bCs w:val="1"/>
          <w:color w:val="1b4fd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before="60" w:lineRule="auto"/>
        <w:rPr>
          <w:b w:val="1"/>
          <w:bCs w:val="1"/>
          <w:color w:val="1b4fd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before="60" w:lineRule="auto"/>
        <w:rPr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b4fd1"/>
          <w:sz w:val="18"/>
          <w:szCs w:val="18"/>
          <w:rtl w:val="0"/>
        </w:rPr>
        <w:t xml:space="preserve">SECTION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1b4fd1" w:space="8" w:sz="10" w:val="single"/>
        </w:pBdr>
        <w:spacing w:after="200" w:lineRule="auto"/>
        <w:rPr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71933"/>
          <w:sz w:val="30"/>
          <w:szCs w:val="30"/>
          <w:rtl w:val="0"/>
        </w:rPr>
        <w:t xml:space="preserve">Suivi médical et organisation des interventions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Rule="auto"/>
        <w:rPr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71933"/>
          <w:sz w:val="21"/>
          <w:szCs w:val="21"/>
          <w:rtl w:val="0"/>
        </w:rPr>
        <w:t xml:space="preserve">Médecin référent :</w:t>
      </w:r>
      <w:r w:rsidDel="00000000" w:rsidR="00000000" w:rsidRPr="00000000">
        <w:rPr>
          <w:b w:val="1"/>
          <w:bCs w:val="1"/>
          <w:color w:val="171933"/>
          <w:rtl w:val="0"/>
        </w:rPr>
        <w:t xml:space="preserve"> Eudes Ménager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Rule="auto"/>
        <w:rPr>
          <w:rFonts w:ascii="Poppins" w:cs="Poppins" w:eastAsia="Poppins" w:hAnsi="Poppins"/>
          <w:i w:val="1"/>
          <w:iCs w:val="1"/>
          <w:color w:val="3a5ac0"/>
          <w:sz w:val="21"/>
          <w:szCs w:val="21"/>
          <w:highlight w:val="yellow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71933"/>
          <w:sz w:val="21"/>
          <w:szCs w:val="21"/>
          <w:rtl w:val="0"/>
        </w:rPr>
        <w:t xml:space="preserve">Nombre de consentements bénéficiaires : </w:t>
      </w:r>
      <w:r w:rsidDel="00000000" w:rsidR="00000000" w:rsidRPr="00000000">
        <w:rPr>
          <w:rFonts w:ascii="Poppins" w:cs="Poppins" w:eastAsia="Poppins" w:hAnsi="Poppins"/>
          <w:i w:val="1"/>
          <w:iCs w:val="1"/>
          <w:color w:val="3a5ac0"/>
          <w:sz w:val="21"/>
          <w:szCs w:val="21"/>
          <w:highlight w:val="yellow"/>
          <w:rtl w:val="0"/>
        </w:rPr>
        <w:t xml:space="preserve">[Nombre]</w:t>
      </w:r>
    </w:p>
    <w:p w:rsidR="00000000" w:rsidDel="00000000" w:rsidP="00000000" w:rsidRDefault="00000000" w:rsidRPr="00000000" w14:paraId="0000002D">
      <w:pPr>
        <w:spacing w:after="160" w:lineRule="auto"/>
        <w:rPr>
          <w:i w:val="1"/>
          <w:iCs w:val="1"/>
          <w:color w:val="3a5ac0"/>
        </w:rPr>
      </w:pPr>
      <w:r w:rsidDel="00000000" w:rsidR="00000000" w:rsidRPr="00000000">
        <w:rPr>
          <w:i w:val="1"/>
          <w:iCs w:val="1"/>
          <w:color w:val="3a5ac0"/>
          <w:rtl w:val="0"/>
        </w:rPr>
        <w:t xml:space="preserve">Interventions en présentiel </w:t>
      </w:r>
      <w:r w:rsidDel="00000000" w:rsidR="00000000" w:rsidRPr="00000000">
        <w:rPr>
          <w:rtl w:val="0"/>
        </w:rPr>
      </w:r>
    </w:p>
    <w:tbl>
      <w:tblPr>
        <w:tblStyle w:val="Table2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0"/>
        <w:gridCol w:w="788"/>
        <w:gridCol w:w="788"/>
        <w:gridCol w:w="788"/>
        <w:gridCol w:w="788"/>
        <w:gridCol w:w="788"/>
        <w:gridCol w:w="788"/>
        <w:gridCol w:w="788"/>
        <w:gridCol w:w="788"/>
        <w:gridCol w:w="788"/>
        <w:gridCol w:w="788"/>
        <w:gridCol w:w="788"/>
        <w:gridCol w:w="788"/>
        <w:tblGridChange w:id="0">
          <w:tblGrid>
            <w:gridCol w:w="1010"/>
            <w:gridCol w:w="788"/>
            <w:gridCol w:w="788"/>
            <w:gridCol w:w="788"/>
            <w:gridCol w:w="788"/>
            <w:gridCol w:w="788"/>
            <w:gridCol w:w="788"/>
            <w:gridCol w:w="788"/>
            <w:gridCol w:w="788"/>
            <w:gridCol w:w="788"/>
            <w:gridCol w:w="788"/>
            <w:gridCol w:w="788"/>
            <w:gridCol w:w="78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1b4fd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Présentiel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1b4fd1" w:val="clear"/>
            <w:tcMar>
              <w:top w:w="40.0" w:type="dxa"/>
              <w:left w:w="20.0" w:type="dxa"/>
              <w:bottom w:w="4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Janvier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1b4fd1" w:val="clear"/>
            <w:tcMar>
              <w:top w:w="40.0" w:type="dxa"/>
              <w:left w:w="20.0" w:type="dxa"/>
              <w:bottom w:w="4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Février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1b4fd1" w:val="clear"/>
            <w:tcMar>
              <w:top w:w="40.0" w:type="dxa"/>
              <w:left w:w="20.0" w:type="dxa"/>
              <w:bottom w:w="4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Mars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1b4fd1" w:val="clear"/>
            <w:tcMar>
              <w:top w:w="40.0" w:type="dxa"/>
              <w:left w:w="20.0" w:type="dxa"/>
              <w:bottom w:w="4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Avril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1b4fd1" w:val="clear"/>
            <w:tcMar>
              <w:top w:w="40.0" w:type="dxa"/>
              <w:left w:w="20.0" w:type="dxa"/>
              <w:bottom w:w="4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Mai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1b4fd1" w:val="clear"/>
            <w:tcMar>
              <w:top w:w="40.0" w:type="dxa"/>
              <w:left w:w="20.0" w:type="dxa"/>
              <w:bottom w:w="4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Juin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1b4fd1" w:val="clear"/>
            <w:tcMar>
              <w:top w:w="40.0" w:type="dxa"/>
              <w:left w:w="20.0" w:type="dxa"/>
              <w:bottom w:w="4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Juillet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1b4fd1" w:val="clear"/>
            <w:tcMar>
              <w:top w:w="40.0" w:type="dxa"/>
              <w:left w:w="20.0" w:type="dxa"/>
              <w:bottom w:w="4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Août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1b4fd1" w:val="clear"/>
            <w:tcMar>
              <w:top w:w="40.0" w:type="dxa"/>
              <w:left w:w="20.0" w:type="dxa"/>
              <w:bottom w:w="4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Septembre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1b4fd1" w:val="clear"/>
            <w:tcMar>
              <w:top w:w="40.0" w:type="dxa"/>
              <w:left w:w="20.0" w:type="dxa"/>
              <w:bottom w:w="4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Octobre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1b4fd1" w:val="clear"/>
            <w:tcMar>
              <w:top w:w="40.0" w:type="dxa"/>
              <w:left w:w="20.0" w:type="dxa"/>
              <w:bottom w:w="4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Novembre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1b4fd1" w:val="clear"/>
            <w:tcMar>
              <w:top w:w="40.0" w:type="dxa"/>
              <w:left w:w="20.0" w:type="dxa"/>
              <w:bottom w:w="4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Décembre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eaf1fc" w:val="clear"/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71933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eaf1fc" w:val="clear"/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71933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eaf1fc" w:val="clear"/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71933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eaf1fc" w:val="clear"/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71933"/>
                <w:sz w:val="15"/>
                <w:szCs w:val="1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eaf1fc" w:val="clear"/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71933"/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eaf1fc" w:val="clear"/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71933"/>
                <w:sz w:val="15"/>
                <w:szCs w:val="15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eaf1fc" w:val="clear"/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71933"/>
                <w:sz w:val="15"/>
                <w:szCs w:val="15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eaf1fc" w:val="clear"/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71933"/>
                <w:sz w:val="15"/>
                <w:szCs w:val="15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eaf1fc" w:val="clear"/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71933"/>
                <w:sz w:val="15"/>
                <w:szCs w:val="15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eaf1fc" w:val="clear"/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71933"/>
                <w:sz w:val="15"/>
                <w:szCs w:val="15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eaf1fc" w:val="clear"/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71933"/>
                <w:sz w:val="15"/>
                <w:szCs w:val="15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eaf1fc" w:val="clear"/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71933"/>
                <w:sz w:val="15"/>
                <w:szCs w:val="15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eaf1fc" w:val="clear"/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71933"/>
                <w:sz w:val="15"/>
                <w:szCs w:val="15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eaf1fc" w:val="clear"/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71933"/>
                <w:sz w:val="15"/>
                <w:szCs w:val="15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eaf1fc" w:val="clear"/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71933"/>
                <w:sz w:val="15"/>
                <w:szCs w:val="15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eaf1fc" w:val="clear"/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71933"/>
                <w:sz w:val="15"/>
                <w:szCs w:val="15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eaf1fc" w:val="clear"/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71933"/>
                <w:sz w:val="15"/>
                <w:szCs w:val="15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eaf1fc" w:val="clear"/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71933"/>
                <w:sz w:val="15"/>
                <w:szCs w:val="15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eaf1fc" w:val="clear"/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71933"/>
                <w:sz w:val="15"/>
                <w:szCs w:val="15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eaf1fc" w:val="clear"/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71933"/>
                <w:sz w:val="15"/>
                <w:szCs w:val="15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eaf1fc" w:val="clear"/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71933"/>
                <w:sz w:val="15"/>
                <w:szCs w:val="15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eaf1fc" w:val="clear"/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71933"/>
                <w:sz w:val="15"/>
                <w:szCs w:val="15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eaf1fc" w:val="clear"/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71933"/>
                <w:sz w:val="15"/>
                <w:szCs w:val="15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eaf1fc" w:val="clear"/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71933"/>
                <w:sz w:val="15"/>
                <w:szCs w:val="15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eaf1fc" w:val="clear"/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71933"/>
                <w:sz w:val="15"/>
                <w:szCs w:val="15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eaf1fc" w:val="clear"/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71933"/>
                <w:sz w:val="15"/>
                <w:szCs w:val="15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eaf1fc" w:val="clear"/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71933"/>
                <w:sz w:val="15"/>
                <w:szCs w:val="15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eaf1fc" w:val="clear"/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71933"/>
                <w:sz w:val="15"/>
                <w:szCs w:val="15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eaf1fc" w:val="clear"/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71933"/>
                <w:sz w:val="15"/>
                <w:szCs w:val="15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eaf1fc" w:val="clear"/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71933"/>
                <w:sz w:val="15"/>
                <w:szCs w:val="15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eaf1fc" w:val="clear"/>
            <w:tcMar>
              <w:top w:w="20.0" w:type="dxa"/>
              <w:left w:w="40.0" w:type="dxa"/>
              <w:bottom w:w="2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71933"/>
                <w:sz w:val="15"/>
                <w:szCs w:val="15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40" w:before="60" w:lineRule="auto"/>
        <w:rPr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b4fd1"/>
          <w:sz w:val="18"/>
          <w:szCs w:val="18"/>
          <w:rtl w:val="0"/>
        </w:rPr>
        <w:t xml:space="preserve">SECTION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Bdr>
          <w:bottom w:color="1b4fd1" w:space="8" w:sz="10" w:val="single"/>
        </w:pBdr>
        <w:spacing w:after="200" w:lineRule="auto"/>
        <w:rPr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71933"/>
          <w:sz w:val="30"/>
          <w:szCs w:val="30"/>
          <w:rtl w:val="0"/>
        </w:rPr>
        <w:t xml:space="preserve">Éléments de suivi de l'activité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60" w:lineRule="auto"/>
        <w:rPr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71933"/>
          <w:sz w:val="21"/>
          <w:szCs w:val="21"/>
          <w:rtl w:val="0"/>
        </w:rPr>
        <w:t xml:space="preserve">Éléments de suivi</w:t>
      </w:r>
      <w:r w:rsidDel="00000000" w:rsidR="00000000" w:rsidRPr="00000000">
        <w:rPr>
          <w:b w:val="1"/>
          <w:bCs w:val="1"/>
          <w:color w:val="171933"/>
          <w:rtl w:val="0"/>
        </w:rPr>
        <w:t xml:space="preserve"> : </w:t>
      </w:r>
      <w:r w:rsidDel="00000000" w:rsidR="00000000" w:rsidRPr="00000000">
        <w:rPr>
          <w:rtl w:val="0"/>
        </w:rPr>
      </w:r>
    </w:p>
    <w:tbl>
      <w:tblPr>
        <w:tblStyle w:val="Table3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3233"/>
        <w:gridCol w:w="3233"/>
        <w:tblGridChange w:id="0">
          <w:tblGrid>
            <w:gridCol w:w="4000"/>
            <w:gridCol w:w="3233"/>
            <w:gridCol w:w="3233"/>
          </w:tblGrid>
        </w:tblGridChange>
      </w:tblGrid>
      <w:tr>
        <w:trPr>
          <w:cantSplit w:val="0"/>
          <w:tblHeader w:val="1"/>
        </w:trPr>
        <w:tc>
          <w:tcPr>
            <w:shd w:fill="eaf1fc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0"/>
                <w:iCs w:val="0"/>
                <w:color w:val="171933"/>
                <w:sz w:val="16"/>
                <w:szCs w:val="16"/>
                <w:rtl w:val="0"/>
              </w:rPr>
              <w:t xml:space="preserve">Bénéficiaire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c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0"/>
                <w:iCs w:val="0"/>
                <w:color w:val="171933"/>
                <w:sz w:val="16"/>
                <w:szCs w:val="16"/>
                <w:rtl w:val="0"/>
              </w:rPr>
              <w:t xml:space="preserve">Nombre de créations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c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i w:val="0"/>
                <w:iCs w:val="0"/>
                <w:color w:val="171933"/>
                <w:sz w:val="16"/>
                <w:szCs w:val="16"/>
                <w:rtl w:val="0"/>
              </w:rPr>
              <w:t xml:space="preserve">Origines différentes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1"/>
                <w:iCs w:val="1"/>
                <w:color w:val="6b7280"/>
                <w:sz w:val="15"/>
                <w:szCs w:val="15"/>
                <w:rtl w:val="0"/>
              </w:rPr>
              <w:t xml:space="preserve">[Initiale / identifiant anonymisé]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1"/>
                <w:iCs w:val="1"/>
                <w:color w:val="6b7280"/>
                <w:sz w:val="15"/>
                <w:szCs w:val="15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1"/>
                <w:iCs w:val="1"/>
                <w:color w:val="6b7280"/>
                <w:sz w:val="15"/>
                <w:szCs w:val="15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1"/>
                <w:iCs w:val="1"/>
                <w:color w:val="6b7280"/>
                <w:sz w:val="15"/>
                <w:szCs w:val="15"/>
                <w:rtl w:val="0"/>
              </w:rPr>
              <w:t xml:space="preserve">[Initiale / identifiant anonymisé]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1"/>
                <w:iCs w:val="1"/>
                <w:color w:val="6b7280"/>
                <w:sz w:val="15"/>
                <w:szCs w:val="15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1"/>
                <w:iCs w:val="1"/>
                <w:color w:val="6b7280"/>
                <w:sz w:val="15"/>
                <w:szCs w:val="15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1"/>
                <w:iCs w:val="1"/>
                <w:color w:val="6b7280"/>
                <w:sz w:val="15"/>
                <w:szCs w:val="15"/>
                <w:rtl w:val="0"/>
              </w:rPr>
              <w:t xml:space="preserve">[Initiale / identifiant anonymisé]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1"/>
                <w:iCs w:val="1"/>
                <w:color w:val="6b7280"/>
                <w:sz w:val="15"/>
                <w:szCs w:val="15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1"/>
                <w:iCs w:val="1"/>
                <w:color w:val="6b7280"/>
                <w:sz w:val="15"/>
                <w:szCs w:val="15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1"/>
                <w:iCs w:val="1"/>
                <w:color w:val="6b7280"/>
                <w:sz w:val="15"/>
                <w:szCs w:val="15"/>
                <w:rtl w:val="0"/>
              </w:rPr>
              <w:t xml:space="preserve">[Initiale / identifiant anonymisé]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1"/>
                <w:iCs w:val="1"/>
                <w:color w:val="6b7280"/>
                <w:sz w:val="15"/>
                <w:szCs w:val="15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1"/>
                <w:iCs w:val="1"/>
                <w:color w:val="6b7280"/>
                <w:sz w:val="15"/>
                <w:szCs w:val="15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1"/>
                <w:iCs w:val="1"/>
                <w:color w:val="6b7280"/>
                <w:sz w:val="15"/>
                <w:szCs w:val="15"/>
                <w:rtl w:val="0"/>
              </w:rPr>
              <w:t xml:space="preserve">[Initiale / identifiant anonymisé]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1"/>
                <w:iCs w:val="1"/>
                <w:color w:val="6b7280"/>
                <w:sz w:val="15"/>
                <w:szCs w:val="15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1"/>
                <w:iCs w:val="1"/>
                <w:color w:val="6b7280"/>
                <w:sz w:val="15"/>
                <w:szCs w:val="15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1"/>
                <w:iCs w:val="1"/>
                <w:color w:val="6b7280"/>
                <w:sz w:val="15"/>
                <w:szCs w:val="15"/>
                <w:rtl w:val="0"/>
              </w:rPr>
              <w:t xml:space="preserve">[Initiale / identifiant anonymisé]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1"/>
                <w:iCs w:val="1"/>
                <w:color w:val="6b7280"/>
                <w:sz w:val="15"/>
                <w:szCs w:val="15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1"/>
                <w:iCs w:val="1"/>
                <w:color w:val="6b7280"/>
                <w:sz w:val="15"/>
                <w:szCs w:val="15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1"/>
                <w:iCs w:val="1"/>
                <w:color w:val="6b7280"/>
                <w:sz w:val="15"/>
                <w:szCs w:val="15"/>
                <w:rtl w:val="0"/>
              </w:rPr>
              <w:t xml:space="preserve">[Initiale / identifiant anonymisé]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1"/>
                <w:iCs w:val="1"/>
                <w:color w:val="6b7280"/>
                <w:sz w:val="15"/>
                <w:szCs w:val="15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fffff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1"/>
                <w:iCs w:val="1"/>
                <w:color w:val="6b7280"/>
                <w:sz w:val="15"/>
                <w:szCs w:val="15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1"/>
                <w:iCs w:val="1"/>
                <w:color w:val="6b7280"/>
                <w:sz w:val="15"/>
                <w:szCs w:val="15"/>
                <w:rtl w:val="0"/>
              </w:rPr>
              <w:t xml:space="preserve">[Initiale / identifiant anonymisé]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1"/>
                <w:iCs w:val="1"/>
                <w:color w:val="6b7280"/>
                <w:sz w:val="15"/>
                <w:szCs w:val="15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7deee" w:space="0" w:sz="4" w:val="single"/>
              <w:left w:color="d7deee" w:space="0" w:sz="4" w:val="single"/>
              <w:bottom w:color="d7deee" w:space="0" w:sz="4" w:val="single"/>
              <w:right w:color="d7deee" w:space="0" w:sz="4" w:val="single"/>
            </w:tcBorders>
            <w:shd w:fill="f5f8fd" w:val="clear"/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0"/>
                <w:bCs w:val="0"/>
                <w:i w:val="1"/>
                <w:iCs w:val="1"/>
                <w:color w:val="6b7280"/>
                <w:sz w:val="15"/>
                <w:szCs w:val="15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before="120" w:lineRule="auto"/>
        <w:rPr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b4fd1"/>
          <w:sz w:val="23"/>
          <w:szCs w:val="23"/>
          <w:rtl w:val="0"/>
        </w:rPr>
        <w:t xml:space="preserve">Principaux sujets de consultation / coordination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720" w:right="0" w:hanging="360"/>
        <w:jc w:val="left"/>
        <w:rPr/>
      </w:pPr>
      <w:r w:rsidDel="00000000" w:rsidR="00000000" w:rsidRPr="00000000">
        <w:rPr>
          <w:i w:val="1"/>
          <w:iCs w:val="1"/>
          <w:color w:val="3a5ac0"/>
          <w:rtl w:val="0"/>
        </w:rPr>
        <w:t xml:space="preserve">IDEC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3a5ac0"/>
          <w:sz w:val="21"/>
          <w:szCs w:val="21"/>
          <w:u w:val="none"/>
          <w:shd w:fill="auto" w:val="clear"/>
          <w:vertAlign w:val="baseline"/>
          <w:rtl w:val="0"/>
        </w:rPr>
        <w:tab/>
        <w:t xml:space="preserve">coordination (60%) + avis médicaux (40%) NBRE : 9</w:t>
      </w:r>
      <w:r w:rsidDel="00000000" w:rsidR="00000000" w:rsidRPr="00000000">
        <w:rPr>
          <w:i w:val="1"/>
          <w:iCs w:val="1"/>
          <w:color w:val="3a5ac0"/>
          <w:rtl w:val="0"/>
        </w:rPr>
        <w:t xml:space="preserve">0 / 31%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720" w:right="0" w:hanging="360"/>
        <w:jc w:val="left"/>
        <w:rPr/>
      </w:pPr>
      <w:r w:rsidDel="00000000" w:rsidR="00000000" w:rsidRPr="00000000">
        <w:rPr>
          <w:i w:val="1"/>
          <w:iCs w:val="1"/>
          <w:color w:val="3a5ac0"/>
          <w:rtl w:val="0"/>
        </w:rPr>
        <w:t xml:space="preserve">IDE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3a5ac0"/>
          <w:sz w:val="21"/>
          <w:szCs w:val="21"/>
          <w:u w:val="none"/>
          <w:shd w:fill="auto" w:val="clear"/>
          <w:vertAlign w:val="baseline"/>
          <w:rtl w:val="0"/>
        </w:rPr>
        <w:tab/>
        <w:t xml:space="preserve">avis médicaux N</w:t>
      </w:r>
      <w:r w:rsidDel="00000000" w:rsidR="00000000" w:rsidRPr="00000000">
        <w:rPr>
          <w:i w:val="1"/>
          <w:iCs w:val="1"/>
          <w:color w:val="3a5ac0"/>
          <w:rtl w:val="0"/>
        </w:rPr>
        <w:t xml:space="preserve">BRE 51 / 17,6%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720" w:right="0" w:hanging="360"/>
        <w:jc w:val="left"/>
        <w:rPr/>
      </w:pPr>
      <w:r w:rsidDel="00000000" w:rsidR="00000000" w:rsidRPr="00000000">
        <w:rPr>
          <w:i w:val="1"/>
          <w:iCs w:val="1"/>
          <w:color w:val="3a5ac0"/>
          <w:rtl w:val="0"/>
        </w:rPr>
        <w:t xml:space="preserve">KINÉ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3a5ac0"/>
          <w:sz w:val="21"/>
          <w:szCs w:val="21"/>
          <w:u w:val="none"/>
          <w:shd w:fill="auto" w:val="clear"/>
          <w:vertAlign w:val="baseline"/>
          <w:rtl w:val="0"/>
        </w:rPr>
        <w:tab/>
        <w:t xml:space="preserve">kinésithérapie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720" w:right="0" w:hanging="360"/>
        <w:jc w:val="left"/>
        <w:rPr/>
      </w:pPr>
      <w:r w:rsidDel="00000000" w:rsidR="00000000" w:rsidRPr="00000000">
        <w:rPr>
          <w:i w:val="1"/>
          <w:iCs w:val="1"/>
          <w:color w:val="3a5ac0"/>
          <w:rtl w:val="0"/>
        </w:rPr>
        <w:t xml:space="preserve">ERGO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3a5ac0"/>
          <w:sz w:val="21"/>
          <w:szCs w:val="21"/>
          <w:u w:val="none"/>
          <w:shd w:fill="auto" w:val="clear"/>
          <w:vertAlign w:val="baseline"/>
          <w:rtl w:val="0"/>
        </w:rPr>
        <w:tab/>
        <w:t xml:space="preserve">ergothérapie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720" w:right="0" w:hanging="360"/>
        <w:jc w:val="left"/>
        <w:rPr/>
      </w:pPr>
      <w:r w:rsidDel="00000000" w:rsidR="00000000" w:rsidRPr="00000000">
        <w:rPr>
          <w:i w:val="1"/>
          <w:iCs w:val="1"/>
          <w:color w:val="3a5ac0"/>
          <w:rtl w:val="0"/>
        </w:rPr>
        <w:t xml:space="preserve">IDE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3a5ac0"/>
          <w:sz w:val="21"/>
          <w:szCs w:val="21"/>
          <w:u w:val="none"/>
          <w:shd w:fill="auto" w:val="clear"/>
          <w:vertAlign w:val="baseline"/>
          <w:rtl w:val="0"/>
        </w:rPr>
        <w:tab/>
        <w:t xml:space="preserve">avis médicaux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3a5ac0"/>
          <w:sz w:val="21"/>
          <w:szCs w:val="21"/>
          <w:u w:val="none"/>
          <w:shd w:fill="auto" w:val="clear"/>
          <w:vertAlign w:val="baseline"/>
          <w:rtl w:val="0"/>
        </w:rPr>
        <w:t xml:space="preserve">divers</w:t>
        <w:tab/>
        <w:t xml:space="preserve">protocoles, réunions équipes et familles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72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72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40" w:before="60" w:lineRule="auto"/>
        <w:rPr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b4fd1"/>
          <w:sz w:val="18"/>
          <w:szCs w:val="18"/>
          <w:rtl w:val="0"/>
        </w:rPr>
        <w:t xml:space="preserve">SECTION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Bdr>
          <w:bottom w:color="1b4fd1" w:space="8" w:sz="10" w:val="single"/>
        </w:pBdr>
        <w:spacing w:after="200" w:lineRule="auto"/>
        <w:rPr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71933"/>
          <w:sz w:val="30"/>
          <w:szCs w:val="30"/>
          <w:rtl w:val="0"/>
        </w:rPr>
        <w:t xml:space="preserve">Recueil de satisfaction et retours d'expérience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3a5ac0"/>
          <w:sz w:val="21"/>
          <w:szCs w:val="21"/>
          <w:u w:val="none"/>
          <w:shd w:fill="auto" w:val="clear"/>
          <w:vertAlign w:val="baseline"/>
          <w:rtl w:val="0"/>
        </w:rPr>
        <w:t xml:space="preserve">[Point positif]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3a5ac0"/>
          <w:sz w:val="21"/>
          <w:szCs w:val="21"/>
          <w:u w:val="none"/>
          <w:shd w:fill="auto" w:val="clear"/>
          <w:vertAlign w:val="baseline"/>
          <w:rtl w:val="0"/>
        </w:rPr>
        <w:t xml:space="preserve">[Point de vigilance]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3a5ac0"/>
          <w:sz w:val="21"/>
          <w:szCs w:val="21"/>
          <w:u w:val="none"/>
          <w:shd w:fill="auto" w:val="clear"/>
          <w:vertAlign w:val="baseline"/>
          <w:rtl w:val="0"/>
        </w:rPr>
        <w:t xml:space="preserve">[Verbatim / retour terrain]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3a5ac0"/>
          <w:sz w:val="21"/>
          <w:szCs w:val="21"/>
          <w:u w:val="none"/>
          <w:shd w:fill="auto" w:val="clear"/>
          <w:vertAlign w:val="baseline"/>
          <w:rtl w:val="0"/>
        </w:rPr>
        <w:t xml:space="preserve">[Axe d'amélioration proposé]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40" w:before="60" w:lineRule="auto"/>
        <w:rPr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b4fd1"/>
          <w:sz w:val="18"/>
          <w:szCs w:val="18"/>
          <w:rtl w:val="0"/>
        </w:rPr>
        <w:t xml:space="preserve">SECTION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Bdr>
          <w:bottom w:color="1b4fd1" w:space="8" w:sz="10" w:val="single"/>
        </w:pBdr>
        <w:spacing w:after="200" w:lineRule="auto"/>
        <w:rPr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71933"/>
          <w:sz w:val="30"/>
          <w:szCs w:val="30"/>
          <w:rtl w:val="0"/>
        </w:rPr>
        <w:t xml:space="preserve">Le suivi de l'établissement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before="120" w:lineRule="auto"/>
        <w:rPr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b4fd1"/>
          <w:sz w:val="23"/>
          <w:szCs w:val="23"/>
          <w:rtl w:val="0"/>
        </w:rPr>
        <w:t xml:space="preserve">Échanges et suivi DOTR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200" w:lineRule="auto"/>
        <w:rPr/>
      </w:pPr>
      <w:r w:rsidDel="00000000" w:rsidR="00000000" w:rsidRPr="00000000">
        <w:rPr>
          <w:rFonts w:ascii="Poppins" w:cs="Poppins" w:eastAsia="Poppins" w:hAnsi="Poppins"/>
          <w:i w:val="1"/>
          <w:iCs w:val="1"/>
          <w:color w:val="6b7280"/>
          <w:sz w:val="19"/>
          <w:szCs w:val="19"/>
          <w:rtl w:val="0"/>
        </w:rPr>
        <w:t xml:space="preserve">Lister les échanges significatifs avec l'établissement (dates, sujets, décisions). Ne pas faire apparaître d'informations nominatives sensibles concernant les bénéficiaires.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720" w:right="0" w:hanging="360"/>
        <w:jc w:val="left"/>
        <w:rPr/>
      </w:pPr>
      <w:r w:rsidDel="00000000" w:rsidR="00000000" w:rsidRPr="00000000">
        <w:rPr>
          <w:i w:val="1"/>
          <w:iCs w:val="1"/>
          <w:color w:val="3a5ac0"/>
          <w:rtl w:val="0"/>
        </w:rPr>
        <w:t xml:space="preserve">Mise en place remplacement du Dr Ménager par le Dr Hélène Devaux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720" w:right="0" w:firstLine="0"/>
        <w:jc w:val="left"/>
        <w:rPr>
          <w:i w:val="1"/>
          <w:iCs w:val="1"/>
          <w:color w:val="3a5ac0"/>
        </w:rPr>
      </w:pPr>
      <w:r w:rsidDel="00000000" w:rsidR="00000000" w:rsidRPr="00000000">
        <w:rPr>
          <w:i w:val="1"/>
          <w:iCs w:val="1"/>
          <w:color w:val="3a5ac0"/>
          <w:rtl w:val="0"/>
        </w:rPr>
        <w:t xml:space="preserve">Période du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72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400" w:before="20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476500" cy="6572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300" w:lineRule="auto"/>
        <w:jc w:val="center"/>
        <w:rPr/>
      </w:pPr>
      <w:r w:rsidDel="00000000" w:rsidR="00000000" w:rsidRPr="00000000">
        <w:rPr>
          <w:rFonts w:ascii="Poppins" w:cs="Poppins" w:eastAsia="Poppins" w:hAnsi="Poppins"/>
          <w:i w:val="1"/>
          <w:iCs w:val="1"/>
          <w:color w:val="1b4fd1"/>
          <w:sz w:val="22"/>
          <w:szCs w:val="22"/>
          <w:rtl w:val="0"/>
        </w:rPr>
        <w:t xml:space="preserve">Construisons ensemble une santé qui vient à vous.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Bdr>
          <w:top w:color="d7deee" w:space="12" w:sz="4" w:val="single"/>
        </w:pBdr>
        <w:spacing w:before="200" w:lineRule="auto"/>
        <w:jc w:val="center"/>
        <w:rPr/>
      </w:pPr>
      <w:r w:rsidDel="00000000" w:rsidR="00000000" w:rsidRPr="00000000">
        <w:rPr>
          <w:rFonts w:ascii="Poppins" w:cs="Poppins" w:eastAsia="Poppins" w:hAnsi="Poppins"/>
          <w:color w:val="6b7280"/>
          <w:sz w:val="18"/>
          <w:szCs w:val="18"/>
          <w:rtl w:val="0"/>
        </w:rPr>
        <w:t xml:space="preserve">Docs On The Road  •  57 avenue de la République, 75011 Paris  •  SIRET 884 389 529 00022</w:t>
      </w: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900" w:top="90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0">
    <w:pPr>
      <w:pBdr>
        <w:top w:color="d7deee" w:space="4" w:sz="4" w:val="single"/>
      </w:pBdr>
      <w:tabs>
        <w:tab w:val="right" w:leader="none" w:pos="9026"/>
      </w:tabs>
      <w:rPr/>
    </w:pPr>
    <w:r w:rsidDel="00000000" w:rsidR="00000000" w:rsidRPr="00000000">
      <w:rPr>
        <w:rFonts w:ascii="Poppins" w:cs="Poppins" w:eastAsia="Poppins" w:hAnsi="Poppins"/>
        <w:color w:val="6b7280"/>
        <w:sz w:val="16"/>
        <w:szCs w:val="16"/>
        <w:rtl w:val="0"/>
      </w:rPr>
      <w:t xml:space="preserve">Docs On The Road — Rapport d'activité </w:t>
    </w:r>
    <w:r w:rsidDel="00000000" w:rsidR="00000000" w:rsidRPr="00000000">
      <w:rPr>
        <w:i w:val="1"/>
        <w:iCs w:val="1"/>
        <w:color w:val="3a5ac0"/>
        <w:rtl w:val="0"/>
      </w:rPr>
      <w:t xml:space="preserve"> L’Orangerie </w:t>
    </w:r>
    <w:r w:rsidDel="00000000" w:rsidR="00000000" w:rsidRPr="00000000">
      <w:rPr>
        <w:rFonts w:ascii="Poppins" w:cs="Poppins" w:eastAsia="Poppins" w:hAnsi="Poppins"/>
        <w:color w:val="6b7280"/>
        <w:sz w:val="16"/>
        <w:szCs w:val="16"/>
        <w:rtl w:val="0"/>
      </w:rPr>
      <w:t xml:space="preserve">Page </w:t>
    </w:r>
    <w:r w:rsidDel="00000000" w:rsidR="00000000" w:rsidRPr="00000000">
      <w:rPr>
        <w:rFonts w:ascii="Poppins" w:cs="Poppins" w:eastAsia="Poppins" w:hAnsi="Poppins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Poppins" w:cs="Poppins" w:eastAsia="Poppins" w:hAnsi="Poppins"/>
        <w:color w:val="6b7280"/>
        <w:sz w:val="16"/>
        <w:szCs w:val="16"/>
        <w:rtl w:val="0"/>
      </w:rPr>
      <w:t xml:space="preserve"> / </w:t>
    </w:r>
    <w:r w:rsidDel="00000000" w:rsidR="00000000" w:rsidRPr="00000000">
      <w:rPr>
        <w:rFonts w:ascii="Poppins" w:cs="Poppins" w:eastAsia="Poppins" w:hAnsi="Poppins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oppins" w:cs="Poppins" w:eastAsia="Poppins" w:hAnsi="Poppins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Poppins" w:cs="Poppins" w:eastAsia="Poppins" w:hAnsi="Poppins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Poppins" w:cs="Poppins" w:eastAsia="Poppins" w:hAnsi="Poppins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Poppins" w:cs="Poppins" w:eastAsia="Poppins" w:hAnsi="Poppins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Poppins" w:cs="Poppins" w:eastAsia="Poppins" w:hAnsi="Poppins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Poppins" w:cs="Poppins" w:eastAsia="Poppins" w:hAnsi="Poppins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Poppins" w:cs="Poppins" w:eastAsia="Poppins" w:hAnsi="Poppins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Poppins" w:cs="Poppins" w:eastAsia="Poppins" w:hAnsi="Poppins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XeQiudQj1aIZ27vlmtF4PZrr1g==">CgMxLjA4AHIhMWV4SnJieW1qMGh4LU84QWpyWk5ZMTM4UFhPbmcxY2JO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