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18C6E" w14:textId="371AA51C" w:rsidR="00CA349E" w:rsidRDefault="00CA349E"/>
    <w:sdt>
      <w:sdtPr>
        <w:id w:val="1983881640"/>
        <w:docPartObj>
          <w:docPartGallery w:val="Cover Pages"/>
          <w:docPartUnique/>
        </w:docPartObj>
      </w:sdtPr>
      <w:sdtEndPr>
        <w:rPr>
          <w:rFonts w:ascii="Times New Roman" w:hAnsi="Times New Roman" w:cs="Times New Roman"/>
          <w:i/>
          <w:iCs/>
          <w:sz w:val="24"/>
          <w:szCs w:val="24"/>
        </w:rPr>
      </w:sdtEndPr>
      <w:sdtContent>
        <w:p w14:paraId="28FD2C33" w14:textId="56F06847" w:rsidR="00CA349E" w:rsidRDefault="00CA349E">
          <w:r>
            <w:rPr>
              <w:noProof/>
            </w:rPr>
            <mc:AlternateContent>
              <mc:Choice Requires="wpg">
                <w:drawing>
                  <wp:anchor distT="0" distB="0" distL="114300" distR="114300" simplePos="0" relativeHeight="251659264" behindDoc="1" locked="0" layoutInCell="1" allowOverlap="1" wp14:anchorId="139577F9" wp14:editId="4B2916F5">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7DA4278" w14:textId="26080472" w:rsidR="00CA349E" w:rsidRDefault="00CA349E">
                                      <w:pPr>
                                        <w:pStyle w:val="Sinespaciado"/>
                                        <w:spacing w:before="120"/>
                                        <w:jc w:val="center"/>
                                        <w:rPr>
                                          <w:color w:val="FFFFFF" w:themeColor="background1"/>
                                        </w:rPr>
                                      </w:pPr>
                                      <w:r>
                                        <w:rPr>
                                          <w:color w:val="FFFFFF" w:themeColor="background1"/>
                                        </w:rPr>
                                        <w:t>David Rodríguez</w:t>
                                      </w:r>
                                    </w:p>
                                  </w:sdtContent>
                                </w:sdt>
                                <w:p w14:paraId="1B34E19B" w14:textId="545EF94C" w:rsidR="00CA349E" w:rsidRDefault="00CA349E" w:rsidP="00CA349E">
                                  <w:pPr>
                                    <w:pStyle w:val="Sinespaciado"/>
                                    <w:tabs>
                                      <w:tab w:val="left" w:pos="3828"/>
                                    </w:tabs>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Desenvolvemento web en contorno servidor</w:t>
                                      </w:r>
                                    </w:sdtContent>
                                  </w:sdt>
                                  <w:r>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2º DAW</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13F33C94" w14:textId="2734B069" w:rsidR="00CA349E" w:rsidRDefault="00CA349E">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transacciones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39577F9"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7DA4278" w14:textId="26080472" w:rsidR="00CA349E" w:rsidRDefault="00CA349E">
                                <w:pPr>
                                  <w:pStyle w:val="Sinespaciado"/>
                                  <w:spacing w:before="120"/>
                                  <w:jc w:val="center"/>
                                  <w:rPr>
                                    <w:color w:val="FFFFFF" w:themeColor="background1"/>
                                  </w:rPr>
                                </w:pPr>
                                <w:r>
                                  <w:rPr>
                                    <w:color w:val="FFFFFF" w:themeColor="background1"/>
                                  </w:rPr>
                                  <w:t>David Rodríguez</w:t>
                                </w:r>
                              </w:p>
                            </w:sdtContent>
                          </w:sdt>
                          <w:p w14:paraId="1B34E19B" w14:textId="545EF94C" w:rsidR="00CA349E" w:rsidRDefault="00CA349E" w:rsidP="00CA349E">
                            <w:pPr>
                              <w:pStyle w:val="Sinespaciado"/>
                              <w:tabs>
                                <w:tab w:val="left" w:pos="3828"/>
                              </w:tabs>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Desenvolvemento web en contorno servidor</w:t>
                                </w:r>
                              </w:sdtContent>
                            </w:sdt>
                            <w:r>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2º DAW</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13F33C94" w14:textId="2734B069" w:rsidR="00CA349E" w:rsidRDefault="00CA349E">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transacciones</w:t>
                                </w:r>
                              </w:p>
                            </w:sdtContent>
                          </w:sdt>
                        </w:txbxContent>
                      </v:textbox>
                    </v:shape>
                    <w10:wrap anchorx="page" anchory="page"/>
                  </v:group>
                </w:pict>
              </mc:Fallback>
            </mc:AlternateContent>
          </w:r>
        </w:p>
        <w:p w14:paraId="006DC98B" w14:textId="143D076E" w:rsidR="00CA349E" w:rsidRDefault="00CA349E">
          <w:pPr>
            <w:rPr>
              <w:rFonts w:ascii="Times New Roman" w:hAnsi="Times New Roman" w:cs="Times New Roman"/>
              <w:i/>
              <w:iCs/>
              <w:sz w:val="24"/>
              <w:szCs w:val="24"/>
            </w:rPr>
          </w:pPr>
          <w:r>
            <w:rPr>
              <w:noProof/>
            </w:rPr>
            <mc:AlternateContent>
              <mc:Choice Requires="wps">
                <w:drawing>
                  <wp:anchor distT="45720" distB="45720" distL="114300" distR="114300" simplePos="0" relativeHeight="251661312" behindDoc="0" locked="0" layoutInCell="1" allowOverlap="1" wp14:anchorId="72FD4933" wp14:editId="6E5F7727">
                    <wp:simplePos x="0" y="0"/>
                    <wp:positionH relativeFrom="margin">
                      <wp:align>center</wp:align>
                    </wp:positionH>
                    <wp:positionV relativeFrom="paragraph">
                      <wp:posOffset>2205355</wp:posOffset>
                    </wp:positionV>
                    <wp:extent cx="485775" cy="28575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85750"/>
                            </a:xfrm>
                            <a:prstGeom prst="rect">
                              <a:avLst/>
                            </a:prstGeom>
                            <a:solidFill>
                              <a:srgbClr val="FFFFFF"/>
                            </a:solidFill>
                            <a:ln w="9525">
                              <a:noFill/>
                              <a:miter lim="800000"/>
                              <a:headEnd/>
                              <a:tailEnd/>
                            </a:ln>
                          </wps:spPr>
                          <wps:txbx>
                            <w:txbxContent>
                              <w:p w14:paraId="1B636CF4" w14:textId="7F0116A5" w:rsidR="00CA349E" w:rsidRPr="00CA349E" w:rsidRDefault="00CA349E" w:rsidP="00CA349E">
                                <w:pPr>
                                  <w:jc w:val="center"/>
                                  <w:rPr>
                                    <w:color w:val="2F5496" w:themeColor="accent1" w:themeShade="BF"/>
                                    <w:sz w:val="24"/>
                                    <w:szCs w:val="24"/>
                                  </w:rPr>
                                </w:pPr>
                                <w:r w:rsidRPr="00CA349E">
                                  <w:rPr>
                                    <w:color w:val="2F5496" w:themeColor="accent1" w:themeShade="BF"/>
                                    <w:sz w:val="24"/>
                                    <w:szCs w:val="24"/>
                                  </w:rPr>
                                  <w:t>T4.5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D4933" id="Cuadro de texto 2" o:spid="_x0000_s1030" type="#_x0000_t202" style="position:absolute;margin-left:0;margin-top:173.65pt;width:38.25pt;height:22.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UVVDwIAAPwDAAAOAAAAZHJzL2Uyb0RvYy54bWysU8Fu2zAMvQ/YPwi6L06CeEmNOEWXLsOA&#10;rhvQ7QNkWY6FyaJGKbGzrx8lp2nQ3YbpIJCi+EQ+Pq1vh86wo0KvwZZ8NplypqyEWtt9yX98371b&#10;ceaDsLUwYFXJT8rz283bN+veFWoOLZhaISMQ64velbwNwRVZ5mWrOuEn4JSlYAPYiUAu7rMaRU/o&#10;ncnm0+n7rAesHYJU3tPp/Rjkm4TfNEqGr03jVWCm5FRbSDumvYp7tlmLYo/CtVqeyxD/UEUntKVH&#10;L1D3Igh2QP0XVKclgocmTCR0GTSNlir1QN3Mpq+6eWqFU6kXIse7C03+/8HKx+OT+4YsDB9goAGm&#10;Jrx7APnTMwvbVti9ukOEvlWipodnkbKsd744p0aqfeEjSNV/gZqGLA4BEtDQYBdZoT4ZodMAThfS&#10;1RCYpMPFKl8uc84kheZk52komSiekx368ElBx6JRcqSZJnBxfPAhFiOK5yvxLQ9G1zttTHJwX20N&#10;sqOg+e/SSvW/umYs60t+k8/zhGwh5idpdDqQPo3uSr6axjUqJpLx0dbpShDajDZVYuyZnUjISE0Y&#10;qoHpmrqLuZGsCuoT0YUwypG+Dxkt4G/OepJiyf2vg0DFmflsifKb2WIRtZucRb6ck4PXkeo6Iqwk&#10;qJIHzkZzG5LeIx0W7mg0jU60vVRyLpkkltg8f4eo4Ws/3Xr5tJs/AAAA//8DAFBLAwQUAAYACAAA&#10;ACEAXYJOE9wAAAAHAQAADwAAAGRycy9kb3ducmV2LnhtbEyPQU+DQBCF7yb+h82YeDF2sbRgkaVR&#10;E43X1v6AAaZAZGcJuy303zue7HHee3nvm3w7216dafSdYwNPiwgUceXqjhsDh++Px2dQPiDX2Dsm&#10;AxfysC1ub3LMajfxjs770CgpYZ+hgTaEIdPaVy1Z9As3EIt3dKPFIOfY6HrEScptr5dRlGiLHctC&#10;iwO9t1T97E/WwPFrelhvpvIzHNLdKnnDLi3dxZj7u/n1BVSgOfyH4Q9f0KEQptKduPaqNyCPBAPx&#10;Ko1BiZ0ma1ClCJtlDLrI9TV/8QsAAP//AwBQSwECLQAUAAYACAAAACEAtoM4kv4AAADhAQAAEwAA&#10;AAAAAAAAAAAAAAAAAAAAW0NvbnRlbnRfVHlwZXNdLnhtbFBLAQItABQABgAIAAAAIQA4/SH/1gAA&#10;AJQBAAALAAAAAAAAAAAAAAAAAC8BAABfcmVscy8ucmVsc1BLAQItABQABgAIAAAAIQDNyUVVDwIA&#10;APwDAAAOAAAAAAAAAAAAAAAAAC4CAABkcnMvZTJvRG9jLnhtbFBLAQItABQABgAIAAAAIQBdgk4T&#10;3AAAAAcBAAAPAAAAAAAAAAAAAAAAAGkEAABkcnMvZG93bnJldi54bWxQSwUGAAAAAAQABADzAAAA&#10;cgUAAAAA&#10;" stroked="f">
                    <v:textbox>
                      <w:txbxContent>
                        <w:p w14:paraId="1B636CF4" w14:textId="7F0116A5" w:rsidR="00CA349E" w:rsidRPr="00CA349E" w:rsidRDefault="00CA349E" w:rsidP="00CA349E">
                          <w:pPr>
                            <w:jc w:val="center"/>
                            <w:rPr>
                              <w:color w:val="2F5496" w:themeColor="accent1" w:themeShade="BF"/>
                              <w:sz w:val="24"/>
                              <w:szCs w:val="24"/>
                            </w:rPr>
                          </w:pPr>
                          <w:r w:rsidRPr="00CA349E">
                            <w:rPr>
                              <w:color w:val="2F5496" w:themeColor="accent1" w:themeShade="BF"/>
                              <w:sz w:val="24"/>
                              <w:szCs w:val="24"/>
                            </w:rPr>
                            <w:t>T4.5</w:t>
                          </w:r>
                        </w:p>
                      </w:txbxContent>
                    </v:textbox>
                    <w10:wrap type="square" anchorx="margin"/>
                  </v:shape>
                </w:pict>
              </mc:Fallback>
            </mc:AlternateContent>
          </w:r>
          <w:r>
            <w:rPr>
              <w:rFonts w:ascii="Times New Roman" w:hAnsi="Times New Roman" w:cs="Times New Roman"/>
              <w:i/>
              <w:iCs/>
              <w:sz w:val="24"/>
              <w:szCs w:val="24"/>
            </w:rPr>
            <w:br w:type="page"/>
          </w:r>
        </w:p>
      </w:sdtContent>
    </w:sdt>
    <w:p w14:paraId="59516FE9" w14:textId="49D80CBF" w:rsidR="004C3715" w:rsidRDefault="00FF1D6A" w:rsidP="004C3715">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Actividad 1: Definición de transacción.</w:t>
      </w:r>
    </w:p>
    <w:p w14:paraId="56E099F4" w14:textId="6AB921F4" w:rsidR="00FF1D6A" w:rsidRDefault="00E333ED" w:rsidP="004C3715">
      <w:pPr>
        <w:spacing w:line="360" w:lineRule="auto"/>
        <w:ind w:firstLine="360"/>
        <w:jc w:val="both"/>
        <w:rPr>
          <w:rFonts w:ascii="Times New Roman" w:hAnsi="Times New Roman" w:cs="Times New Roman"/>
          <w:sz w:val="24"/>
          <w:szCs w:val="24"/>
        </w:rPr>
      </w:pPr>
      <w:r w:rsidRPr="004C3715">
        <w:rPr>
          <w:rFonts w:ascii="Times New Roman" w:hAnsi="Times New Roman" w:cs="Times New Roman"/>
          <w:sz w:val="24"/>
          <w:szCs w:val="24"/>
        </w:rPr>
        <w:t xml:space="preserve">En bases de datos, una transacción es una operación </w:t>
      </w:r>
      <w:r w:rsidR="004C3715" w:rsidRPr="004C3715">
        <w:rPr>
          <w:rFonts w:ascii="Times New Roman" w:hAnsi="Times New Roman" w:cs="Times New Roman"/>
          <w:sz w:val="24"/>
          <w:szCs w:val="24"/>
        </w:rPr>
        <w:t>que afecta a las bases de datos y</w:t>
      </w:r>
      <w:r w:rsidRPr="004C3715">
        <w:rPr>
          <w:rFonts w:ascii="Times New Roman" w:hAnsi="Times New Roman" w:cs="Times New Roman"/>
          <w:sz w:val="24"/>
          <w:szCs w:val="24"/>
        </w:rPr>
        <w:t xml:space="preserve"> engloba otras operaciones o </w:t>
      </w:r>
      <w:proofErr w:type="spellStart"/>
      <w:r w:rsidR="004C3715" w:rsidRPr="004C3715">
        <w:rPr>
          <w:rFonts w:ascii="Times New Roman" w:hAnsi="Times New Roman" w:cs="Times New Roman"/>
          <w:sz w:val="24"/>
          <w:szCs w:val="24"/>
        </w:rPr>
        <w:t>sub-operaciones</w:t>
      </w:r>
      <w:proofErr w:type="spellEnd"/>
      <w:r w:rsidRPr="004C3715">
        <w:rPr>
          <w:rFonts w:ascii="Times New Roman" w:hAnsi="Times New Roman" w:cs="Times New Roman"/>
          <w:sz w:val="24"/>
          <w:szCs w:val="24"/>
        </w:rPr>
        <w:t xml:space="preserve"> SQL, las cuales deben realizarse una detrás de otr</w:t>
      </w:r>
      <w:r w:rsidR="004C3715" w:rsidRPr="004C3715">
        <w:rPr>
          <w:rFonts w:ascii="Times New Roman" w:hAnsi="Times New Roman" w:cs="Times New Roman"/>
          <w:sz w:val="24"/>
          <w:szCs w:val="24"/>
        </w:rPr>
        <w:t>a. La clave de este tipo de procedimiento radica en que todas las operaciones han de tener éxito para que la transacción se complete, puesto que, si tan sólo una operación falla, ya sea al principio, a medio camino o al final de la transacción, ésta se detendrá y revertirá los cambios que haya realizado hasta el momento del fallo.</w:t>
      </w:r>
    </w:p>
    <w:p w14:paraId="5B5884A0" w14:textId="759167A9" w:rsidR="004C3715" w:rsidRDefault="004C3715" w:rsidP="004C371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Esta es la principal ventaja de este procedimiento, ya que al ser tan estricto con cada paso del proceso se protege la base de datos frente a posibles pérdidas de datos importantes </w:t>
      </w:r>
      <w:r w:rsidR="00321C49">
        <w:rPr>
          <w:rFonts w:ascii="Times New Roman" w:hAnsi="Times New Roman" w:cs="Times New Roman"/>
          <w:sz w:val="24"/>
          <w:szCs w:val="24"/>
        </w:rPr>
        <w:t>que ponga en peligro la información almacenada en la base de datos.</w:t>
      </w:r>
    </w:p>
    <w:p w14:paraId="6642B5FA" w14:textId="641C912E" w:rsidR="00321C49" w:rsidRDefault="00321C49" w:rsidP="00321C49">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Actividad 2: Propiedades ACID.</w:t>
      </w:r>
    </w:p>
    <w:p w14:paraId="36FA7A29" w14:textId="5C09E80C" w:rsidR="00321C49" w:rsidRDefault="000E347E" w:rsidP="000E347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Las propiedades ACID son una serie de características que permiten clasificar las transacciones. Son esenciales para que una transacción se pueda considerar como tal. ACID son las siglas en inglés de Atomicidad, Consistencia, Aislamiento y Durabilidad.</w:t>
      </w:r>
    </w:p>
    <w:p w14:paraId="0317F6AB" w14:textId="75B35672" w:rsidR="000E347E" w:rsidRPr="00744F14" w:rsidRDefault="000E347E" w:rsidP="00744F14">
      <w:pPr>
        <w:pStyle w:val="Prrafodelista"/>
        <w:numPr>
          <w:ilvl w:val="0"/>
          <w:numId w:val="2"/>
        </w:numPr>
        <w:spacing w:line="360" w:lineRule="auto"/>
        <w:jc w:val="both"/>
        <w:rPr>
          <w:rFonts w:ascii="Times New Roman" w:hAnsi="Times New Roman" w:cs="Times New Roman"/>
          <w:sz w:val="24"/>
          <w:szCs w:val="24"/>
        </w:rPr>
      </w:pPr>
      <w:r w:rsidRPr="00744F14">
        <w:rPr>
          <w:rFonts w:ascii="Times New Roman" w:hAnsi="Times New Roman" w:cs="Times New Roman"/>
          <w:sz w:val="24"/>
          <w:szCs w:val="24"/>
        </w:rPr>
        <w:t xml:space="preserve">Atomicidad: define la </w:t>
      </w:r>
      <w:r w:rsidR="00990620" w:rsidRPr="00744F14">
        <w:rPr>
          <w:rFonts w:ascii="Times New Roman" w:hAnsi="Times New Roman" w:cs="Times New Roman"/>
          <w:sz w:val="24"/>
          <w:szCs w:val="24"/>
        </w:rPr>
        <w:t>obligatoriedad de que o bien se ejecutan todos los pasos, o no se ejecuta ninguno.</w:t>
      </w:r>
    </w:p>
    <w:p w14:paraId="7C0853B0" w14:textId="326F6811" w:rsidR="00990620" w:rsidRPr="00744F14" w:rsidRDefault="00990620" w:rsidP="00744F14">
      <w:pPr>
        <w:pStyle w:val="Prrafodelista"/>
        <w:numPr>
          <w:ilvl w:val="0"/>
          <w:numId w:val="2"/>
        </w:numPr>
        <w:spacing w:line="360" w:lineRule="auto"/>
        <w:jc w:val="both"/>
        <w:rPr>
          <w:rFonts w:ascii="Times New Roman" w:hAnsi="Times New Roman" w:cs="Times New Roman"/>
          <w:sz w:val="24"/>
          <w:szCs w:val="24"/>
        </w:rPr>
      </w:pPr>
      <w:r w:rsidRPr="00744F14">
        <w:rPr>
          <w:rFonts w:ascii="Times New Roman" w:hAnsi="Times New Roman" w:cs="Times New Roman"/>
          <w:sz w:val="24"/>
          <w:szCs w:val="24"/>
        </w:rPr>
        <w:t xml:space="preserve">Consistencia: </w:t>
      </w:r>
      <w:r w:rsidR="00582AE9" w:rsidRPr="00744F14">
        <w:rPr>
          <w:rFonts w:ascii="Times New Roman" w:hAnsi="Times New Roman" w:cs="Times New Roman"/>
          <w:sz w:val="24"/>
          <w:szCs w:val="24"/>
        </w:rPr>
        <w:t>es la propiedad que establece que aquel proceso que se va a llevar a cabo se pueda terminar con éxito, sin romper las reglas de integridad de datos.</w:t>
      </w:r>
    </w:p>
    <w:p w14:paraId="76F82312" w14:textId="3CF9F077" w:rsidR="00582AE9" w:rsidRPr="00744F14" w:rsidRDefault="00582AE9" w:rsidP="00744F14">
      <w:pPr>
        <w:pStyle w:val="Prrafodelista"/>
        <w:numPr>
          <w:ilvl w:val="0"/>
          <w:numId w:val="2"/>
        </w:numPr>
        <w:spacing w:line="360" w:lineRule="auto"/>
        <w:jc w:val="both"/>
        <w:rPr>
          <w:rFonts w:ascii="Times New Roman" w:hAnsi="Times New Roman" w:cs="Times New Roman"/>
          <w:sz w:val="24"/>
          <w:szCs w:val="24"/>
        </w:rPr>
      </w:pPr>
      <w:r w:rsidRPr="00744F14">
        <w:rPr>
          <w:rFonts w:ascii="Times New Roman" w:hAnsi="Times New Roman" w:cs="Times New Roman"/>
          <w:sz w:val="24"/>
          <w:szCs w:val="24"/>
        </w:rPr>
        <w:t>Aislamiento: es la característica que especifica que una operación no debe afectar a otras, de tal manera que cada pasa en la transacción es independiente de los anteriores y posteriores.</w:t>
      </w:r>
    </w:p>
    <w:p w14:paraId="5B8AE01E" w14:textId="7C6E950F" w:rsidR="00582AE9" w:rsidRPr="00744F14" w:rsidRDefault="00582AE9" w:rsidP="00744F14">
      <w:pPr>
        <w:pStyle w:val="Prrafodelista"/>
        <w:numPr>
          <w:ilvl w:val="0"/>
          <w:numId w:val="2"/>
        </w:numPr>
        <w:spacing w:line="360" w:lineRule="auto"/>
        <w:jc w:val="both"/>
        <w:rPr>
          <w:rFonts w:ascii="Times New Roman" w:hAnsi="Times New Roman" w:cs="Times New Roman"/>
          <w:sz w:val="24"/>
          <w:szCs w:val="24"/>
        </w:rPr>
      </w:pPr>
      <w:r w:rsidRPr="00744F14">
        <w:rPr>
          <w:rFonts w:ascii="Times New Roman" w:hAnsi="Times New Roman" w:cs="Times New Roman"/>
          <w:sz w:val="24"/>
          <w:szCs w:val="24"/>
        </w:rPr>
        <w:t xml:space="preserve">Durabilidad: </w:t>
      </w:r>
      <w:r w:rsidR="00744F14" w:rsidRPr="00744F14">
        <w:rPr>
          <w:rFonts w:ascii="Times New Roman" w:hAnsi="Times New Roman" w:cs="Times New Roman"/>
          <w:sz w:val="24"/>
          <w:szCs w:val="24"/>
        </w:rPr>
        <w:t>esta propiedad indica que una vez realizada con éxito la transacción, los cambios hechos en la base de datos han de permanecer persistentes y no se puedan revertir, dado que así se asegura que los nuevos datos obtenidos han sido correctamente guardados y no sufrirán pérdida.</w:t>
      </w:r>
    </w:p>
    <w:p w14:paraId="39596AFE" w14:textId="560E7B6E" w:rsidR="00744F14" w:rsidRDefault="00744F14" w:rsidP="00C72957">
      <w:pPr>
        <w:spacing w:line="360" w:lineRule="auto"/>
        <w:jc w:val="both"/>
        <w:rPr>
          <w:rFonts w:ascii="Times New Roman" w:hAnsi="Times New Roman" w:cs="Times New Roman"/>
          <w:sz w:val="24"/>
          <w:szCs w:val="24"/>
        </w:rPr>
      </w:pPr>
    </w:p>
    <w:p w14:paraId="04A20268" w14:textId="56430248" w:rsidR="00C72957" w:rsidRDefault="00C72957" w:rsidP="00C72957">
      <w:pPr>
        <w:spacing w:line="360" w:lineRule="auto"/>
        <w:jc w:val="both"/>
        <w:rPr>
          <w:rFonts w:ascii="Times New Roman" w:hAnsi="Times New Roman" w:cs="Times New Roman"/>
          <w:sz w:val="24"/>
          <w:szCs w:val="24"/>
        </w:rPr>
      </w:pPr>
    </w:p>
    <w:p w14:paraId="63BB6E54" w14:textId="2884751E" w:rsidR="00C72957" w:rsidRDefault="00C72957" w:rsidP="00C72957">
      <w:pPr>
        <w:spacing w:line="360" w:lineRule="auto"/>
        <w:jc w:val="both"/>
        <w:rPr>
          <w:rFonts w:ascii="Times New Roman" w:hAnsi="Times New Roman" w:cs="Times New Roman"/>
          <w:sz w:val="24"/>
          <w:szCs w:val="24"/>
        </w:rPr>
      </w:pPr>
    </w:p>
    <w:p w14:paraId="5B31DB99" w14:textId="22C275F8" w:rsidR="00C72957" w:rsidRDefault="00C72957" w:rsidP="00C72957">
      <w:pPr>
        <w:spacing w:line="360" w:lineRule="auto"/>
        <w:jc w:val="both"/>
        <w:rPr>
          <w:rFonts w:ascii="Times New Roman" w:hAnsi="Times New Roman" w:cs="Times New Roman"/>
          <w:sz w:val="24"/>
          <w:szCs w:val="24"/>
        </w:rPr>
      </w:pPr>
    </w:p>
    <w:p w14:paraId="19346876" w14:textId="77777777" w:rsidR="00C72957" w:rsidRDefault="00C72957" w:rsidP="00C72957">
      <w:pPr>
        <w:spacing w:line="360" w:lineRule="auto"/>
        <w:jc w:val="both"/>
        <w:rPr>
          <w:rFonts w:ascii="Times New Roman" w:hAnsi="Times New Roman" w:cs="Times New Roman"/>
          <w:sz w:val="24"/>
          <w:szCs w:val="24"/>
        </w:rPr>
      </w:pPr>
    </w:p>
    <w:p w14:paraId="183CB829" w14:textId="5390E498" w:rsidR="00C72957" w:rsidRDefault="00C72957" w:rsidP="00C72957">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Actividad 3: Sintaxis SQL.</w:t>
      </w:r>
    </w:p>
    <w:p w14:paraId="4CFFB742" w14:textId="291D05B4" w:rsidR="00C72957" w:rsidRDefault="00C72957" w:rsidP="00C7295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514E99" wp14:editId="31511E37">
            <wp:extent cx="5391150" cy="7258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7258050"/>
                    </a:xfrm>
                    <a:prstGeom prst="rect">
                      <a:avLst/>
                    </a:prstGeom>
                    <a:noFill/>
                    <a:ln>
                      <a:noFill/>
                    </a:ln>
                  </pic:spPr>
                </pic:pic>
              </a:graphicData>
            </a:graphic>
          </wp:inline>
        </w:drawing>
      </w:r>
    </w:p>
    <w:p w14:paraId="44927657" w14:textId="4A35CDFD" w:rsidR="005C7116" w:rsidRDefault="005C7116" w:rsidP="005C7116">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Actividad 4: Reproducir pasos SQL.</w:t>
      </w:r>
    </w:p>
    <w:p w14:paraId="0BA34B03" w14:textId="07115526" w:rsidR="00065F5F" w:rsidRDefault="005C7116" w:rsidP="00065F5F">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Los pasos se han reproducido en un fichero SQL llamado “Ac4.sql” incluido con la redacción.</w:t>
      </w:r>
    </w:p>
    <w:p w14:paraId="3EFC3CD7" w14:textId="165CB419" w:rsidR="00065F5F" w:rsidRPr="00065F5F" w:rsidRDefault="00065F5F" w:rsidP="00065F5F">
      <w:pPr>
        <w:spacing w:line="360" w:lineRule="auto"/>
        <w:ind w:firstLine="360"/>
        <w:jc w:val="center"/>
        <w:rPr>
          <w:rFonts w:ascii="Times New Roman" w:hAnsi="Times New Roman" w:cs="Times New Roman"/>
          <w:sz w:val="24"/>
          <w:szCs w:val="24"/>
        </w:rPr>
      </w:pPr>
      <w:r w:rsidRPr="00065F5F">
        <w:rPr>
          <w:rFonts w:ascii="Times New Roman" w:hAnsi="Times New Roman" w:cs="Times New Roman"/>
          <w:sz w:val="24"/>
          <w:szCs w:val="24"/>
        </w:rPr>
        <w:lastRenderedPageBreak/>
        <w:t>BIBLIOGRAFÍA/WEBGRAFÍA</w:t>
      </w:r>
    </w:p>
    <w:p w14:paraId="331EF70A" w14:textId="1092E239" w:rsidR="005D2FD4" w:rsidRPr="005D2FD4" w:rsidRDefault="005D2FD4" w:rsidP="005D2FD4">
      <w:pPr>
        <w:pStyle w:val="Prrafodelista"/>
        <w:numPr>
          <w:ilvl w:val="0"/>
          <w:numId w:val="1"/>
        </w:numPr>
        <w:spacing w:line="360" w:lineRule="auto"/>
        <w:ind w:left="284"/>
        <w:rPr>
          <w:rFonts w:ascii="Times New Roman" w:hAnsi="Times New Roman" w:cs="Times New Roman"/>
          <w:sz w:val="24"/>
          <w:szCs w:val="24"/>
        </w:rPr>
      </w:pPr>
      <w:r w:rsidRPr="005D2FD4">
        <w:rPr>
          <w:rFonts w:ascii="Times New Roman" w:hAnsi="Times New Roman" w:cs="Times New Roman"/>
          <w:sz w:val="24"/>
          <w:szCs w:val="24"/>
        </w:rPr>
        <w:t xml:space="preserve">(2021): </w:t>
      </w:r>
      <w:r w:rsidRPr="005D2FD4">
        <w:rPr>
          <w:rFonts w:ascii="Times New Roman" w:hAnsi="Times New Roman" w:cs="Times New Roman"/>
          <w:i/>
          <w:iCs/>
          <w:sz w:val="24"/>
          <w:szCs w:val="24"/>
        </w:rPr>
        <w:t>Transacciones en MYSQL. Introducción</w:t>
      </w:r>
      <w:r w:rsidRPr="005D2FD4">
        <w:rPr>
          <w:rFonts w:ascii="Times New Roman" w:hAnsi="Times New Roman" w:cs="Times New Roman"/>
          <w:sz w:val="24"/>
          <w:szCs w:val="24"/>
        </w:rPr>
        <w:t>, en Programación.net [recurso electrónico], consulta el 17 de diciembre de 2021 (</w:t>
      </w:r>
      <w:hyperlink r:id="rId7" w:history="1">
        <w:r w:rsidRPr="005D2FD4">
          <w:rPr>
            <w:rStyle w:val="Hipervnculo"/>
            <w:rFonts w:ascii="Times New Roman" w:hAnsi="Times New Roman" w:cs="Times New Roman"/>
            <w:color w:val="auto"/>
            <w:sz w:val="24"/>
            <w:szCs w:val="24"/>
            <w:u w:val="none"/>
          </w:rPr>
          <w:t>https://programacion.net/articulo/transacciones_en_mysql_242</w:t>
        </w:r>
      </w:hyperlink>
      <w:r w:rsidRPr="005D2FD4">
        <w:rPr>
          <w:rFonts w:ascii="Times New Roman" w:hAnsi="Times New Roman" w:cs="Times New Roman"/>
          <w:sz w:val="24"/>
          <w:szCs w:val="24"/>
        </w:rPr>
        <w:t>).</w:t>
      </w:r>
    </w:p>
    <w:p w14:paraId="23CC70A5" w14:textId="2156FE9F" w:rsidR="00065F5F" w:rsidRPr="005D2FD4" w:rsidRDefault="00743F6C" w:rsidP="005D2FD4">
      <w:pPr>
        <w:pStyle w:val="Prrafodelista"/>
        <w:numPr>
          <w:ilvl w:val="0"/>
          <w:numId w:val="1"/>
        </w:numPr>
        <w:spacing w:line="360" w:lineRule="auto"/>
        <w:ind w:left="284"/>
        <w:rPr>
          <w:rFonts w:ascii="Times New Roman" w:hAnsi="Times New Roman" w:cs="Times New Roman"/>
          <w:sz w:val="24"/>
          <w:szCs w:val="24"/>
        </w:rPr>
      </w:pPr>
      <w:proofErr w:type="spellStart"/>
      <w:r w:rsidRPr="005D2FD4">
        <w:rPr>
          <w:rFonts w:ascii="Times New Roman" w:hAnsi="Times New Roman" w:cs="Times New Roman"/>
          <w:sz w:val="24"/>
          <w:szCs w:val="24"/>
        </w:rPr>
        <w:t>Codigofacilito</w:t>
      </w:r>
      <w:proofErr w:type="spellEnd"/>
      <w:r w:rsidRPr="005D2FD4">
        <w:rPr>
          <w:rFonts w:ascii="Times New Roman" w:hAnsi="Times New Roman" w:cs="Times New Roman"/>
          <w:sz w:val="24"/>
          <w:szCs w:val="24"/>
        </w:rPr>
        <w:t xml:space="preserve"> et al. (2018): </w:t>
      </w:r>
      <w:r w:rsidRPr="005D2FD4">
        <w:rPr>
          <w:rFonts w:ascii="Times New Roman" w:hAnsi="Times New Roman" w:cs="Times New Roman"/>
          <w:i/>
          <w:iCs/>
          <w:sz w:val="24"/>
          <w:szCs w:val="24"/>
        </w:rPr>
        <w:t xml:space="preserve">Transacciones </w:t>
      </w:r>
      <w:proofErr w:type="spellStart"/>
      <w:r w:rsidRPr="005D2FD4">
        <w:rPr>
          <w:rFonts w:ascii="Times New Roman" w:hAnsi="Times New Roman" w:cs="Times New Roman"/>
          <w:i/>
          <w:iCs/>
          <w:sz w:val="24"/>
          <w:szCs w:val="24"/>
        </w:rPr>
        <w:t>Mysql</w:t>
      </w:r>
      <w:proofErr w:type="spellEnd"/>
      <w:r w:rsidRPr="005D2FD4">
        <w:rPr>
          <w:rFonts w:ascii="Times New Roman" w:hAnsi="Times New Roman" w:cs="Times New Roman"/>
          <w:i/>
          <w:iCs/>
          <w:sz w:val="24"/>
          <w:szCs w:val="24"/>
        </w:rPr>
        <w:t xml:space="preserve"> – Bytes</w:t>
      </w:r>
      <w:r w:rsidRPr="005D2FD4">
        <w:rPr>
          <w:rFonts w:ascii="Times New Roman" w:hAnsi="Times New Roman" w:cs="Times New Roman"/>
          <w:sz w:val="24"/>
          <w:szCs w:val="24"/>
        </w:rPr>
        <w:t xml:space="preserve">, en YouTube </w:t>
      </w:r>
      <w:r w:rsidRPr="005D2FD4">
        <w:rPr>
          <w:rFonts w:ascii="Times New Roman" w:hAnsi="Times New Roman" w:cs="Times New Roman"/>
          <w:sz w:val="24"/>
          <w:szCs w:val="24"/>
        </w:rPr>
        <w:t>[recurso electrónico], consulta el 17 de diciembre de 2021</w:t>
      </w:r>
      <w:r w:rsidRPr="005D2FD4">
        <w:rPr>
          <w:rFonts w:ascii="Times New Roman" w:hAnsi="Times New Roman" w:cs="Times New Roman"/>
          <w:sz w:val="24"/>
          <w:szCs w:val="24"/>
        </w:rPr>
        <w:t xml:space="preserve"> (</w:t>
      </w:r>
      <w:hyperlink r:id="rId8" w:history="1">
        <w:r w:rsidRPr="005D2FD4">
          <w:rPr>
            <w:rStyle w:val="Hipervnculo"/>
            <w:rFonts w:ascii="Times New Roman" w:hAnsi="Times New Roman" w:cs="Times New Roman"/>
            <w:color w:val="auto"/>
            <w:sz w:val="24"/>
            <w:szCs w:val="24"/>
            <w:u w:val="none"/>
          </w:rPr>
          <w:t>https://www.youtube.com/watch?v=oeKfWyL2m58</w:t>
        </w:r>
      </w:hyperlink>
      <w:r w:rsidRPr="005D2FD4">
        <w:rPr>
          <w:rFonts w:ascii="Times New Roman" w:hAnsi="Times New Roman" w:cs="Times New Roman"/>
          <w:sz w:val="24"/>
          <w:szCs w:val="24"/>
        </w:rPr>
        <w:t>).</w:t>
      </w:r>
    </w:p>
    <w:p w14:paraId="0E63FFA2" w14:textId="0C7FC43D" w:rsidR="00B67CAE" w:rsidRPr="005D2FD4" w:rsidRDefault="00B67CAE" w:rsidP="005D2FD4">
      <w:pPr>
        <w:pStyle w:val="Prrafodelista"/>
        <w:numPr>
          <w:ilvl w:val="0"/>
          <w:numId w:val="1"/>
        </w:numPr>
        <w:spacing w:line="360" w:lineRule="auto"/>
        <w:ind w:left="284"/>
        <w:rPr>
          <w:rFonts w:ascii="Times New Roman" w:hAnsi="Times New Roman" w:cs="Times New Roman"/>
          <w:sz w:val="24"/>
          <w:szCs w:val="24"/>
        </w:rPr>
      </w:pPr>
      <w:proofErr w:type="spellStart"/>
      <w:r w:rsidRPr="005D2FD4">
        <w:rPr>
          <w:rFonts w:ascii="Times New Roman" w:hAnsi="Times New Roman" w:cs="Times New Roman"/>
          <w:sz w:val="24"/>
          <w:szCs w:val="24"/>
        </w:rPr>
        <w:t>Ckernel</w:t>
      </w:r>
      <w:proofErr w:type="spellEnd"/>
      <w:r w:rsidRPr="005D2FD4">
        <w:rPr>
          <w:rFonts w:ascii="Times New Roman" w:hAnsi="Times New Roman" w:cs="Times New Roman"/>
          <w:sz w:val="24"/>
          <w:szCs w:val="24"/>
        </w:rPr>
        <w:t xml:space="preserve"> (2019): </w:t>
      </w:r>
      <w:r w:rsidRPr="005D2FD4">
        <w:rPr>
          <w:rFonts w:ascii="Times New Roman" w:hAnsi="Times New Roman" w:cs="Times New Roman"/>
          <w:i/>
          <w:iCs/>
          <w:sz w:val="24"/>
          <w:szCs w:val="24"/>
        </w:rPr>
        <w:t xml:space="preserve">Transacciones con MySQL </w:t>
      </w:r>
      <w:r w:rsidR="005D2FD4" w:rsidRPr="005D2FD4">
        <w:rPr>
          <w:rFonts w:ascii="Times New Roman" w:hAnsi="Times New Roman" w:cs="Times New Roman"/>
          <w:i/>
          <w:iCs/>
          <w:sz w:val="24"/>
          <w:szCs w:val="24"/>
        </w:rPr>
        <w:t>INNODB y</w:t>
      </w:r>
      <w:r w:rsidRPr="005D2FD4">
        <w:rPr>
          <w:rFonts w:ascii="Times New Roman" w:hAnsi="Times New Roman" w:cs="Times New Roman"/>
          <w:i/>
          <w:iCs/>
          <w:sz w:val="24"/>
          <w:szCs w:val="24"/>
        </w:rPr>
        <w:t xml:space="preserve"> PHP</w:t>
      </w:r>
      <w:r w:rsidR="005D2FD4" w:rsidRPr="005D2FD4">
        <w:rPr>
          <w:rFonts w:ascii="Times New Roman" w:hAnsi="Times New Roman" w:cs="Times New Roman"/>
          <w:sz w:val="24"/>
          <w:szCs w:val="24"/>
        </w:rPr>
        <w:t xml:space="preserve">, en </w:t>
      </w:r>
      <w:proofErr w:type="spellStart"/>
      <w:r w:rsidR="005D2FD4" w:rsidRPr="005D2FD4">
        <w:rPr>
          <w:rFonts w:ascii="Times New Roman" w:hAnsi="Times New Roman" w:cs="Times New Roman"/>
          <w:sz w:val="24"/>
          <w:szCs w:val="24"/>
        </w:rPr>
        <w:t>CodeDrinks</w:t>
      </w:r>
      <w:proofErr w:type="spellEnd"/>
      <w:r w:rsidR="005D2FD4" w:rsidRPr="005D2FD4">
        <w:rPr>
          <w:rFonts w:ascii="Times New Roman" w:hAnsi="Times New Roman" w:cs="Times New Roman"/>
          <w:sz w:val="24"/>
          <w:szCs w:val="24"/>
        </w:rPr>
        <w:t xml:space="preserve"> </w:t>
      </w:r>
      <w:r w:rsidR="005D2FD4" w:rsidRPr="005D2FD4">
        <w:rPr>
          <w:rFonts w:ascii="Times New Roman" w:hAnsi="Times New Roman" w:cs="Times New Roman"/>
          <w:sz w:val="24"/>
          <w:szCs w:val="24"/>
        </w:rPr>
        <w:t>[recurso electrónico], consulta el 17 de diciembre de 2021</w:t>
      </w:r>
      <w:r w:rsidR="005D2FD4" w:rsidRPr="005D2FD4">
        <w:rPr>
          <w:rFonts w:ascii="Times New Roman" w:hAnsi="Times New Roman" w:cs="Times New Roman"/>
          <w:sz w:val="24"/>
          <w:szCs w:val="24"/>
        </w:rPr>
        <w:t xml:space="preserve"> (</w:t>
      </w:r>
      <w:hyperlink r:id="rId9" w:history="1">
        <w:r w:rsidR="005D2FD4" w:rsidRPr="005D2FD4">
          <w:rPr>
            <w:rStyle w:val="Hipervnculo"/>
            <w:rFonts w:ascii="Times New Roman" w:hAnsi="Times New Roman" w:cs="Times New Roman"/>
            <w:color w:val="auto"/>
            <w:sz w:val="24"/>
            <w:szCs w:val="24"/>
            <w:u w:val="none"/>
          </w:rPr>
          <w:t>https://codedrinks.com/transacciones-con-mysql-innodb-y-php/</w:t>
        </w:r>
      </w:hyperlink>
      <w:r w:rsidR="005D2FD4" w:rsidRPr="005D2FD4">
        <w:rPr>
          <w:rFonts w:ascii="Times New Roman" w:hAnsi="Times New Roman" w:cs="Times New Roman"/>
          <w:sz w:val="24"/>
          <w:szCs w:val="24"/>
        </w:rPr>
        <w:t>).</w:t>
      </w:r>
    </w:p>
    <w:p w14:paraId="4DCA3EAF" w14:textId="300A7AB1" w:rsidR="005D2FD4" w:rsidRPr="005D2FD4" w:rsidRDefault="005D2FD4" w:rsidP="005D2FD4">
      <w:pPr>
        <w:pStyle w:val="Prrafodelista"/>
        <w:numPr>
          <w:ilvl w:val="0"/>
          <w:numId w:val="1"/>
        </w:numPr>
        <w:spacing w:line="360" w:lineRule="auto"/>
        <w:ind w:left="284"/>
        <w:rPr>
          <w:rFonts w:ascii="Times New Roman" w:hAnsi="Times New Roman" w:cs="Times New Roman"/>
          <w:sz w:val="24"/>
          <w:szCs w:val="24"/>
        </w:rPr>
      </w:pPr>
      <w:r w:rsidRPr="005D2FD4">
        <w:rPr>
          <w:rFonts w:ascii="Times New Roman" w:hAnsi="Times New Roman" w:cs="Times New Roman"/>
          <w:sz w:val="24"/>
          <w:szCs w:val="24"/>
        </w:rPr>
        <w:t xml:space="preserve">Peñaloza, Jonathan (2020): </w:t>
      </w:r>
      <w:r w:rsidRPr="005D2FD4">
        <w:rPr>
          <w:rFonts w:ascii="Times New Roman" w:hAnsi="Times New Roman" w:cs="Times New Roman"/>
          <w:i/>
          <w:iCs/>
          <w:sz w:val="24"/>
          <w:szCs w:val="24"/>
        </w:rPr>
        <w:t>Transacciones en MySQL</w:t>
      </w:r>
      <w:r w:rsidRPr="005D2FD4">
        <w:rPr>
          <w:rFonts w:ascii="Times New Roman" w:hAnsi="Times New Roman" w:cs="Times New Roman"/>
          <w:sz w:val="24"/>
          <w:szCs w:val="24"/>
        </w:rPr>
        <w:t xml:space="preserve">, en </w:t>
      </w:r>
      <w:proofErr w:type="spellStart"/>
      <w:r w:rsidRPr="005D2FD4">
        <w:rPr>
          <w:rFonts w:ascii="Times New Roman" w:hAnsi="Times New Roman" w:cs="Times New Roman"/>
          <w:sz w:val="24"/>
          <w:szCs w:val="24"/>
        </w:rPr>
        <w:t>PuroCódigo</w:t>
      </w:r>
      <w:proofErr w:type="spellEnd"/>
      <w:r w:rsidRPr="005D2FD4">
        <w:rPr>
          <w:rFonts w:ascii="Times New Roman" w:hAnsi="Times New Roman" w:cs="Times New Roman"/>
          <w:sz w:val="24"/>
          <w:szCs w:val="24"/>
        </w:rPr>
        <w:t xml:space="preserve"> [recurso electrónico], consulta el 17 de diciembre de 2021 (</w:t>
      </w:r>
      <w:hyperlink r:id="rId10" w:history="1">
        <w:r w:rsidRPr="005D2FD4">
          <w:rPr>
            <w:rStyle w:val="Hipervnculo"/>
            <w:rFonts w:ascii="Times New Roman" w:hAnsi="Times New Roman" w:cs="Times New Roman"/>
            <w:color w:val="auto"/>
            <w:sz w:val="24"/>
            <w:szCs w:val="24"/>
            <w:u w:val="none"/>
          </w:rPr>
          <w:t>https://www.purocodigo.net/articulo/transacciones-en-mysql</w:t>
        </w:r>
      </w:hyperlink>
      <w:r w:rsidRPr="005D2FD4">
        <w:rPr>
          <w:rFonts w:ascii="Times New Roman" w:hAnsi="Times New Roman" w:cs="Times New Roman"/>
          <w:sz w:val="24"/>
          <w:szCs w:val="24"/>
        </w:rPr>
        <w:t>).</w:t>
      </w:r>
    </w:p>
    <w:p w14:paraId="7D35B88F" w14:textId="32450129" w:rsidR="005D2FD4" w:rsidRPr="005D2FD4" w:rsidRDefault="005D2FD4" w:rsidP="005D2FD4">
      <w:pPr>
        <w:pStyle w:val="Prrafodelista"/>
        <w:numPr>
          <w:ilvl w:val="0"/>
          <w:numId w:val="1"/>
        </w:numPr>
        <w:spacing w:line="360" w:lineRule="auto"/>
        <w:ind w:left="284"/>
        <w:rPr>
          <w:rFonts w:ascii="Times New Roman" w:hAnsi="Times New Roman" w:cs="Times New Roman"/>
          <w:sz w:val="24"/>
          <w:szCs w:val="24"/>
        </w:rPr>
      </w:pPr>
      <w:r w:rsidRPr="005D2FD4">
        <w:rPr>
          <w:rFonts w:ascii="Times New Roman" w:hAnsi="Times New Roman" w:cs="Times New Roman"/>
          <w:sz w:val="24"/>
          <w:szCs w:val="24"/>
        </w:rPr>
        <w:t xml:space="preserve">Robles Calderón, J. (2020): </w:t>
      </w:r>
      <w:r w:rsidRPr="005D2FD4">
        <w:rPr>
          <w:rFonts w:ascii="Times New Roman" w:hAnsi="Times New Roman" w:cs="Times New Roman"/>
          <w:i/>
          <w:iCs/>
          <w:sz w:val="24"/>
          <w:szCs w:val="24"/>
        </w:rPr>
        <w:t>1. Transacciones en SQL Server</w:t>
      </w:r>
      <w:r w:rsidRPr="005D2FD4">
        <w:rPr>
          <w:rFonts w:ascii="Times New Roman" w:hAnsi="Times New Roman" w:cs="Times New Roman"/>
          <w:sz w:val="24"/>
          <w:szCs w:val="24"/>
        </w:rPr>
        <w:t>, en YouTube [recurso electrónico], consulta el 17 de diciembre de 2021 (</w:t>
      </w:r>
      <w:hyperlink r:id="rId11" w:history="1">
        <w:r w:rsidRPr="005D2FD4">
          <w:rPr>
            <w:rStyle w:val="Hipervnculo"/>
            <w:rFonts w:ascii="Times New Roman" w:hAnsi="Times New Roman" w:cs="Times New Roman"/>
            <w:color w:val="auto"/>
            <w:sz w:val="24"/>
            <w:szCs w:val="24"/>
            <w:u w:val="none"/>
          </w:rPr>
          <w:t>https://www.youtube.com/watch?v=uUme0Z8eIME&amp;t=2873s</w:t>
        </w:r>
      </w:hyperlink>
      <w:r w:rsidRPr="005D2FD4">
        <w:rPr>
          <w:rFonts w:ascii="Times New Roman" w:hAnsi="Times New Roman" w:cs="Times New Roman"/>
          <w:sz w:val="24"/>
          <w:szCs w:val="24"/>
        </w:rPr>
        <w:t>).</w:t>
      </w:r>
    </w:p>
    <w:p w14:paraId="28250D2B" w14:textId="0C4BC896" w:rsidR="005D2FD4" w:rsidRPr="005D2FD4" w:rsidRDefault="005D2FD4" w:rsidP="005D2FD4">
      <w:pPr>
        <w:pStyle w:val="Prrafodelista"/>
        <w:numPr>
          <w:ilvl w:val="0"/>
          <w:numId w:val="1"/>
        </w:numPr>
        <w:spacing w:line="360" w:lineRule="auto"/>
        <w:ind w:left="284"/>
        <w:rPr>
          <w:rFonts w:ascii="Times New Roman" w:hAnsi="Times New Roman" w:cs="Times New Roman"/>
          <w:sz w:val="24"/>
          <w:szCs w:val="24"/>
        </w:rPr>
      </w:pPr>
      <w:r w:rsidRPr="005D2FD4">
        <w:rPr>
          <w:rFonts w:ascii="Times New Roman" w:hAnsi="Times New Roman" w:cs="Times New Roman"/>
          <w:sz w:val="24"/>
          <w:szCs w:val="24"/>
        </w:rPr>
        <w:t xml:space="preserve">VV.AA. (2021): </w:t>
      </w:r>
      <w:r w:rsidRPr="005D2FD4">
        <w:rPr>
          <w:rFonts w:ascii="Times New Roman" w:hAnsi="Times New Roman" w:cs="Times New Roman"/>
          <w:i/>
          <w:iCs/>
          <w:sz w:val="24"/>
          <w:szCs w:val="24"/>
        </w:rPr>
        <w:t xml:space="preserve">START TRANSACTION, COMMIT, and ROLLBACK </w:t>
      </w:r>
      <w:proofErr w:type="spellStart"/>
      <w:r w:rsidRPr="005D2FD4">
        <w:rPr>
          <w:rFonts w:ascii="Times New Roman" w:hAnsi="Times New Roman" w:cs="Times New Roman"/>
          <w:i/>
          <w:iCs/>
          <w:sz w:val="24"/>
          <w:szCs w:val="24"/>
        </w:rPr>
        <w:t>Statements</w:t>
      </w:r>
      <w:proofErr w:type="spellEnd"/>
      <w:r w:rsidRPr="005D2FD4">
        <w:rPr>
          <w:rFonts w:ascii="Times New Roman" w:hAnsi="Times New Roman" w:cs="Times New Roman"/>
          <w:sz w:val="24"/>
          <w:szCs w:val="24"/>
        </w:rPr>
        <w:t xml:space="preserve"> (MySQL Reference Manual), en MySQL [recurso electrónico], consulta el 17 de diciembre de 2021 (</w:t>
      </w:r>
      <w:hyperlink r:id="rId12" w:history="1">
        <w:r w:rsidRPr="005D2FD4">
          <w:rPr>
            <w:rStyle w:val="Hipervnculo"/>
            <w:rFonts w:ascii="Times New Roman" w:hAnsi="Times New Roman" w:cs="Times New Roman"/>
            <w:color w:val="auto"/>
            <w:sz w:val="24"/>
            <w:szCs w:val="24"/>
            <w:u w:val="none"/>
          </w:rPr>
          <w:t>https://dev.mysql.com/doc/refman/8.0/en/commit.html</w:t>
        </w:r>
      </w:hyperlink>
      <w:r w:rsidRPr="005D2FD4">
        <w:rPr>
          <w:rFonts w:ascii="Times New Roman" w:hAnsi="Times New Roman" w:cs="Times New Roman"/>
          <w:sz w:val="24"/>
          <w:szCs w:val="24"/>
        </w:rPr>
        <w:t>).</w:t>
      </w:r>
    </w:p>
    <w:sectPr w:rsidR="005D2FD4" w:rsidRPr="005D2FD4" w:rsidSect="00CA349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46116"/>
    <w:multiLevelType w:val="hybridMultilevel"/>
    <w:tmpl w:val="1C00AEE0"/>
    <w:lvl w:ilvl="0" w:tplc="27AAFA46">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C9E1165"/>
    <w:multiLevelType w:val="hybridMultilevel"/>
    <w:tmpl w:val="12A804E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111"/>
    <w:rsid w:val="00065F5F"/>
    <w:rsid w:val="000E0111"/>
    <w:rsid w:val="000E347E"/>
    <w:rsid w:val="002A0E2B"/>
    <w:rsid w:val="00321C49"/>
    <w:rsid w:val="004C3715"/>
    <w:rsid w:val="00582AE9"/>
    <w:rsid w:val="005C7116"/>
    <w:rsid w:val="005D2FD4"/>
    <w:rsid w:val="0062215C"/>
    <w:rsid w:val="00743F6C"/>
    <w:rsid w:val="00744F14"/>
    <w:rsid w:val="00990620"/>
    <w:rsid w:val="00B67CAE"/>
    <w:rsid w:val="00C72957"/>
    <w:rsid w:val="00CA349E"/>
    <w:rsid w:val="00E333ED"/>
    <w:rsid w:val="00FF1D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B03EF"/>
  <w15:chartTrackingRefBased/>
  <w15:docId w15:val="{9F5157BE-AADB-4E8E-B262-869F912E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1D6A"/>
    <w:pPr>
      <w:ind w:left="720"/>
      <w:contextualSpacing/>
    </w:pPr>
  </w:style>
  <w:style w:type="character" w:styleId="Hipervnculo">
    <w:name w:val="Hyperlink"/>
    <w:basedOn w:val="Fuentedeprrafopredeter"/>
    <w:uiPriority w:val="99"/>
    <w:unhideWhenUsed/>
    <w:rsid w:val="00065F5F"/>
    <w:rPr>
      <w:color w:val="0563C1" w:themeColor="hyperlink"/>
      <w:u w:val="single"/>
    </w:rPr>
  </w:style>
  <w:style w:type="character" w:styleId="Mencinsinresolver">
    <w:name w:val="Unresolved Mention"/>
    <w:basedOn w:val="Fuentedeprrafopredeter"/>
    <w:uiPriority w:val="99"/>
    <w:semiHidden/>
    <w:unhideWhenUsed/>
    <w:rsid w:val="00065F5F"/>
    <w:rPr>
      <w:color w:val="605E5C"/>
      <w:shd w:val="clear" w:color="auto" w:fill="E1DFDD"/>
    </w:rPr>
  </w:style>
  <w:style w:type="paragraph" w:styleId="Sinespaciado">
    <w:name w:val="No Spacing"/>
    <w:link w:val="SinespaciadoCar"/>
    <w:uiPriority w:val="1"/>
    <w:qFormat/>
    <w:rsid w:val="00CA349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A349E"/>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eKfWyL2m5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rogramacion.net/articulo/transacciones_en_mysql_242" TargetMode="External"/><Relationship Id="rId12" Type="http://schemas.openxmlformats.org/officeDocument/2006/relationships/hyperlink" Target="https://dev.mysql.com/doc/refman/8.0/en/commi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youtube.com/watch?v=uUme0Z8eIME&amp;t=2873s" TargetMode="External"/><Relationship Id="rId5" Type="http://schemas.openxmlformats.org/officeDocument/2006/relationships/webSettings" Target="webSettings.xml"/><Relationship Id="rId10" Type="http://schemas.openxmlformats.org/officeDocument/2006/relationships/hyperlink" Target="https://www.purocodigo.net/articulo/transacciones-en-mysql" TargetMode="External"/><Relationship Id="rId4" Type="http://schemas.openxmlformats.org/officeDocument/2006/relationships/settings" Target="settings.xml"/><Relationship Id="rId9" Type="http://schemas.openxmlformats.org/officeDocument/2006/relationships/hyperlink" Target="https://codedrinks.com/transacciones-con-mysql-innodb-y-php/"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2º DAW</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Pages>
  <Words>552</Words>
  <Characters>3038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Desenvolvemento web en contorno servidor</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transacciones</dc:title>
  <dc:subject/>
  <dc:creator>David Rodríguez</dc:creator>
  <cp:keywords/>
  <dc:description/>
  <cp:lastModifiedBy>David Rodríguez</cp:lastModifiedBy>
  <cp:revision>6</cp:revision>
  <dcterms:created xsi:type="dcterms:W3CDTF">2021-12-17T21:32:00Z</dcterms:created>
  <dcterms:modified xsi:type="dcterms:W3CDTF">2021-12-18T00:03:00Z</dcterms:modified>
</cp:coreProperties>
</file>