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left="720" w:firstLine="0"/>
        <w:jc w:val="both"/>
        <w:rPr/>
      </w:pPr>
      <w:bookmarkStart w:colFirst="0" w:colLast="0" w:name="_44zr05p8deee" w:id="0"/>
      <w:bookmarkEnd w:id="0"/>
      <w:r w:rsidDel="00000000" w:rsidR="00000000" w:rsidRPr="00000000">
        <w:rPr>
          <w:rtl w:val="0"/>
        </w:rPr>
        <w:t xml:space="preserve">Especificación técnica de requisitos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4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David Muñoz del Valle</w:t>
      </w:r>
    </w:p>
    <w:p w:rsidR="00000000" w:rsidDel="00000000" w:rsidP="00000000" w:rsidRDefault="00000000" w:rsidRPr="00000000" w14:paraId="00000005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Librería extensible de optimización metaheurística en Rust</w:t>
      </w:r>
    </w:p>
    <w:p w:rsidR="00000000" w:rsidDel="00000000" w:rsidP="00000000" w:rsidRDefault="00000000" w:rsidRPr="00000000" w14:paraId="00000007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Tutor</w:t>
      </w:r>
    </w:p>
    <w:p w:rsidR="00000000" w:rsidDel="00000000" w:rsidP="00000000" w:rsidRDefault="00000000" w:rsidRPr="00000000" w14:paraId="0000000A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Gabriel Jesús Luque Polo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1695450</wp:posOffset>
            </wp:positionH>
            <wp:positionV relativeFrom="paragraph">
              <wp:posOffset>294577</wp:posOffset>
            </wp:positionV>
            <wp:extent cx="2465769" cy="2465769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65769" cy="24657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arhytms6xg6b" w:id="1"/>
      <w:bookmarkEnd w:id="1"/>
      <w:r w:rsidDel="00000000" w:rsidR="00000000" w:rsidRPr="00000000">
        <w:rPr>
          <w:rtl w:val="0"/>
        </w:rPr>
        <w:t xml:space="preserve">Índice</w:t>
      </w:r>
    </w:p>
    <w:sdt>
      <w:sdtPr>
        <w:id w:val="17611595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arhytms6xg6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1b5vugumju3">
            <w:r w:rsidDel="00000000" w:rsidR="00000000" w:rsidRPr="00000000">
              <w:rPr>
                <w:rFonts w:ascii="IBM Plex Sans" w:cs="IBM Plex Sans" w:eastAsia="IBM Plex Sans" w:hAnsi="IBM Plex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Alcance y objetivos generales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3fcfesbxag3">
            <w:r w:rsidDel="00000000" w:rsidR="00000000" w:rsidRPr="00000000">
              <w:rPr>
                <w:rFonts w:ascii="IBM Plex Sans" w:cs="IBM Plex Sans" w:eastAsia="IBM Plex Sans" w:hAnsi="IBM Plex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Requisitos funcionales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m1lbxat5dyn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1: Definición de Problemas Genéricos: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m1lbxat5dyn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2: Soporte para Restricciones: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m1lbxat5dyn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3: Sistema de Observabilidad (Telemetría):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m1lbxat5dyn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4: Generación de Soluciones Vecinas: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m14jscwkqug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5: Criterios de Parada Configurables: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da3jyur2u8b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6: Determinismo y Control de Semillas (Seeding):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n1rius1aj5m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7: Validación Automática de Modelos: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iqe6elatej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RF 8: Inserción de datos en problemas mediante CSV: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2uv5wulkfzo">
            <w:r w:rsidDel="00000000" w:rsidR="00000000" w:rsidRPr="00000000">
              <w:rPr>
                <w:rFonts w:ascii="IBM Plex Sans" w:cs="IBM Plex Sans" w:eastAsia="IBM Plex Sans" w:hAnsi="IBM Plex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Requisitos no funcionales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nnrav51o5ji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RNF 1: Desarrollo nativo en Rust: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mq4p6kzjq8y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RNF 2: Independencia de dependencias: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xnucg22k8jf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RNF 3: Documentación exhaustiva: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yl5xqazh4k5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RNF 4: Arquitectura modular: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tyzh4uullhq">
            <w:r w:rsidDel="00000000" w:rsidR="00000000" w:rsidRPr="00000000">
              <w:rPr>
                <w:rFonts w:ascii="IBM Plex Sans" w:cs="IBM Plex Sans" w:eastAsia="IBM Plex Sans" w:hAnsi="IBM Plex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RNF 4: Simplicidad de uso: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numPr>
          <w:ilvl w:val="0"/>
          <w:numId w:val="1"/>
        </w:numPr>
        <w:rPr>
          <w:sz w:val="34"/>
          <w:szCs w:val="34"/>
        </w:rPr>
      </w:pPr>
      <w:bookmarkStart w:colFirst="0" w:colLast="0" w:name="_q1b5vugumju3" w:id="2"/>
      <w:bookmarkEnd w:id="2"/>
      <w:r w:rsidDel="00000000" w:rsidR="00000000" w:rsidRPr="00000000">
        <w:rPr>
          <w:rtl w:val="0"/>
        </w:rPr>
        <w:t xml:space="preserve">Alcance y objetivos generales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La realización de este proyecto tiene como objetivo el desarrollo de una librería de optimización metaheurística extensible en Rust, diseñada bajo los principios de alto rendimiento y seguridad de memoria. Este proyecto busca paliar la fragmentación y escasez de herramientas maduras en el ecosistema de Rust, proporcionando una base sólida para investigadores y desarrolladores que necesitan una alternativa a los entornos tradicionales en Java, C++ o Python.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Para que podamos estar satisfechos con el resultado de la biblioteca, primero debemos entender cuáles son nuestros objetivos y hasta dónde queremos llegar.</w:t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  <w:t xml:space="preserve">En cuanto a nuestros objetivos principales, se encuentra, obtener un rendimiento, una velocidad de ejecución parecida a las implementaciones líderes de C++, que la biblioteca obtenga la abstracción suficiente como para que se pueda adaptar a los problemas definidos por los usuarios y que sea capaz de realizar mutaciones sobre las poblaciones en paralelo.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tl w:val="0"/>
        </w:rPr>
        <w:t xml:space="preserve">También es importante definir lo que está fuera del alcance del proyecto, porque no se pretende realizar ningún tipo de interfaz gráfica.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1"/>
        </w:numPr>
        <w:rPr>
          <w:rFonts w:ascii="IBM Plex Sans" w:cs="IBM Plex Sans" w:eastAsia="IBM Plex Sans" w:hAnsi="IBM Plex Sans"/>
          <w:sz w:val="40"/>
          <w:szCs w:val="40"/>
        </w:rPr>
      </w:pPr>
      <w:bookmarkStart w:colFirst="0" w:colLast="0" w:name="_x3fcfesbxag3" w:id="3"/>
      <w:bookmarkEnd w:id="3"/>
      <w:r w:rsidDel="00000000" w:rsidR="00000000" w:rsidRPr="00000000">
        <w:rPr>
          <w:rtl w:val="0"/>
        </w:rPr>
        <w:t xml:space="preserve">Requisitos funcionales</w:t>
      </w:r>
    </w:p>
    <w:p w:rsidR="00000000" w:rsidDel="00000000" w:rsidP="00000000" w:rsidRDefault="00000000" w:rsidRPr="00000000" w14:paraId="00000056">
      <w:pPr>
        <w:pStyle w:val="Heading2"/>
        <w:ind w:left="0" w:firstLine="0"/>
        <w:rPr/>
      </w:pPr>
      <w:bookmarkStart w:colFirst="0" w:colLast="0" w:name="_mm1lbxat5dyn" w:id="4"/>
      <w:bookmarkEnd w:id="4"/>
      <w:r w:rsidDel="00000000" w:rsidR="00000000" w:rsidRPr="00000000">
        <w:rPr>
          <w:rtl w:val="0"/>
        </w:rPr>
        <w:tab/>
        <w:t xml:space="preserve">RF 1: Definición de Problemas Genéricos:</w:t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  <w:t xml:space="preserve">La biblioteca debe permitir al usuario definir problemas de optimización utilizando cualquier tipo de dato que implemente los traits requeridos.</w:t>
      </w:r>
    </w:p>
    <w:p w:rsidR="00000000" w:rsidDel="00000000" w:rsidP="00000000" w:rsidRDefault="00000000" w:rsidRPr="00000000" w14:paraId="00000058">
      <w:pPr>
        <w:pStyle w:val="Heading2"/>
        <w:ind w:left="0" w:firstLine="0"/>
        <w:rPr/>
      </w:pPr>
      <w:bookmarkStart w:colFirst="0" w:colLast="0" w:name="_mm1lbxat5dyn" w:id="4"/>
      <w:bookmarkEnd w:id="4"/>
      <w:r w:rsidDel="00000000" w:rsidR="00000000" w:rsidRPr="00000000">
        <w:rPr>
          <w:rtl w:val="0"/>
        </w:rPr>
        <w:t xml:space="preserve">    </w:t>
        <w:tab/>
        <w:t xml:space="preserve">RF 2: Soporte para Restricciones: </w:t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  <w:t xml:space="preserve">El sistema debe permitir la definición de restricciones de igualdad y desigualdad que la solución debe cumplir para ser considerada válida.</w:t>
      </w:r>
    </w:p>
    <w:p w:rsidR="00000000" w:rsidDel="00000000" w:rsidP="00000000" w:rsidRDefault="00000000" w:rsidRPr="00000000" w14:paraId="0000005A">
      <w:pPr>
        <w:pStyle w:val="Heading2"/>
        <w:ind w:left="0" w:firstLine="0"/>
        <w:rPr/>
      </w:pPr>
      <w:bookmarkStart w:colFirst="0" w:colLast="0" w:name="_mm1lbxat5dyn" w:id="4"/>
      <w:bookmarkEnd w:id="4"/>
      <w:r w:rsidDel="00000000" w:rsidR="00000000" w:rsidRPr="00000000">
        <w:rPr>
          <w:rtl w:val="0"/>
        </w:rPr>
        <w:t xml:space="preserve">    </w:t>
        <w:tab/>
        <w:t xml:space="preserve">RF 3: Sistema de Observabilidad (Telemetría): </w:t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  <w:t xml:space="preserve">La biblioteca debe permitir inyectar "Observadores" para monitorizar en tiempo real la convergencia, la velocidad y la calidad de la solución.</w:t>
      </w:r>
    </w:p>
    <w:p w:rsidR="00000000" w:rsidDel="00000000" w:rsidP="00000000" w:rsidRDefault="00000000" w:rsidRPr="00000000" w14:paraId="0000005C">
      <w:pPr>
        <w:pStyle w:val="Heading2"/>
        <w:ind w:left="0" w:firstLine="0"/>
        <w:rPr/>
      </w:pPr>
      <w:bookmarkStart w:colFirst="0" w:colLast="0" w:name="_mm1lbxat5dyn" w:id="4"/>
      <w:bookmarkEnd w:id="4"/>
      <w:r w:rsidDel="00000000" w:rsidR="00000000" w:rsidRPr="00000000">
        <w:rPr>
          <w:rtl w:val="0"/>
        </w:rPr>
        <w:t xml:space="preserve">    </w:t>
        <w:tab/>
        <w:t xml:space="preserve">RF 4: Generación de Soluciones Vecinas:</w:t>
      </w:r>
    </w:p>
    <w:p w:rsidR="00000000" w:rsidDel="00000000" w:rsidP="00000000" w:rsidRDefault="00000000" w:rsidRPr="00000000" w14:paraId="0000005D">
      <w:pPr>
        <w:ind w:left="720" w:firstLine="0"/>
        <w:rPr/>
      </w:pPr>
      <w:r w:rsidDel="00000000" w:rsidR="00000000" w:rsidRPr="00000000">
        <w:rPr>
          <w:rtl w:val="0"/>
        </w:rPr>
        <w:t xml:space="preserve">El motor debe proveer mecanismos para generar variaciones de una solución actual (operadores de mutación o vecindad).</w:t>
      </w:r>
    </w:p>
    <w:p w:rsidR="00000000" w:rsidDel="00000000" w:rsidP="00000000" w:rsidRDefault="00000000" w:rsidRPr="00000000" w14:paraId="0000005E">
      <w:pPr>
        <w:pStyle w:val="Heading2"/>
        <w:ind w:left="0" w:firstLine="0"/>
        <w:rPr/>
      </w:pPr>
      <w:bookmarkStart w:colFirst="0" w:colLast="0" w:name="_am14jscwkqug" w:id="5"/>
      <w:bookmarkEnd w:id="5"/>
      <w:r w:rsidDel="00000000" w:rsidR="00000000" w:rsidRPr="00000000">
        <w:rPr>
          <w:rtl w:val="0"/>
        </w:rPr>
        <w:t xml:space="preserve">    </w:t>
        <w:tab/>
        <w:t xml:space="preserve">RF 5: Criterios de Parada Configurables:</w:t>
      </w:r>
    </w:p>
    <w:p w:rsidR="00000000" w:rsidDel="00000000" w:rsidP="00000000" w:rsidRDefault="00000000" w:rsidRPr="00000000" w14:paraId="0000005F">
      <w:pPr>
        <w:ind w:left="720" w:firstLine="0"/>
        <w:rPr/>
      </w:pPr>
      <w:r w:rsidDel="00000000" w:rsidR="00000000" w:rsidRPr="00000000">
        <w:rPr>
          <w:rtl w:val="0"/>
        </w:rPr>
        <w:t xml:space="preserve">El usuario debe poder detener la ejecución por tiempo, número de iteraciones o nivel de precisión alcanzado.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lda3jyur2u8b" w:id="6"/>
      <w:bookmarkEnd w:id="6"/>
      <w:r w:rsidDel="00000000" w:rsidR="00000000" w:rsidRPr="00000000">
        <w:rPr>
          <w:rtl w:val="0"/>
        </w:rPr>
        <w:t xml:space="preserve">RF 6: Determinismo y Control de Semillas (Seeding):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El usuario debe poder definir una semilla (seed), para que los resultados sean reproducibles</w:t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8n1rius1aj5m" w:id="7"/>
      <w:bookmarkEnd w:id="7"/>
      <w:r w:rsidDel="00000000" w:rsidR="00000000" w:rsidRPr="00000000">
        <w:rPr>
          <w:rtl w:val="0"/>
        </w:rPr>
        <w:t xml:space="preserve">RF 7: Validación Automática de Modelos: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El sistema debe poder verificar antes de ejecutarse si el problema está bien definido.</w:t>
      </w:r>
    </w:p>
    <w:p w:rsidR="00000000" w:rsidDel="00000000" w:rsidP="00000000" w:rsidRDefault="00000000" w:rsidRPr="00000000" w14:paraId="00000064">
      <w:pPr>
        <w:pStyle w:val="Heading2"/>
        <w:rPr/>
      </w:pPr>
      <w:bookmarkStart w:colFirst="0" w:colLast="0" w:name="_riqe6elatej9" w:id="8"/>
      <w:bookmarkEnd w:id="8"/>
      <w:r w:rsidDel="00000000" w:rsidR="00000000" w:rsidRPr="00000000">
        <w:rPr>
          <w:rtl w:val="0"/>
        </w:rPr>
        <w:t xml:space="preserve">RF 8: Inserción de datos en problemas mediante CSV: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Los algoritmos podrán importar variables, restricciones y otros conjuntos de datos desde archivos CSV, lo que facilitará la definición y optimización de problemas complejos mediante el uso de adaptadores compatibles con este formato.</w:t>
      </w:r>
    </w:p>
    <w:p w:rsidR="00000000" w:rsidDel="00000000" w:rsidP="00000000" w:rsidRDefault="00000000" w:rsidRPr="00000000" w14:paraId="00000066">
      <w:pPr>
        <w:pStyle w:val="Heading2"/>
        <w:rPr/>
      </w:pPr>
      <w:bookmarkStart w:colFirst="0" w:colLast="0" w:name="_fy1hx448pycy" w:id="9"/>
      <w:bookmarkEnd w:id="9"/>
      <w:r w:rsidDel="00000000" w:rsidR="00000000" w:rsidRPr="00000000">
        <w:rPr>
          <w:rtl w:val="0"/>
        </w:rPr>
        <w:t xml:space="preserve">RF 9: Serializable: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Todas las estructuras deben poder implementar los traits de </w:t>
      </w:r>
      <w:r w:rsidDel="00000000" w:rsidR="00000000" w:rsidRPr="00000000">
        <w:rPr>
          <w:i w:val="1"/>
          <w:iCs w:val="1"/>
          <w:rtl w:val="0"/>
        </w:rPr>
        <w:t xml:space="preserve">serde</w:t>
      </w:r>
      <w:r w:rsidDel="00000000" w:rsidR="00000000" w:rsidRPr="00000000">
        <w:rPr>
          <w:rtl w:val="0"/>
        </w:rPr>
        <w:t xml:space="preserve">, para que estas sean serializables.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x2uv5wulkfzo" w:id="10"/>
      <w:bookmarkEnd w:id="10"/>
      <w:r w:rsidDel="00000000" w:rsidR="00000000" w:rsidRPr="00000000">
        <w:rPr>
          <w:rtl w:val="0"/>
        </w:rPr>
        <w:t xml:space="preserve">Requisitos no funcionales</w:t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onnrav51o5ji" w:id="11"/>
      <w:bookmarkEnd w:id="11"/>
      <w:r w:rsidDel="00000000" w:rsidR="00000000" w:rsidRPr="00000000">
        <w:rPr>
          <w:rtl w:val="0"/>
        </w:rPr>
        <w:t xml:space="preserve">RNF 1: Desarrollo nativo en Rust: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La biblioteca debe estar desarrollada 100% en el lenguaje de programación Rust.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hmq4p6kzjq8y" w:id="12"/>
      <w:bookmarkEnd w:id="12"/>
      <w:r w:rsidDel="00000000" w:rsidR="00000000" w:rsidRPr="00000000">
        <w:rPr>
          <w:rtl w:val="0"/>
        </w:rPr>
        <w:t xml:space="preserve">RNF 2: Independencia de dependencias: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La biblioteca no debe depender de crates externos (fuera de la estándar de Rust), </w:t>
      </w:r>
      <w:r w:rsidDel="00000000" w:rsidR="00000000" w:rsidRPr="00000000">
        <w:rPr>
          <w:i w:val="1"/>
          <w:iCs w:val="1"/>
          <w:rtl w:val="0"/>
        </w:rPr>
        <w:t xml:space="preserve">Zero-dependency policy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pStyle w:val="Heading2"/>
        <w:rPr/>
      </w:pPr>
      <w:bookmarkStart w:colFirst="0" w:colLast="0" w:name="_hxnucg22k8jf" w:id="13"/>
      <w:bookmarkEnd w:id="13"/>
      <w:r w:rsidDel="00000000" w:rsidR="00000000" w:rsidRPr="00000000">
        <w:rPr>
          <w:rtl w:val="0"/>
        </w:rPr>
        <w:t xml:space="preserve">RNF 3: Documentación exhaustiva: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El código debe tener una documentación en el cual estar reflejado y explicado.</w:t>
      </w:r>
    </w:p>
    <w:p w:rsidR="00000000" w:rsidDel="00000000" w:rsidP="00000000" w:rsidRDefault="00000000" w:rsidRPr="00000000" w14:paraId="00000070">
      <w:pPr>
        <w:pStyle w:val="Heading2"/>
        <w:rPr/>
      </w:pPr>
      <w:bookmarkStart w:colFirst="0" w:colLast="0" w:name="_uyl5xqazh4k5" w:id="14"/>
      <w:bookmarkEnd w:id="14"/>
      <w:r w:rsidDel="00000000" w:rsidR="00000000" w:rsidRPr="00000000">
        <w:rPr>
          <w:rtl w:val="0"/>
        </w:rPr>
        <w:t xml:space="preserve">RNF 4: Arquitectura modular: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El diseño debe separar claramente los componentes del sistema, permitiendo intercambiarlos sin modificar el núcleo.</w:t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9tyzh4uullhq" w:id="15"/>
      <w:bookmarkEnd w:id="15"/>
      <w:r w:rsidDel="00000000" w:rsidR="00000000" w:rsidRPr="00000000">
        <w:rPr>
          <w:rtl w:val="0"/>
        </w:rPr>
        <w:t xml:space="preserve">RNF 4: Simplicidad de uso: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Debe ser fácil e intuitiva la incorporación de nuevos problemas por parte del usuario.</w:t>
      </w:r>
    </w:p>
    <w:p w:rsidR="00000000" w:rsidDel="00000000" w:rsidP="00000000" w:rsidRDefault="00000000" w:rsidRPr="00000000" w14:paraId="00000074">
      <w:pPr>
        <w:pStyle w:val="Heading2"/>
        <w:rPr/>
      </w:pPr>
      <w:bookmarkStart w:colFirst="0" w:colLast="0" w:name="_in91gfxbk3va" w:id="16"/>
      <w:bookmarkEnd w:id="16"/>
      <w:r w:rsidDel="00000000" w:rsidR="00000000" w:rsidRPr="00000000">
        <w:rPr>
          <w:rtl w:val="0"/>
        </w:rPr>
        <w:t xml:space="preserve">RNF 5: Estabilidad numérica: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El sistema debe ser capaz de solventar los problemas de redondeo causados por los tipos decimales f32 y f64.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sectPr>
      <w:headerReference r:id="rId7" w:type="first"/>
      <w:footerReference r:id="rId8" w:type="default"/>
      <w:footerReference r:id="rId9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4752975</wp:posOffset>
          </wp:positionH>
          <wp:positionV relativeFrom="paragraph">
            <wp:posOffset>57151</wp:posOffset>
          </wp:positionV>
          <wp:extent cx="1795463" cy="52470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95463" cy="524701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s"/>
      </w:rPr>
    </w:rPrDefault>
    <w:pPrDefault>
      <w:pPr>
        <w:spacing w:line="276" w:lineRule="auto"/>
        <w:ind w:left="720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firstLine="360"/>
    </w:pPr>
    <w:rPr>
      <w:rFonts w:ascii="IBM Plex Sans" w:cs="IBM Plex Sans" w:eastAsia="IBM Plex Sans" w:hAnsi="IBM Plex Sans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IBM Plex Sans" w:cs="IBM Plex Sans" w:eastAsia="IBM Plex Sans" w:hAnsi="IBM Plex Sans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left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