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00" w:after="0"/>
        <w:rPr/>
      </w:pPr>
      <w:r>
        <w:rPr/>
      </w:r>
    </w:p>
    <w:p>
      <w:pPr>
        <w:pStyle w:val="Normal"/>
        <w:spacing w:before="0" w:after="30"/>
        <w:jc w:val="center"/>
        <w:rPr/>
      </w:pPr>
      <w:r>
        <w:rPr>
          <w:rFonts w:eastAsia="Arial" w:cs="Arial"/>
          <w:caps/>
          <w:color w:val="888888"/>
          <w:spacing w:val="60"/>
          <w:sz w:val="19"/>
          <w:szCs w:val="19"/>
        </w:rPr>
        <w:t>CONCEPT DEMONSTRATION REPORT</w:t>
      </w:r>
    </w:p>
    <w:p>
      <w:pPr>
        <w:pStyle w:val="Normal"/>
        <w:spacing w:before="60" w:after="0"/>
        <w:rPr/>
      </w:pPr>
      <w:r>
        <w:rPr/>
      </w:r>
    </w:p>
    <w:p>
      <w:pPr>
        <w:pStyle w:val="Normal"/>
        <w:spacing w:before="0" w:after="50"/>
        <w:jc w:val="center"/>
        <w:rPr/>
      </w:pPr>
      <w:r>
        <w:rPr>
          <w:rFonts w:eastAsia="Arial" w:cs="Arial"/>
          <w:b/>
          <w:bCs/>
          <w:color w:val="1A3A5C"/>
          <w:sz w:val="60"/>
          <w:szCs w:val="60"/>
        </w:rPr>
        <w:t>Quantum Teleportation</w:t>
      </w:r>
    </w:p>
    <w:p>
      <w:pPr>
        <w:pStyle w:val="Normal"/>
        <w:spacing w:before="0" w:after="50"/>
        <w:jc w:val="center"/>
        <w:rPr/>
      </w:pPr>
      <w:r>
        <w:rPr>
          <w:rFonts w:eastAsia="Arial" w:cs="Arial"/>
          <w:b/>
          <w:bCs/>
          <w:color w:val="1A3A5C"/>
          <w:sz w:val="60"/>
          <w:szCs w:val="60"/>
        </w:rPr>
        <w:t>Network Simulation</w:t>
      </w:r>
    </w:p>
    <w:p>
      <w:pPr>
        <w:pStyle w:val="Normal"/>
        <w:spacing w:before="0" w:after="200"/>
        <w:jc w:val="center"/>
        <w:rPr/>
      </w:pPr>
      <w:r>
        <w:rPr>
          <w:rFonts w:eastAsia="Arial" w:cs="Arial"/>
          <w:i/>
          <w:iCs/>
          <w:color w:val="2E75B6"/>
          <w:sz w:val="26"/>
          <w:szCs w:val="26"/>
        </w:rPr>
        <w:t>How Quantum States Travel Without Moving</w:t>
      </w:r>
    </w:p>
    <w:p>
      <w:pPr>
        <w:pStyle w:val="Normal"/>
        <w:pBdr>
          <w:bottom w:val="single" w:sz="4" w:space="1" w:color="DDDDDD"/>
        </w:pBdr>
        <w:spacing w:before="180" w:after="180"/>
        <w:rPr/>
      </w:pPr>
      <w:r>
        <w:rPr/>
      </w:r>
    </w:p>
    <w:p>
      <w:pPr>
        <w:pStyle w:val="Normal"/>
        <w:spacing w:before="200" w:after="0"/>
        <w:rPr/>
      </w:pPr>
      <w:r>
        <w:rPr/>
      </w:r>
    </w:p>
    <w:p>
      <w:pPr>
        <w:pStyle w:val="Normal"/>
        <w:spacing w:before="0" w:after="60"/>
        <w:jc w:val="center"/>
        <w:rPr/>
      </w:pPr>
      <w:r>
        <w:rPr>
          <w:rFonts w:eastAsia="Arial" w:cs="Arial"/>
          <w:color w:val="555555"/>
          <w:sz w:val="22"/>
          <w:szCs w:val="22"/>
        </w:rPr>
        <w:t>Physics Project  |  April 2026</w:t>
      </w:r>
    </w:p>
    <w:p>
      <w:pPr>
        <w:pStyle w:val="Normal"/>
        <w:spacing w:before="0" w:after="60"/>
        <w:jc w:val="center"/>
        <w:rPr/>
      </w:pPr>
      <w:r>
        <w:rPr>
          <w:rFonts w:eastAsia="Arial" w:cs="Arial"/>
          <w:color w:val="888888"/>
          <w:sz w:val="20"/>
          <w:szCs w:val="20"/>
        </w:rPr>
        <w:t>Simulation built with Python · Qiskit · Streamlit</w:t>
      </w:r>
    </w:p>
    <w:p>
      <w:pPr>
        <w:pStyle w:val="Normal"/>
        <w:spacing w:before="240" w:after="80"/>
        <w:jc w:val="center"/>
        <w:rPr/>
      </w:pPr>
      <w:r>
        <w:rPr>
          <w:rFonts w:cs="Arial"/>
          <w:b/>
          <w:color w:val="1A3A5C"/>
          <w:sz w:val="22"/>
          <w:szCs w:val="22"/>
        </w:rPr>
        <w:t>Team Members</w:t>
      </w:r>
    </w:p>
    <w:tbl>
      <w:tblPr>
        <w:tblW w:w="5374" w:type="dxa"/>
        <w:jc w:val="center"/>
        <w:tblInd w:w="0" w:type="dxa"/>
        <w:tblLayout w:type="fixed"/>
        <w:tblCellMar>
          <w:top w:w="80" w:type="dxa"/>
          <w:start w:w="140" w:type="dxa"/>
          <w:bottom w:w="80" w:type="dxa"/>
          <w:end w:w="140" w:type="dxa"/>
        </w:tblCellMar>
      </w:tblPr>
      <w:tblGrid>
        <w:gridCol w:w="880"/>
        <w:gridCol w:w="2093"/>
        <w:gridCol w:w="2401"/>
      </w:tblGrid>
      <w:tr>
        <w:trPr>
          <w:tblHeader w:val="true"/>
        </w:trPr>
        <w:tc>
          <w:tcPr>
            <w:tcW w:w="880" w:type="dxa"/>
            <w:tcBorders>
              <w:top w:val="single" w:sz="4" w:space="0" w:color="2E75B6"/>
              <w:start w:val="single" w:sz="4" w:space="0" w:color="2E75B6"/>
              <w:bottom w:val="single" w:sz="2" w:space="0" w:color="CCCCCC"/>
              <w:end w:val="single" w:sz="2" w:space="0" w:color="CCCCCC"/>
            </w:tcBorders>
            <w:shd w:fill="2E75B6" w:val="clear"/>
          </w:tcPr>
          <w:p>
            <w:pPr>
              <w:pStyle w:val="Normal"/>
              <w:jc w:val="center"/>
              <w:rPr/>
            </w:pPr>
            <w:r>
              <w:rPr>
                <w:rFonts w:cs="Arial"/>
                <w:b/>
                <w:color w:val="FFFFFF"/>
                <w:sz w:val="20"/>
                <w:szCs w:val="20"/>
              </w:rPr>
              <w:t>#</w:t>
            </w:r>
          </w:p>
        </w:tc>
        <w:tc>
          <w:tcPr>
            <w:tcW w:w="2093" w:type="dxa"/>
            <w:tcBorders>
              <w:top w:val="single" w:sz="4" w:space="0" w:color="2E75B6"/>
              <w:start w:val="single" w:sz="2" w:space="0" w:color="CCCCCC"/>
              <w:bottom w:val="single" w:sz="2" w:space="0" w:color="CCCCCC"/>
              <w:end w:val="single" w:sz="2" w:space="0" w:color="CCCCCC"/>
            </w:tcBorders>
            <w:shd w:fill="2E75B6" w:val="clear"/>
          </w:tcPr>
          <w:p>
            <w:pPr>
              <w:pStyle w:val="Normal"/>
              <w:jc w:val="center"/>
              <w:rPr/>
            </w:pPr>
            <w:r>
              <w:rPr>
                <w:rFonts w:cs="Arial"/>
                <w:b/>
                <w:color w:val="FFFFFF"/>
                <w:sz w:val="20"/>
                <w:szCs w:val="20"/>
              </w:rPr>
              <w:t>Name</w:t>
            </w:r>
          </w:p>
        </w:tc>
        <w:tc>
          <w:tcPr>
            <w:tcW w:w="2401" w:type="dxa"/>
            <w:tcBorders>
              <w:top w:val="single" w:sz="4" w:space="0" w:color="2E75B6"/>
              <w:start w:val="single" w:sz="2" w:space="0" w:color="CCCCCC"/>
              <w:bottom w:val="single" w:sz="2" w:space="0" w:color="CCCCCC"/>
              <w:end w:val="single" w:sz="4" w:space="0" w:color="2E75B6"/>
            </w:tcBorders>
            <w:shd w:fill="2E75B6" w:val="clear"/>
          </w:tcPr>
          <w:p>
            <w:pPr>
              <w:pStyle w:val="Normal"/>
              <w:jc w:val="center"/>
              <w:rPr/>
            </w:pPr>
            <w:r>
              <w:rPr>
                <w:rFonts w:cs="Arial"/>
                <w:b/>
                <w:color w:val="FFFFFF"/>
                <w:sz w:val="20"/>
                <w:szCs w:val="20"/>
              </w:rPr>
              <w:t>Registration No.</w:t>
            </w:r>
          </w:p>
        </w:tc>
      </w:tr>
      <w:tr>
        <w:trPr/>
        <w:tc>
          <w:tcPr>
            <w:tcW w:w="880" w:type="dxa"/>
            <w:tcBorders>
              <w:top w:val="single" w:sz="2" w:space="0" w:color="CCCCCC"/>
              <w:start w:val="single" w:sz="4" w:space="0" w:color="2E75B6"/>
              <w:bottom w:val="single" w:sz="2" w:space="0" w:color="CCCCCC"/>
              <w:end w:val="single" w:sz="2" w:space="0" w:color="CCCCCC"/>
            </w:tcBorders>
            <w:shd w:fill="F0F5FF" w:val="clear"/>
          </w:tcPr>
          <w:p>
            <w:pPr>
              <w:pStyle w:val="Normal"/>
              <w:jc w:val="center"/>
              <w:rPr/>
            </w:pPr>
            <w:r>
              <w:rPr>
                <w:rFonts w:cs="Arial"/>
                <w:color w:val="1A3A5C"/>
                <w:sz w:val="19"/>
                <w:szCs w:val="19"/>
              </w:rPr>
              <w:t>1</w:t>
            </w:r>
          </w:p>
        </w:tc>
        <w:tc>
          <w:tcPr>
            <w:tcW w:w="2093" w:type="dxa"/>
            <w:tcBorders>
              <w:top w:val="single" w:sz="2" w:space="0" w:color="CCCCCC"/>
              <w:start w:val="single" w:sz="2" w:space="0" w:color="CCCCCC"/>
              <w:bottom w:val="single" w:sz="2" w:space="0" w:color="CCCCCC"/>
              <w:end w:val="single" w:sz="2" w:space="0" w:color="CCCCCC"/>
            </w:tcBorders>
            <w:shd w:fill="F0F5FF" w:val="clear"/>
          </w:tcPr>
          <w:p>
            <w:pPr>
              <w:pStyle w:val="Normal"/>
              <w:rPr/>
            </w:pPr>
            <w:r>
              <w:rPr>
                <w:rFonts w:cs="Arial"/>
                <w:color w:val="1E1E1E"/>
                <w:sz w:val="19"/>
                <w:szCs w:val="19"/>
              </w:rPr>
              <w:t>Aryan Krisna</w:t>
            </w:r>
          </w:p>
        </w:tc>
        <w:tc>
          <w:tcPr>
            <w:tcW w:w="2401" w:type="dxa"/>
            <w:tcBorders>
              <w:top w:val="single" w:sz="2" w:space="0" w:color="CCCCCC"/>
              <w:start w:val="single" w:sz="2" w:space="0" w:color="CCCCCC"/>
              <w:bottom w:val="single" w:sz="2" w:space="0" w:color="CCCCCC"/>
              <w:end w:val="single" w:sz="4" w:space="0" w:color="2E75B6"/>
            </w:tcBorders>
            <w:shd w:fill="F0F5FF" w:val="clear"/>
          </w:tcPr>
          <w:p>
            <w:pPr>
              <w:pStyle w:val="Normal"/>
              <w:jc w:val="center"/>
              <w:rPr/>
            </w:pPr>
            <w:r>
              <w:rPr>
                <w:rFonts w:cs="Arial"/>
                <w:color w:val="555555"/>
                <w:sz w:val="19"/>
                <w:szCs w:val="19"/>
              </w:rPr>
              <w:t>25BAI1058</w:t>
            </w:r>
          </w:p>
        </w:tc>
      </w:tr>
      <w:tr>
        <w:trPr/>
        <w:tc>
          <w:tcPr>
            <w:tcW w:w="880" w:type="dxa"/>
            <w:tcBorders>
              <w:top w:val="single" w:sz="2" w:space="0" w:color="CCCCCC"/>
              <w:start w:val="single" w:sz="4" w:space="0" w:color="2E75B6"/>
              <w:bottom w:val="single" w:sz="2" w:space="0" w:color="CCCCCC"/>
              <w:end w:val="single" w:sz="2" w:space="0" w:color="CCCCCC"/>
            </w:tcBorders>
            <w:shd w:fill="FFFFFF" w:val="clear"/>
          </w:tcPr>
          <w:p>
            <w:pPr>
              <w:pStyle w:val="Normal"/>
              <w:jc w:val="center"/>
              <w:rPr/>
            </w:pPr>
            <w:r>
              <w:rPr>
                <w:rFonts w:cs="Arial"/>
                <w:color w:val="1A3A5C"/>
                <w:sz w:val="19"/>
                <w:szCs w:val="19"/>
              </w:rPr>
              <w:t>2</w:t>
            </w:r>
          </w:p>
        </w:tc>
        <w:tc>
          <w:tcPr>
            <w:tcW w:w="209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cs="Arial"/>
                <w:color w:val="1E1E1E"/>
                <w:sz w:val="19"/>
                <w:szCs w:val="19"/>
              </w:rPr>
              <w:t>Krishdeep Singh</w:t>
            </w:r>
          </w:p>
        </w:tc>
        <w:tc>
          <w:tcPr>
            <w:tcW w:w="2401" w:type="dxa"/>
            <w:tcBorders>
              <w:top w:val="single" w:sz="2" w:space="0" w:color="CCCCCC"/>
              <w:start w:val="single" w:sz="2" w:space="0" w:color="CCCCCC"/>
              <w:bottom w:val="single" w:sz="2" w:space="0" w:color="CCCCCC"/>
              <w:end w:val="single" w:sz="4" w:space="0" w:color="2E75B6"/>
            </w:tcBorders>
            <w:shd w:fill="FFFFFF" w:val="clear"/>
          </w:tcPr>
          <w:p>
            <w:pPr>
              <w:pStyle w:val="Normal"/>
              <w:jc w:val="center"/>
              <w:rPr/>
            </w:pPr>
            <w:r>
              <w:rPr>
                <w:rFonts w:cs="Arial"/>
                <w:color w:val="555555"/>
                <w:sz w:val="19"/>
                <w:szCs w:val="19"/>
              </w:rPr>
              <w:t>25BAI1129</w:t>
            </w:r>
          </w:p>
        </w:tc>
      </w:tr>
      <w:tr>
        <w:trPr/>
        <w:tc>
          <w:tcPr>
            <w:tcW w:w="880" w:type="dxa"/>
            <w:tcBorders>
              <w:top w:val="single" w:sz="2" w:space="0" w:color="CCCCCC"/>
              <w:start w:val="single" w:sz="4" w:space="0" w:color="2E75B6"/>
              <w:bottom w:val="single" w:sz="2" w:space="0" w:color="CCCCCC"/>
              <w:end w:val="single" w:sz="2" w:space="0" w:color="CCCCCC"/>
            </w:tcBorders>
            <w:shd w:fill="F0F5FF" w:val="clear"/>
          </w:tcPr>
          <w:p>
            <w:pPr>
              <w:pStyle w:val="Normal"/>
              <w:jc w:val="center"/>
              <w:rPr/>
            </w:pPr>
            <w:r>
              <w:rPr>
                <w:rFonts w:cs="Arial"/>
                <w:color w:val="1A3A5C"/>
                <w:sz w:val="19"/>
                <w:szCs w:val="19"/>
              </w:rPr>
              <w:t>3</w:t>
            </w:r>
          </w:p>
        </w:tc>
        <w:tc>
          <w:tcPr>
            <w:tcW w:w="2093" w:type="dxa"/>
            <w:tcBorders>
              <w:top w:val="single" w:sz="2" w:space="0" w:color="CCCCCC"/>
              <w:start w:val="single" w:sz="2" w:space="0" w:color="CCCCCC"/>
              <w:bottom w:val="single" w:sz="2" w:space="0" w:color="CCCCCC"/>
              <w:end w:val="single" w:sz="2" w:space="0" w:color="CCCCCC"/>
            </w:tcBorders>
            <w:shd w:fill="F0F5FF" w:val="clear"/>
          </w:tcPr>
          <w:p>
            <w:pPr>
              <w:pStyle w:val="Normal"/>
              <w:rPr/>
            </w:pPr>
            <w:r>
              <w:rPr>
                <w:rFonts w:cs="Arial"/>
                <w:color w:val="1E1E1E"/>
                <w:sz w:val="19"/>
                <w:szCs w:val="19"/>
              </w:rPr>
              <w:t>Ritesh Ranjan</w:t>
            </w:r>
          </w:p>
        </w:tc>
        <w:tc>
          <w:tcPr>
            <w:tcW w:w="2401" w:type="dxa"/>
            <w:tcBorders>
              <w:top w:val="single" w:sz="2" w:space="0" w:color="CCCCCC"/>
              <w:start w:val="single" w:sz="2" w:space="0" w:color="CCCCCC"/>
              <w:bottom w:val="single" w:sz="2" w:space="0" w:color="CCCCCC"/>
              <w:end w:val="single" w:sz="4" w:space="0" w:color="2E75B6"/>
            </w:tcBorders>
            <w:shd w:fill="F0F5FF" w:val="clear"/>
          </w:tcPr>
          <w:p>
            <w:pPr>
              <w:pStyle w:val="Normal"/>
              <w:jc w:val="center"/>
              <w:rPr/>
            </w:pPr>
            <w:r>
              <w:rPr>
                <w:rFonts w:cs="Arial"/>
                <w:color w:val="555555"/>
                <w:sz w:val="19"/>
                <w:szCs w:val="19"/>
              </w:rPr>
              <w:t>25BAI1136</w:t>
            </w:r>
          </w:p>
        </w:tc>
      </w:tr>
      <w:tr>
        <w:trPr/>
        <w:tc>
          <w:tcPr>
            <w:tcW w:w="880" w:type="dxa"/>
            <w:tcBorders>
              <w:top w:val="single" w:sz="2" w:space="0" w:color="CCCCCC"/>
              <w:start w:val="single" w:sz="4" w:space="0" w:color="2E75B6"/>
              <w:bottom w:val="single" w:sz="2" w:space="0" w:color="CCCCCC"/>
              <w:end w:val="single" w:sz="2" w:space="0" w:color="CCCCCC"/>
            </w:tcBorders>
            <w:shd w:fill="FFFFFF" w:val="clear"/>
          </w:tcPr>
          <w:p>
            <w:pPr>
              <w:pStyle w:val="Normal"/>
              <w:jc w:val="center"/>
              <w:rPr/>
            </w:pPr>
            <w:r>
              <w:rPr>
                <w:rFonts w:cs="Arial"/>
                <w:color w:val="1A3A5C"/>
                <w:sz w:val="19"/>
                <w:szCs w:val="19"/>
              </w:rPr>
              <w:t>4</w:t>
            </w:r>
          </w:p>
        </w:tc>
        <w:tc>
          <w:tcPr>
            <w:tcW w:w="209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cs="Arial"/>
                <w:color w:val="1E1E1E"/>
                <w:sz w:val="19"/>
                <w:szCs w:val="19"/>
              </w:rPr>
              <w:t>Sanidhy Shukla</w:t>
            </w:r>
          </w:p>
        </w:tc>
        <w:tc>
          <w:tcPr>
            <w:tcW w:w="2401" w:type="dxa"/>
            <w:tcBorders>
              <w:top w:val="single" w:sz="2" w:space="0" w:color="CCCCCC"/>
              <w:start w:val="single" w:sz="2" w:space="0" w:color="CCCCCC"/>
              <w:bottom w:val="single" w:sz="2" w:space="0" w:color="CCCCCC"/>
              <w:end w:val="single" w:sz="4" w:space="0" w:color="2E75B6"/>
            </w:tcBorders>
            <w:shd w:fill="FFFFFF" w:val="clear"/>
          </w:tcPr>
          <w:p>
            <w:pPr>
              <w:pStyle w:val="Normal"/>
              <w:jc w:val="center"/>
              <w:rPr/>
            </w:pPr>
            <w:r>
              <w:rPr>
                <w:rFonts w:cs="Arial"/>
                <w:color w:val="555555"/>
                <w:sz w:val="19"/>
                <w:szCs w:val="19"/>
              </w:rPr>
              <w:t>25BAI1143</w:t>
            </w:r>
          </w:p>
        </w:tc>
      </w:tr>
      <w:tr>
        <w:trPr/>
        <w:tc>
          <w:tcPr>
            <w:tcW w:w="880" w:type="dxa"/>
            <w:tcBorders>
              <w:top w:val="single" w:sz="2" w:space="0" w:color="CCCCCC"/>
              <w:start w:val="single" w:sz="4" w:space="0" w:color="2E75B6"/>
              <w:bottom w:val="single" w:sz="2" w:space="0" w:color="CCCCCC"/>
              <w:end w:val="single" w:sz="2" w:space="0" w:color="CCCCCC"/>
            </w:tcBorders>
            <w:shd w:fill="F0F5FF" w:val="clear"/>
          </w:tcPr>
          <w:p>
            <w:pPr>
              <w:pStyle w:val="Normal"/>
              <w:jc w:val="center"/>
              <w:rPr/>
            </w:pPr>
            <w:r>
              <w:rPr>
                <w:rFonts w:cs="Arial"/>
                <w:color w:val="1A3A5C"/>
                <w:sz w:val="19"/>
                <w:szCs w:val="19"/>
              </w:rPr>
              <w:t>5</w:t>
            </w:r>
          </w:p>
        </w:tc>
        <w:tc>
          <w:tcPr>
            <w:tcW w:w="2093" w:type="dxa"/>
            <w:tcBorders>
              <w:top w:val="single" w:sz="2" w:space="0" w:color="CCCCCC"/>
              <w:start w:val="single" w:sz="2" w:space="0" w:color="CCCCCC"/>
              <w:bottom w:val="single" w:sz="2" w:space="0" w:color="CCCCCC"/>
              <w:end w:val="single" w:sz="2" w:space="0" w:color="CCCCCC"/>
            </w:tcBorders>
            <w:shd w:fill="F0F5FF" w:val="clear"/>
          </w:tcPr>
          <w:p>
            <w:pPr>
              <w:pStyle w:val="Normal"/>
              <w:rPr/>
            </w:pPr>
            <w:r>
              <w:rPr>
                <w:rFonts w:cs="Arial"/>
                <w:color w:val="1E1E1E"/>
                <w:sz w:val="19"/>
                <w:szCs w:val="19"/>
              </w:rPr>
              <w:t>Abhigyaa Dwivedi</w:t>
            </w:r>
          </w:p>
        </w:tc>
        <w:tc>
          <w:tcPr>
            <w:tcW w:w="2401" w:type="dxa"/>
            <w:tcBorders>
              <w:top w:val="single" w:sz="2" w:space="0" w:color="CCCCCC"/>
              <w:start w:val="single" w:sz="2" w:space="0" w:color="CCCCCC"/>
              <w:bottom w:val="single" w:sz="2" w:space="0" w:color="CCCCCC"/>
              <w:end w:val="single" w:sz="4" w:space="0" w:color="2E75B6"/>
            </w:tcBorders>
            <w:shd w:fill="F0F5FF" w:val="clear"/>
          </w:tcPr>
          <w:p>
            <w:pPr>
              <w:pStyle w:val="Normal"/>
              <w:jc w:val="center"/>
              <w:rPr/>
            </w:pPr>
            <w:r>
              <w:rPr>
                <w:rFonts w:cs="Arial"/>
                <w:color w:val="555555"/>
                <w:sz w:val="19"/>
                <w:szCs w:val="19"/>
              </w:rPr>
              <w:t>25BAI1144</w:t>
            </w:r>
          </w:p>
        </w:tc>
      </w:tr>
      <w:tr>
        <w:trPr/>
        <w:tc>
          <w:tcPr>
            <w:tcW w:w="880" w:type="dxa"/>
            <w:tcBorders>
              <w:top w:val="single" w:sz="2" w:space="0" w:color="CCCCCC"/>
              <w:start w:val="single" w:sz="4" w:space="0" w:color="2E75B6"/>
              <w:bottom w:val="single" w:sz="2" w:space="0" w:color="CCCCCC"/>
              <w:end w:val="single" w:sz="2" w:space="0" w:color="CCCCCC"/>
            </w:tcBorders>
            <w:shd w:fill="FFFFFF" w:val="clear"/>
          </w:tcPr>
          <w:p>
            <w:pPr>
              <w:pStyle w:val="Normal"/>
              <w:jc w:val="center"/>
              <w:rPr/>
            </w:pPr>
            <w:r>
              <w:rPr>
                <w:rFonts w:cs="Arial"/>
                <w:color w:val="1A3A5C"/>
                <w:sz w:val="19"/>
                <w:szCs w:val="19"/>
              </w:rPr>
              <w:t>6</w:t>
            </w:r>
          </w:p>
        </w:tc>
        <w:tc>
          <w:tcPr>
            <w:tcW w:w="209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cs="Arial"/>
                <w:color w:val="1E1E1E"/>
                <w:sz w:val="19"/>
                <w:szCs w:val="19"/>
              </w:rPr>
              <w:t>Anubhab Pal</w:t>
            </w:r>
          </w:p>
        </w:tc>
        <w:tc>
          <w:tcPr>
            <w:tcW w:w="2401" w:type="dxa"/>
            <w:tcBorders>
              <w:top w:val="single" w:sz="2" w:space="0" w:color="CCCCCC"/>
              <w:start w:val="single" w:sz="2" w:space="0" w:color="CCCCCC"/>
              <w:bottom w:val="single" w:sz="2" w:space="0" w:color="CCCCCC"/>
              <w:end w:val="single" w:sz="4" w:space="0" w:color="2E75B6"/>
            </w:tcBorders>
            <w:shd w:fill="FFFFFF" w:val="clear"/>
          </w:tcPr>
          <w:p>
            <w:pPr>
              <w:pStyle w:val="Normal"/>
              <w:jc w:val="center"/>
              <w:rPr/>
            </w:pPr>
            <w:r>
              <w:rPr>
                <w:rFonts w:cs="Arial"/>
                <w:color w:val="555555"/>
                <w:sz w:val="19"/>
                <w:szCs w:val="19"/>
              </w:rPr>
              <w:t>25BAI1149</w:t>
            </w:r>
          </w:p>
        </w:tc>
      </w:tr>
      <w:tr>
        <w:trPr/>
        <w:tc>
          <w:tcPr>
            <w:tcW w:w="880" w:type="dxa"/>
            <w:tcBorders>
              <w:top w:val="single" w:sz="2" w:space="0" w:color="CCCCCC"/>
              <w:start w:val="single" w:sz="4" w:space="0" w:color="2E75B6"/>
              <w:bottom w:val="single" w:sz="2" w:space="0" w:color="CCCCCC"/>
              <w:end w:val="single" w:sz="2" w:space="0" w:color="CCCCCC"/>
            </w:tcBorders>
            <w:shd w:fill="F0F5FF" w:val="clear"/>
          </w:tcPr>
          <w:p>
            <w:pPr>
              <w:pStyle w:val="Normal"/>
              <w:jc w:val="center"/>
              <w:rPr/>
            </w:pPr>
            <w:r>
              <w:rPr>
                <w:rFonts w:cs="Arial"/>
                <w:color w:val="1A3A5C"/>
                <w:sz w:val="19"/>
                <w:szCs w:val="19"/>
              </w:rPr>
              <w:t>7</w:t>
            </w:r>
          </w:p>
        </w:tc>
        <w:tc>
          <w:tcPr>
            <w:tcW w:w="2093" w:type="dxa"/>
            <w:tcBorders>
              <w:top w:val="single" w:sz="2" w:space="0" w:color="CCCCCC"/>
              <w:start w:val="single" w:sz="2" w:space="0" w:color="CCCCCC"/>
              <w:bottom w:val="single" w:sz="2" w:space="0" w:color="CCCCCC"/>
              <w:end w:val="single" w:sz="2" w:space="0" w:color="CCCCCC"/>
            </w:tcBorders>
            <w:shd w:fill="F0F5FF" w:val="clear"/>
          </w:tcPr>
          <w:p>
            <w:pPr>
              <w:pStyle w:val="Normal"/>
              <w:rPr/>
            </w:pPr>
            <w:r>
              <w:rPr>
                <w:rFonts w:cs="Arial"/>
                <w:color w:val="1E1E1E"/>
                <w:sz w:val="19"/>
                <w:szCs w:val="19"/>
              </w:rPr>
              <w:t>Rohan Agarwal</w:t>
            </w:r>
          </w:p>
        </w:tc>
        <w:tc>
          <w:tcPr>
            <w:tcW w:w="2401" w:type="dxa"/>
            <w:tcBorders>
              <w:top w:val="single" w:sz="2" w:space="0" w:color="CCCCCC"/>
              <w:start w:val="single" w:sz="2" w:space="0" w:color="CCCCCC"/>
              <w:bottom w:val="single" w:sz="2" w:space="0" w:color="CCCCCC"/>
              <w:end w:val="single" w:sz="4" w:space="0" w:color="2E75B6"/>
            </w:tcBorders>
            <w:shd w:fill="F0F5FF" w:val="clear"/>
          </w:tcPr>
          <w:p>
            <w:pPr>
              <w:pStyle w:val="Normal"/>
              <w:jc w:val="center"/>
              <w:rPr/>
            </w:pPr>
            <w:r>
              <w:rPr>
                <w:rFonts w:cs="Arial"/>
                <w:color w:val="555555"/>
                <w:sz w:val="19"/>
                <w:szCs w:val="19"/>
              </w:rPr>
              <w:t>25BAI1167</w:t>
            </w:r>
          </w:p>
        </w:tc>
      </w:tr>
      <w:tr>
        <w:trPr/>
        <w:tc>
          <w:tcPr>
            <w:tcW w:w="880" w:type="dxa"/>
            <w:tcBorders>
              <w:top w:val="single" w:sz="2" w:space="0" w:color="CCCCCC"/>
              <w:start w:val="single" w:sz="4" w:space="0" w:color="2E75B6"/>
              <w:bottom w:val="single" w:sz="2" w:space="0" w:color="CCCCCC"/>
              <w:end w:val="single" w:sz="2" w:space="0" w:color="CCCCCC"/>
            </w:tcBorders>
            <w:shd w:fill="FFFFFF" w:val="clear"/>
          </w:tcPr>
          <w:p>
            <w:pPr>
              <w:pStyle w:val="Normal"/>
              <w:jc w:val="center"/>
              <w:rPr/>
            </w:pPr>
            <w:r>
              <w:rPr>
                <w:rFonts w:cs="Arial"/>
                <w:color w:val="1A3A5C"/>
                <w:sz w:val="19"/>
                <w:szCs w:val="19"/>
              </w:rPr>
              <w:t>8</w:t>
            </w:r>
          </w:p>
        </w:tc>
        <w:tc>
          <w:tcPr>
            <w:tcW w:w="209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cs="Arial"/>
                <w:color w:val="1E1E1E"/>
                <w:sz w:val="19"/>
                <w:szCs w:val="19"/>
              </w:rPr>
              <w:t>Divjot Kambo</w:t>
            </w:r>
          </w:p>
        </w:tc>
        <w:tc>
          <w:tcPr>
            <w:tcW w:w="2401" w:type="dxa"/>
            <w:tcBorders>
              <w:top w:val="single" w:sz="2" w:space="0" w:color="CCCCCC"/>
              <w:start w:val="single" w:sz="2" w:space="0" w:color="CCCCCC"/>
              <w:bottom w:val="single" w:sz="2" w:space="0" w:color="CCCCCC"/>
              <w:end w:val="single" w:sz="4" w:space="0" w:color="2E75B6"/>
            </w:tcBorders>
            <w:shd w:fill="FFFFFF" w:val="clear"/>
          </w:tcPr>
          <w:p>
            <w:pPr>
              <w:pStyle w:val="Normal"/>
              <w:jc w:val="center"/>
              <w:rPr/>
            </w:pPr>
            <w:r>
              <w:rPr>
                <w:rFonts w:cs="Arial"/>
                <w:color w:val="555555"/>
                <w:sz w:val="19"/>
                <w:szCs w:val="19"/>
              </w:rPr>
              <w:t>25BAI1197</w:t>
            </w:r>
          </w:p>
        </w:tc>
      </w:tr>
      <w:tr>
        <w:trPr/>
        <w:tc>
          <w:tcPr>
            <w:tcW w:w="880" w:type="dxa"/>
            <w:tcBorders>
              <w:top w:val="single" w:sz="2" w:space="0" w:color="CCCCCC"/>
              <w:start w:val="single" w:sz="4" w:space="0" w:color="2E75B6"/>
              <w:bottom w:val="single" w:sz="2" w:space="0" w:color="CCCCCC"/>
              <w:end w:val="single" w:sz="2" w:space="0" w:color="CCCCCC"/>
            </w:tcBorders>
            <w:shd w:fill="F0F5FF" w:val="clear"/>
          </w:tcPr>
          <w:p>
            <w:pPr>
              <w:pStyle w:val="Normal"/>
              <w:jc w:val="center"/>
              <w:rPr/>
            </w:pPr>
            <w:r>
              <w:rPr>
                <w:rFonts w:cs="Arial"/>
                <w:color w:val="1A3A5C"/>
                <w:sz w:val="19"/>
                <w:szCs w:val="19"/>
              </w:rPr>
              <w:t>9</w:t>
            </w:r>
          </w:p>
        </w:tc>
        <w:tc>
          <w:tcPr>
            <w:tcW w:w="2093" w:type="dxa"/>
            <w:tcBorders>
              <w:top w:val="single" w:sz="2" w:space="0" w:color="CCCCCC"/>
              <w:start w:val="single" w:sz="2" w:space="0" w:color="CCCCCC"/>
              <w:bottom w:val="single" w:sz="2" w:space="0" w:color="CCCCCC"/>
              <w:end w:val="single" w:sz="2" w:space="0" w:color="CCCCCC"/>
            </w:tcBorders>
            <w:shd w:fill="F0F5FF" w:val="clear"/>
          </w:tcPr>
          <w:p>
            <w:pPr>
              <w:pStyle w:val="Normal"/>
              <w:rPr/>
            </w:pPr>
            <w:r>
              <w:rPr>
                <w:rFonts w:cs="Arial"/>
                <w:color w:val="1E1E1E"/>
                <w:sz w:val="19"/>
                <w:szCs w:val="19"/>
              </w:rPr>
              <w:t>Vartika Bhagat</w:t>
            </w:r>
          </w:p>
        </w:tc>
        <w:tc>
          <w:tcPr>
            <w:tcW w:w="2401" w:type="dxa"/>
            <w:tcBorders>
              <w:top w:val="single" w:sz="2" w:space="0" w:color="CCCCCC"/>
              <w:start w:val="single" w:sz="2" w:space="0" w:color="CCCCCC"/>
              <w:bottom w:val="single" w:sz="2" w:space="0" w:color="CCCCCC"/>
              <w:end w:val="single" w:sz="4" w:space="0" w:color="2E75B6"/>
            </w:tcBorders>
            <w:shd w:fill="F0F5FF" w:val="clear"/>
          </w:tcPr>
          <w:p>
            <w:pPr>
              <w:pStyle w:val="Normal"/>
              <w:jc w:val="center"/>
              <w:rPr/>
            </w:pPr>
            <w:r>
              <w:rPr>
                <w:rFonts w:cs="Arial"/>
                <w:color w:val="555555"/>
                <w:sz w:val="19"/>
                <w:szCs w:val="19"/>
              </w:rPr>
              <w:t>25BAI1202</w:t>
            </w:r>
          </w:p>
        </w:tc>
      </w:tr>
      <w:tr>
        <w:trPr/>
        <w:tc>
          <w:tcPr>
            <w:tcW w:w="880" w:type="dxa"/>
            <w:tcBorders>
              <w:top w:val="single" w:sz="2" w:space="0" w:color="CCCCCC"/>
              <w:start w:val="single" w:sz="4" w:space="0" w:color="2E75B6"/>
              <w:bottom w:val="single" w:sz="2" w:space="0" w:color="CCCCCC"/>
              <w:end w:val="single" w:sz="2" w:space="0" w:color="CCCCCC"/>
            </w:tcBorders>
            <w:shd w:fill="FFFFFF" w:val="clear"/>
          </w:tcPr>
          <w:p>
            <w:pPr>
              <w:pStyle w:val="Normal"/>
              <w:jc w:val="center"/>
              <w:rPr/>
            </w:pPr>
            <w:r>
              <w:rPr>
                <w:rFonts w:cs="Arial"/>
                <w:color w:val="1A3A5C"/>
                <w:sz w:val="19"/>
                <w:szCs w:val="19"/>
              </w:rPr>
              <w:t>10</w:t>
            </w:r>
          </w:p>
        </w:tc>
        <w:tc>
          <w:tcPr>
            <w:tcW w:w="209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cs="Arial"/>
                <w:color w:val="1E1E1E"/>
                <w:sz w:val="19"/>
                <w:szCs w:val="19"/>
              </w:rPr>
              <w:t>Nitya Narang</w:t>
            </w:r>
          </w:p>
        </w:tc>
        <w:tc>
          <w:tcPr>
            <w:tcW w:w="2401" w:type="dxa"/>
            <w:tcBorders>
              <w:top w:val="single" w:sz="2" w:space="0" w:color="CCCCCC"/>
              <w:start w:val="single" w:sz="2" w:space="0" w:color="CCCCCC"/>
              <w:bottom w:val="single" w:sz="2" w:space="0" w:color="CCCCCC"/>
              <w:end w:val="single" w:sz="4" w:space="0" w:color="2E75B6"/>
            </w:tcBorders>
            <w:shd w:fill="FFFFFF" w:val="clear"/>
          </w:tcPr>
          <w:p>
            <w:pPr>
              <w:pStyle w:val="Normal"/>
              <w:jc w:val="center"/>
              <w:rPr/>
            </w:pPr>
            <w:r>
              <w:rPr>
                <w:rFonts w:cs="Arial"/>
                <w:color w:val="555555"/>
                <w:sz w:val="19"/>
                <w:szCs w:val="19"/>
              </w:rPr>
              <w:t>25BAI1214</w:t>
            </w:r>
          </w:p>
        </w:tc>
      </w:tr>
      <w:tr>
        <w:trPr/>
        <w:tc>
          <w:tcPr>
            <w:tcW w:w="880" w:type="dxa"/>
            <w:tcBorders>
              <w:top w:val="single" w:sz="2" w:space="0" w:color="CCCCCC"/>
              <w:start w:val="single" w:sz="4" w:space="0" w:color="2E75B6"/>
              <w:bottom w:val="single" w:sz="4" w:space="0" w:color="2E75B6"/>
              <w:end w:val="single" w:sz="2" w:space="0" w:color="CCCCCC"/>
            </w:tcBorders>
            <w:shd w:fill="F0F5FF" w:val="clear"/>
          </w:tcPr>
          <w:p>
            <w:pPr>
              <w:pStyle w:val="Normal"/>
              <w:jc w:val="center"/>
              <w:rPr/>
            </w:pPr>
            <w:r>
              <w:rPr>
                <w:rFonts w:cs="Arial"/>
                <w:color w:val="1A3A5C"/>
                <w:sz w:val="19"/>
                <w:szCs w:val="19"/>
              </w:rPr>
              <w:t>11</w:t>
            </w:r>
          </w:p>
        </w:tc>
        <w:tc>
          <w:tcPr>
            <w:tcW w:w="2093" w:type="dxa"/>
            <w:tcBorders>
              <w:top w:val="single" w:sz="2" w:space="0" w:color="CCCCCC"/>
              <w:start w:val="single" w:sz="2" w:space="0" w:color="CCCCCC"/>
              <w:bottom w:val="single" w:sz="4" w:space="0" w:color="2E75B6"/>
              <w:end w:val="single" w:sz="2" w:space="0" w:color="CCCCCC"/>
            </w:tcBorders>
            <w:shd w:fill="F0F5FF" w:val="clear"/>
          </w:tcPr>
          <w:p>
            <w:pPr>
              <w:pStyle w:val="Normal"/>
              <w:rPr/>
            </w:pPr>
            <w:r>
              <w:rPr>
                <w:rFonts w:cs="Arial"/>
                <w:color w:val="1E1E1E"/>
                <w:sz w:val="19"/>
                <w:szCs w:val="19"/>
              </w:rPr>
              <w:t>Arkapratim Bera</w:t>
            </w:r>
          </w:p>
        </w:tc>
        <w:tc>
          <w:tcPr>
            <w:tcW w:w="2401" w:type="dxa"/>
            <w:tcBorders>
              <w:top w:val="single" w:sz="2" w:space="0" w:color="CCCCCC"/>
              <w:start w:val="single" w:sz="2" w:space="0" w:color="CCCCCC"/>
              <w:bottom w:val="single" w:sz="4" w:space="0" w:color="2E75B6"/>
              <w:end w:val="single" w:sz="4" w:space="0" w:color="2E75B6"/>
            </w:tcBorders>
            <w:shd w:fill="F0F5FF" w:val="clear"/>
          </w:tcPr>
          <w:p>
            <w:pPr>
              <w:pStyle w:val="Normal"/>
              <w:jc w:val="center"/>
              <w:rPr/>
            </w:pPr>
            <w:r>
              <w:rPr>
                <w:rFonts w:cs="Arial"/>
                <w:color w:val="555555"/>
                <w:sz w:val="19"/>
                <w:szCs w:val="19"/>
              </w:rPr>
              <w:t>25BAI1223</w:t>
            </w:r>
          </w:p>
        </w:tc>
      </w:tr>
    </w:tbl>
    <w:p>
      <w:pPr>
        <w:pStyle w:val="Normal"/>
        <w:rPr/>
      </w:pPr>
      <w:r>
        <w:rPr/>
      </w:r>
      <w:r>
        <w:br w:type="page"/>
      </w:r>
    </w:p>
    <w:p>
      <w:pPr>
        <w:pStyle w:val="Heading1"/>
        <w:spacing w:before="0" w:after="160"/>
        <w:rPr/>
      </w:pPr>
      <w:r>
        <w:rPr>
          <w:rFonts w:eastAsia="Arial" w:cs="Arial"/>
          <w:b/>
          <w:bCs/>
          <w:color w:val="1A3A5C"/>
          <w:sz w:val="34"/>
          <w:szCs w:val="34"/>
        </w:rPr>
        <w:t>Abstract</w:t>
      </w:r>
    </w:p>
    <w:p>
      <w:pPr>
        <w:pStyle w:val="Normal"/>
        <w:spacing w:before="60" w:after="120"/>
        <w:jc w:val="both"/>
        <w:rPr/>
      </w:pPr>
      <w:r>
        <w:rPr>
          <w:rFonts w:eastAsia="Arial" w:cs="Arial"/>
          <w:color w:val="1E1E1E"/>
          <w:sz w:val="22"/>
          <w:szCs w:val="22"/>
        </w:rPr>
        <w:t>Quantum teleportation is a protocol that transfers a quantum state from one location to another using entanglement and classical communication — without the quantum state itself ever physically travelling through space. This report demonstrates the complete teleportation protocol through a software simulation built in Python using IBM's Qiskit framework.</w:t>
      </w:r>
    </w:p>
    <w:p>
      <w:pPr>
        <w:pStyle w:val="Normal"/>
        <w:spacing w:before="60" w:after="0"/>
        <w:rPr/>
      </w:pPr>
      <w:r>
        <w:rPr/>
      </w:r>
    </w:p>
    <w:p>
      <w:pPr>
        <w:pStyle w:val="Normal"/>
        <w:spacing w:before="60" w:after="120"/>
        <w:jc w:val="both"/>
        <w:rPr/>
      </w:pPr>
      <w:r>
        <w:rPr>
          <w:rFonts w:eastAsia="Arial" w:cs="Arial"/>
          <w:color w:val="1E1E1E"/>
          <w:sz w:val="22"/>
          <w:szCs w:val="22"/>
        </w:rPr>
        <w:t>The report covers the theoretical foundations of qubits, entanglement, and Bell states, then walks through each step of the protocol with diagrams and supporting results. We demonstrate that ideal teleportation achieves 100% fidelity, that decoherence degrades this fidelity predictably with error rate, and that multi-hop quantum networks compound these losses — dropping fidelity from 100% to 56% across two noisy relay nodes.</w:t>
      </w:r>
    </w:p>
    <w:p>
      <w:pPr>
        <w:pStyle w:val="Normal"/>
        <w:spacing w:before="60" w:after="0"/>
        <w:rPr/>
      </w:pPr>
      <w:r>
        <w:rPr/>
      </w:r>
    </w:p>
    <w:p>
      <w:pPr>
        <w:pStyle w:val="Normal"/>
        <w:spacing w:before="60" w:after="120"/>
        <w:jc w:val="both"/>
        <w:rPr/>
      </w:pPr>
      <w:r>
        <w:rPr>
          <w:rFonts w:eastAsia="Arial" w:cs="Arial"/>
          <w:color w:val="1E1E1E"/>
          <w:sz w:val="22"/>
          <w:szCs w:val="22"/>
        </w:rPr>
        <w:t>A key finding is that quantum teleportation transmits a quantum state using only 2 classical bits, compared to the exponentially large classical description that would otherwise be required. This efficiency advantage makes teleportation fundamental to the design of future quantum networks.</w:t>
      </w:r>
    </w:p>
    <w:p>
      <w:pPr>
        <w:pStyle w:val="Normal"/>
        <w:rPr/>
      </w:pPr>
      <w:r>
        <w:rPr/>
      </w:r>
      <w:r>
        <w:br w:type="page"/>
      </w:r>
    </w:p>
    <w:p>
      <w:pPr>
        <w:pStyle w:val="Heading1"/>
        <w:spacing w:before="0" w:after="160"/>
        <w:rPr/>
      </w:pPr>
      <w:r>
        <w:rPr>
          <w:rFonts w:eastAsia="Arial" w:cs="Arial"/>
          <w:b/>
          <w:bCs/>
          <w:color w:val="1A3A5C"/>
          <w:sz w:val="34"/>
          <w:szCs w:val="34"/>
        </w:rPr>
        <w:t>1. Introduction</w:t>
      </w:r>
    </w:p>
    <w:p>
      <w:pPr>
        <w:pStyle w:val="Normal"/>
        <w:spacing w:before="60" w:after="120"/>
        <w:jc w:val="both"/>
        <w:rPr/>
      </w:pPr>
      <w:r>
        <w:rPr>
          <w:rFonts w:eastAsia="Arial" w:cs="Arial"/>
          <w:color w:val="1E1E1E"/>
          <w:sz w:val="22"/>
          <w:szCs w:val="22"/>
        </w:rPr>
        <w:t>Classical communication transmits information by encoding it into bits — electrical signals, light pulses, or radio waves that physically travel from sender to receiver. Quantum communication faces a fundamentally different challenge: quantum states cannot be measured without disturbing them, cannot be copied (the no-cloning theorem), and lose their quantum properties the moment they interact with the environment.</w:t>
      </w:r>
    </w:p>
    <w:p>
      <w:pPr>
        <w:pStyle w:val="Normal"/>
        <w:spacing w:before="60" w:after="0"/>
        <w:rPr/>
      </w:pPr>
      <w:r>
        <w:rPr/>
      </w:r>
    </w:p>
    <w:p>
      <w:pPr>
        <w:pStyle w:val="Normal"/>
        <w:spacing w:before="60" w:after="120"/>
        <w:jc w:val="both"/>
        <w:rPr/>
      </w:pPr>
      <w:r>
        <w:rPr>
          <w:rFonts w:eastAsia="Arial" w:cs="Arial"/>
          <w:color w:val="1E1E1E"/>
          <w:sz w:val="22"/>
          <w:szCs w:val="22"/>
        </w:rPr>
        <w:t>Quantum teleportation, first demonstrated experimentally in 1997 by Bouwmeester et al., solves this problem. It allows a quantum state to be reconstructed at a distant location using a pre-shared entangled pair and a small classical signal. The quantum state itself never travels — it is destroyed at the source and recreated at the destination.</w:t>
      </w:r>
    </w:p>
    <w:p>
      <w:pPr>
        <w:pStyle w:val="Normal"/>
        <w:spacing w:before="60" w:after="0"/>
        <w:rPr/>
      </w:pPr>
      <w:r>
        <w:rPr/>
      </w:r>
    </w:p>
    <w:p>
      <w:pPr>
        <w:pStyle w:val="Normal"/>
        <w:spacing w:before="60" w:after="120"/>
        <w:jc w:val="both"/>
        <w:rPr/>
      </w:pPr>
      <w:r>
        <w:rPr>
          <w:rFonts w:eastAsia="Arial" w:cs="Arial"/>
          <w:color w:val="1E1E1E"/>
          <w:sz w:val="22"/>
          <w:szCs w:val="22"/>
        </w:rPr>
        <w:t>This report demonstrates the protocol from first principles, using a Qiskit simulation to show what happens at each step, how noise affects the result, and how the protocol scales across multi-node quantum networks.</w:t>
      </w:r>
    </w:p>
    <w:p>
      <w:pPr>
        <w:pStyle w:val="Normal"/>
        <w:pBdr>
          <w:bottom w:val="single" w:sz="4" w:space="1" w:color="DDDDDD"/>
        </w:pBdr>
        <w:spacing w:before="180" w:after="180"/>
        <w:rPr/>
      </w:pPr>
      <w:r>
        <w:rPr/>
      </w:r>
    </w:p>
    <w:p>
      <w:pPr>
        <w:pStyle w:val="Heading1"/>
        <w:spacing w:before="360" w:after="160"/>
        <w:rPr/>
      </w:pPr>
      <w:r>
        <w:rPr>
          <w:rFonts w:eastAsia="Arial" w:cs="Arial"/>
          <w:b/>
          <w:bCs/>
          <w:color w:val="1A3A5C"/>
          <w:sz w:val="34"/>
          <w:szCs w:val="34"/>
        </w:rPr>
        <w:t>2. Theoretical Foundation</w:t>
      </w:r>
    </w:p>
    <w:p>
      <w:pPr>
        <w:pStyle w:val="Heading2"/>
        <w:spacing w:before="260" w:after="120"/>
        <w:rPr/>
      </w:pPr>
      <w:r>
        <w:rPr>
          <w:rFonts w:eastAsia="Arial" w:cs="Arial"/>
          <w:b/>
          <w:bCs/>
          <w:color w:val="2E75B6"/>
          <w:sz w:val="26"/>
          <w:szCs w:val="26"/>
        </w:rPr>
        <w:t>2.1  The Qubit</w:t>
      </w:r>
    </w:p>
    <w:p>
      <w:pPr>
        <w:pStyle w:val="Normal"/>
        <w:spacing w:before="60" w:after="120"/>
        <w:jc w:val="both"/>
        <w:rPr/>
      </w:pPr>
      <w:r>
        <w:rPr>
          <w:rFonts w:eastAsia="Arial" w:cs="Arial"/>
          <w:color w:val="1E1E1E"/>
          <w:sz w:val="22"/>
          <w:szCs w:val="22"/>
        </w:rPr>
        <w:t>A classical bit holds one value: 0 or 1. A qubit can exist in a superposition of both simultaneously. Mathematically, any qubit state is written as:</w:t>
      </w:r>
    </w:p>
    <w:p>
      <w:pPr>
        <w:pStyle w:val="Normal"/>
        <w:spacing w:before="140" w:after="140"/>
        <w:jc w:val="center"/>
        <w:rPr/>
      </w:pPr>
      <w:r>
        <w:rPr>
          <w:rFonts w:eastAsia="Courier New" w:cs="Courier New" w:ascii="Courier New" w:hAnsi="Courier New"/>
          <w:b/>
          <w:bCs/>
          <w:color w:val="1A3A5C"/>
          <w:sz w:val="26"/>
          <w:szCs w:val="26"/>
        </w:rPr>
        <w:t>|ψ⟩ = α|0⟩ + β|1⟩</w:t>
      </w:r>
    </w:p>
    <w:p>
      <w:pPr>
        <w:pStyle w:val="Normal"/>
        <w:spacing w:before="60" w:after="120"/>
        <w:jc w:val="both"/>
        <w:rPr/>
      </w:pPr>
      <w:r>
        <w:rPr>
          <w:rFonts w:eastAsia="Arial" w:cs="Arial"/>
          <w:color w:val="1E1E1E"/>
          <w:sz w:val="22"/>
          <w:szCs w:val="22"/>
        </w:rPr>
        <w:t>where α and β are complex probability amplitudes satisfying |α|² + |β|² = 1. The state can be visualised as a point on the surface of the Bloch sphere — a unit sphere where the north pole represents |0⟩, the south pole represents |1⟩, and every other point represents a unique superposition. Two angles fully define the state: θ (polar angle, 0 to π) and φ (azimuthal angle, 0 to 2π).</w:t>
      </w:r>
    </w:p>
    <w:p>
      <w:pPr>
        <w:pStyle w:val="Normal"/>
        <w:spacing w:before="80" w:after="0"/>
        <w:rPr/>
      </w:pPr>
      <w:r>
        <w:rPr/>
      </w:r>
    </w:p>
    <w:tbl>
      <w:tblPr>
        <w:tblW w:w="9026" w:type="dxa"/>
        <w:jc w:val="start"/>
        <w:tblInd w:w="0" w:type="dxa"/>
        <w:tblLayout w:type="fixed"/>
        <w:tblCellMar>
          <w:top w:w="0" w:type="dxa"/>
          <w:start w:w="108" w:type="dxa"/>
          <w:bottom w:w="0" w:type="dxa"/>
          <w:end w:w="108" w:type="dxa"/>
        </w:tblCellMar>
      </w:tblPr>
      <w:tblGrid>
        <w:gridCol w:w="2000"/>
        <w:gridCol w:w="5024"/>
        <w:gridCol w:w="2002"/>
      </w:tblGrid>
      <w:tr>
        <w:trPr/>
        <w:tc>
          <w:tcPr>
            <w:tcW w:w="2000" w:type="dxa"/>
            <w:tcBorders/>
          </w:tcPr>
          <w:p>
            <w:pPr>
              <w:pStyle w:val="Normal"/>
              <w:rPr/>
            </w:pPr>
            <w:r>
              <w:rPr/>
            </w:r>
          </w:p>
        </w:tc>
        <w:tc>
          <w:tcPr>
            <w:tcW w:w="5024" w:type="dxa"/>
            <w:tcBorders>
              <w:top w:val="single" w:sz="2" w:space="0" w:color="2E75B6"/>
              <w:start w:val="single" w:sz="2" w:space="0" w:color="2E75B6"/>
              <w:bottom w:val="single" w:sz="2" w:space="0" w:color="2E75B6"/>
              <w:end w:val="single" w:sz="2" w:space="0" w:color="2E75B6"/>
            </w:tcBorders>
            <w:shd w:fill="F0F5FF" w:val="clear"/>
            <w:tcMar>
              <w:top w:w="120" w:type="dxa"/>
              <w:start w:w="200" w:type="dxa"/>
              <w:bottom w:w="120" w:type="dxa"/>
              <w:end w:w="200" w:type="dxa"/>
            </w:tcMar>
          </w:tcPr>
          <w:p>
            <w:pPr>
              <w:pStyle w:val="Normal"/>
              <w:jc w:val="center"/>
              <w:rPr/>
            </w:pPr>
            <w:r>
              <w:rPr>
                <w:rFonts w:eastAsia="Arial" w:cs="Arial"/>
                <w:b/>
                <w:bCs/>
                <w:color w:val="1A3A5C"/>
                <w:sz w:val="22"/>
                <w:szCs w:val="22"/>
              </w:rPr>
              <w:t>Bloch Sphere Representation</w:t>
            </w:r>
          </w:p>
          <w:p>
            <w:pPr>
              <w:pStyle w:val="Normal"/>
              <w:spacing w:before="60" w:after="0"/>
              <w:rPr/>
            </w:pPr>
            <w:r>
              <w:rPr/>
            </w:r>
          </w:p>
          <w:p>
            <w:pPr>
              <w:pStyle w:val="Normal"/>
              <w:jc w:val="center"/>
              <w:rPr/>
            </w:pPr>
            <w:r>
              <w:rPr>
                <w:rFonts w:eastAsia="Arial" w:cs="Arial"/>
                <w:color w:val="2E75B6"/>
                <w:sz w:val="20"/>
                <w:szCs w:val="20"/>
              </w:rPr>
              <w:t>|0⟩  (north pole)</w:t>
            </w:r>
          </w:p>
          <w:p>
            <w:pPr>
              <w:pStyle w:val="Normal"/>
              <w:jc w:val="center"/>
              <w:rPr/>
            </w:pPr>
            <w:r>
              <w:rPr>
                <w:rFonts w:eastAsia="Arial" w:cs="Arial"/>
                <w:color w:val="2E75B6"/>
                <w:sz w:val="24"/>
                <w:szCs w:val="24"/>
              </w:rPr>
              <w:t>↑</w:t>
            </w:r>
          </w:p>
          <w:p>
            <w:pPr>
              <w:pStyle w:val="Normal"/>
              <w:jc w:val="center"/>
              <w:rPr/>
            </w:pPr>
            <w:r>
              <w:rPr>
                <w:rFonts w:eastAsia="Courier New" w:cs="Courier New" w:ascii="Courier New" w:hAnsi="Courier New"/>
                <w:b/>
                <w:bCs/>
                <w:color w:val="1A3A5C"/>
                <w:sz w:val="20"/>
                <w:szCs w:val="20"/>
              </w:rPr>
              <w:t>|ψ⟩ = cos(θ/2)|0⟩ + e^(iφ)sin(θ/2)|1⟩</w:t>
            </w:r>
          </w:p>
          <w:p>
            <w:pPr>
              <w:pStyle w:val="Normal"/>
              <w:jc w:val="center"/>
              <w:rPr/>
            </w:pPr>
            <w:r>
              <w:rPr>
                <w:rFonts w:eastAsia="Arial" w:cs="Arial"/>
                <w:color w:val="2E75B6"/>
                <w:sz w:val="24"/>
                <w:szCs w:val="24"/>
              </w:rPr>
              <w:t>↓</w:t>
            </w:r>
          </w:p>
          <w:p>
            <w:pPr>
              <w:pStyle w:val="Normal"/>
              <w:jc w:val="center"/>
              <w:rPr/>
            </w:pPr>
            <w:r>
              <w:rPr>
                <w:rFonts w:eastAsia="Arial" w:cs="Arial"/>
                <w:color w:val="2E75B6"/>
                <w:sz w:val="20"/>
                <w:szCs w:val="20"/>
              </w:rPr>
              <w:t>|1⟩  (south pole)</w:t>
            </w:r>
          </w:p>
          <w:p>
            <w:pPr>
              <w:pStyle w:val="Normal"/>
              <w:spacing w:before="40" w:after="0"/>
              <w:rPr/>
            </w:pPr>
            <w:r>
              <w:rPr/>
            </w:r>
          </w:p>
          <w:p>
            <w:pPr>
              <w:pStyle w:val="Normal"/>
              <w:jc w:val="center"/>
              <w:rPr/>
            </w:pPr>
            <w:r>
              <w:rPr>
                <w:rFonts w:eastAsia="Arial" w:cs="Arial"/>
                <w:i/>
                <w:iCs/>
                <w:color w:val="777777"/>
                <w:sz w:val="18"/>
                <w:szCs w:val="18"/>
              </w:rPr>
              <w:t>θ controls |0⟩/|1⟩ mix  ·  φ controls phase</w:t>
            </w:r>
          </w:p>
        </w:tc>
        <w:tc>
          <w:tcPr>
            <w:tcW w:w="2002" w:type="dxa"/>
            <w:tcBorders/>
          </w:tcPr>
          <w:p>
            <w:pPr>
              <w:pStyle w:val="Normal"/>
              <w:rPr/>
            </w:pPr>
            <w:r>
              <w:rPr/>
            </w:r>
          </w:p>
        </w:tc>
      </w:tr>
    </w:tbl>
    <w:p>
      <w:pPr>
        <w:pStyle w:val="Normal"/>
        <w:spacing w:before="60" w:after="160"/>
        <w:jc w:val="center"/>
        <w:rPr/>
      </w:pPr>
      <w:r>
        <w:rPr>
          <w:rFonts w:eastAsia="Arial" w:cs="Arial"/>
          <w:i/>
          <w:iCs/>
          <w:color w:val="666666"/>
          <w:sz w:val="19"/>
          <w:szCs w:val="19"/>
        </w:rPr>
        <w:t>Figure 1: Bloch sphere — any qubit state maps to a unique point on this sphere</w:t>
      </w:r>
    </w:p>
    <w:p>
      <w:pPr>
        <w:pStyle w:val="Heading2"/>
        <w:spacing w:before="260" w:after="120"/>
        <w:rPr>
          <w:rFonts w:ascii="Arial" w:hAnsi="Arial" w:eastAsia="Arial" w:cs="Arial"/>
          <w:b/>
          <w:bCs/>
          <w:color w:val="2E75B6"/>
          <w:sz w:val="26"/>
          <w:szCs w:val="26"/>
        </w:rPr>
      </w:pPr>
      <w:r>
        <w:rPr>
          <w:rFonts w:eastAsia="Arial" w:cs="Arial"/>
          <w:b/>
          <w:bCs/>
          <w:color w:val="2E75B6"/>
          <w:sz w:val="26"/>
          <w:szCs w:val="26"/>
        </w:rPr>
      </w:r>
    </w:p>
    <w:p>
      <w:pPr>
        <w:pStyle w:val="Heading2"/>
        <w:spacing w:before="260" w:after="120"/>
        <w:rPr>
          <w:rFonts w:ascii="Arial" w:hAnsi="Arial" w:eastAsia="Arial" w:cs="Arial"/>
          <w:b/>
          <w:bCs/>
          <w:color w:val="2E75B6"/>
          <w:sz w:val="26"/>
          <w:szCs w:val="26"/>
        </w:rPr>
      </w:pPr>
      <w:r>
        <w:rPr>
          <w:rFonts w:eastAsia="Arial" w:cs="Arial"/>
          <w:b/>
          <w:bCs/>
          <w:color w:val="2E75B6"/>
          <w:sz w:val="26"/>
          <w:szCs w:val="26"/>
        </w:rPr>
      </w:r>
    </w:p>
    <w:p>
      <w:pPr>
        <w:pStyle w:val="Heading2"/>
        <w:spacing w:before="260" w:after="120"/>
        <w:rPr>
          <w:rFonts w:ascii="Arial" w:hAnsi="Arial" w:eastAsia="Arial" w:cs="Arial"/>
          <w:b/>
          <w:bCs/>
          <w:color w:val="2E75B6"/>
          <w:sz w:val="26"/>
          <w:szCs w:val="26"/>
        </w:rPr>
      </w:pPr>
      <w:r>
        <w:rPr>
          <w:rFonts w:eastAsia="Arial" w:cs="Arial"/>
          <w:b/>
          <w:bCs/>
          <w:color w:val="2E75B6"/>
          <w:sz w:val="26"/>
          <w:szCs w:val="26"/>
        </w:rPr>
        <w:t>2.2  Quantum Entanglement</w:t>
      </w:r>
    </w:p>
    <w:p>
      <w:pPr>
        <w:pStyle w:val="Normal"/>
        <w:spacing w:before="60" w:after="120"/>
        <w:jc w:val="both"/>
        <w:rPr/>
      </w:pPr>
      <w:r>
        <w:rPr>
          <w:rFonts w:eastAsia="Arial" w:cs="Arial"/>
          <w:color w:val="1E1E1E"/>
          <w:sz w:val="22"/>
          <w:szCs w:val="22"/>
        </w:rPr>
        <w:t>When two qubits are entangled, their states are correlated regardless of the distance between them. Measuring one qubit instantly determines the state of the other. This correlation is not classical — it cannot be explained by hidden pre-agreed values. The correlations are stronger than anything possible classically, as proven by Bell's theorem (1964).</w:t>
      </w:r>
    </w:p>
    <w:p>
      <w:pPr>
        <w:pStyle w:val="Normal"/>
        <w:spacing w:before="60" w:after="0"/>
        <w:rPr/>
      </w:pPr>
      <w:r>
        <w:rPr/>
      </w:r>
    </w:p>
    <w:p>
      <w:pPr>
        <w:pStyle w:val="Normal"/>
        <w:spacing w:before="60" w:after="120"/>
        <w:jc w:val="both"/>
        <w:rPr/>
      </w:pPr>
      <w:r>
        <w:rPr>
          <w:rFonts w:eastAsia="Arial" w:cs="Arial"/>
          <w:color w:val="1E1E1E"/>
          <w:sz w:val="22"/>
          <w:szCs w:val="22"/>
        </w:rPr>
        <w:t>Entanglement is the key resource that makes quantum teleportation possible. Without it, no protocol can transfer a quantum state using only classical bits.</w:t>
      </w:r>
    </w:p>
    <w:p>
      <w:pPr>
        <w:pStyle w:val="Normal"/>
        <w:spacing w:before="80" w:after="0"/>
        <w:rPr/>
      </w:pPr>
      <w:r>
        <w:rPr/>
      </w:r>
    </w:p>
    <w:p>
      <w:pPr>
        <w:pStyle w:val="Heading2"/>
        <w:spacing w:before="260" w:after="120"/>
        <w:rPr/>
      </w:pPr>
      <w:r>
        <w:rPr>
          <w:rFonts w:eastAsia="Arial" w:cs="Arial"/>
          <w:b/>
          <w:bCs/>
          <w:color w:val="2E75B6"/>
          <w:sz w:val="26"/>
          <w:szCs w:val="26"/>
        </w:rPr>
        <w:t>2.3  Bell States</w:t>
      </w:r>
    </w:p>
    <w:p>
      <w:pPr>
        <w:pStyle w:val="Normal"/>
        <w:spacing w:before="60" w:after="120"/>
        <w:jc w:val="both"/>
        <w:rPr/>
      </w:pPr>
      <w:r>
        <w:rPr>
          <w:rFonts w:eastAsia="Arial" w:cs="Arial"/>
          <w:color w:val="1E1E1E"/>
          <w:sz w:val="22"/>
          <w:szCs w:val="22"/>
        </w:rPr>
        <w:t>The maximally entangled two-qubit states are called Bell states. There are four, forming a complete basis for two-qubit systems. The one used in our teleportation protocol is:</w:t>
      </w:r>
    </w:p>
    <w:p>
      <w:pPr>
        <w:pStyle w:val="Normal"/>
        <w:spacing w:before="140" w:after="140"/>
        <w:jc w:val="center"/>
        <w:rPr/>
      </w:pPr>
      <w:r>
        <w:rPr>
          <w:rFonts w:eastAsia="Courier New" w:cs="Courier New" w:ascii="Courier New" w:hAnsi="Courier New"/>
          <w:b/>
          <w:bCs/>
          <w:color w:val="1A3A5C"/>
          <w:sz w:val="26"/>
          <w:szCs w:val="26"/>
        </w:rPr>
        <w:t>|Φ+⟩ = (1/√2)(|00⟩ + |11⟩)</w:t>
      </w:r>
    </w:p>
    <w:p>
      <w:pPr>
        <w:pStyle w:val="Normal"/>
        <w:spacing w:before="60" w:after="120"/>
        <w:jc w:val="both"/>
        <w:rPr/>
      </w:pPr>
      <w:r>
        <w:rPr>
          <w:rFonts w:eastAsia="Arial" w:cs="Arial"/>
          <w:color w:val="1E1E1E"/>
          <w:sz w:val="22"/>
          <w:szCs w:val="22"/>
        </w:rPr>
        <w:t>This state means both qubits are always measured in the same state — both |0⟩ or both |1⟩ — with 50% probability each. In our Qiskit circuit, this Bell state is created with a Hadamard gate (H) applied to qubit B, followed by a CNOT gate with B as the control and C as the target.</w:t>
      </w:r>
    </w:p>
    <w:p>
      <w:pPr>
        <w:pStyle w:val="Normal"/>
        <w:spacing w:before="80" w:after="0"/>
        <w:rPr/>
      </w:pPr>
      <w:r>
        <w:rPr/>
      </w:r>
    </w:p>
    <w:p>
      <w:pPr>
        <w:pStyle w:val="Normal"/>
        <w:spacing w:before="200" w:after="80"/>
        <w:rPr/>
      </w:pPr>
      <w:r>
        <w:rPr>
          <w:rFonts w:eastAsia="Arial" w:cs="Arial"/>
          <w:b/>
          <w:bCs/>
          <w:color w:val="1A3A5C"/>
          <w:sz w:val="23"/>
          <w:szCs w:val="23"/>
        </w:rPr>
        <w:t>Bell Pair Generation Circuit</w:t>
      </w:r>
    </w:p>
    <w:p>
      <w:pPr>
        <w:pStyle w:val="Normal"/>
        <w:spacing w:before="40" w:after="0"/>
        <w:rPr/>
      </w:pPr>
      <w:r>
        <w:rPr/>
      </w:r>
    </w:p>
    <w:tbl>
      <w:tblPr>
        <w:tblW w:w="9026" w:type="dxa"/>
        <w:jc w:val="start"/>
        <w:tblInd w:w="0" w:type="dxa"/>
        <w:tblLayout w:type="fixed"/>
        <w:tblCellMar>
          <w:top w:w="0" w:type="dxa"/>
          <w:start w:w="108" w:type="dxa"/>
          <w:bottom w:w="0" w:type="dxa"/>
          <w:end w:w="108" w:type="dxa"/>
        </w:tblCellMar>
      </w:tblPr>
      <w:tblGrid>
        <w:gridCol w:w="675"/>
        <w:gridCol w:w="1574"/>
        <w:gridCol w:w="560"/>
        <w:gridCol w:w="1574"/>
        <w:gridCol w:w="565"/>
        <w:gridCol w:w="1575"/>
        <w:gridCol w:w="559"/>
        <w:gridCol w:w="675"/>
        <w:gridCol w:w="1269"/>
      </w:tblGrid>
      <w:tr>
        <w:trPr/>
        <w:tc>
          <w:tcPr>
            <w:tcW w:w="675" w:type="dxa"/>
            <w:tcBorders/>
          </w:tcPr>
          <w:p>
            <w:pPr>
              <w:pStyle w:val="Normal"/>
              <w:jc w:val="end"/>
              <w:rPr/>
            </w:pPr>
            <w:r>
              <w:rPr>
                <w:rFonts w:eastAsia="Arial" w:cs="Arial"/>
                <w:b/>
                <w:bCs/>
                <w:color w:val="1A3A5C"/>
                <w:sz w:val="20"/>
                <w:szCs w:val="20"/>
              </w:rPr>
              <w:t>q[1] (B):</w:t>
            </w:r>
          </w:p>
        </w:tc>
        <w:tc>
          <w:tcPr>
            <w:tcW w:w="1574" w:type="dxa"/>
            <w:tcBorders/>
          </w:tcPr>
          <w:p>
            <w:pPr>
              <w:pStyle w:val="Normal"/>
              <w:jc w:val="center"/>
              <w:rPr/>
            </w:pPr>
            <w:r>
              <w:rPr>
                <w:rFonts w:eastAsia="Courier New" w:cs="Courier New" w:ascii="Courier New" w:hAnsi="Courier New"/>
                <w:color w:val="888888"/>
                <w:sz w:val="20"/>
                <w:szCs w:val="20"/>
              </w:rPr>
              <w:t>──────</w:t>
            </w:r>
          </w:p>
        </w:tc>
        <w:tc>
          <w:tcPr>
            <w:tcW w:w="560" w:type="dxa"/>
            <w:tcBorders>
              <w:top w:val="single" w:sz="2" w:space="0" w:color="2E75B6"/>
              <w:start w:val="single" w:sz="2" w:space="0" w:color="2E75B6"/>
              <w:bottom w:val="single" w:sz="2" w:space="0" w:color="2E75B6"/>
              <w:end w:val="single" w:sz="2" w:space="0" w:color="2E75B6"/>
            </w:tcBorders>
            <w:shd w:fill="DDEEFF" w:val="clear"/>
            <w:tcMar>
              <w:top w:w="80" w:type="dxa"/>
              <w:start w:w="60" w:type="dxa"/>
              <w:bottom w:w="80" w:type="dxa"/>
              <w:end w:w="60" w:type="dxa"/>
            </w:tcMar>
          </w:tcPr>
          <w:p>
            <w:pPr>
              <w:pStyle w:val="Normal"/>
              <w:jc w:val="center"/>
              <w:rPr/>
            </w:pPr>
            <w:r>
              <w:rPr>
                <w:rFonts w:eastAsia="Arial" w:cs="Arial"/>
                <w:b/>
                <w:bCs/>
                <w:color w:val="1A3A5C"/>
                <w:sz w:val="22"/>
                <w:szCs w:val="22"/>
              </w:rPr>
              <w:t>H</w:t>
            </w:r>
          </w:p>
        </w:tc>
        <w:tc>
          <w:tcPr>
            <w:tcW w:w="1574" w:type="dxa"/>
            <w:tcBorders/>
          </w:tcPr>
          <w:p>
            <w:pPr>
              <w:pStyle w:val="Normal"/>
              <w:jc w:val="center"/>
              <w:rPr/>
            </w:pPr>
            <w:r>
              <w:rPr>
                <w:rFonts w:eastAsia="Courier New" w:cs="Courier New" w:ascii="Courier New" w:hAnsi="Courier New"/>
                <w:color w:val="888888"/>
                <w:sz w:val="20"/>
                <w:szCs w:val="20"/>
              </w:rPr>
              <w:t>────●────</w:t>
            </w:r>
          </w:p>
        </w:tc>
        <w:tc>
          <w:tcPr>
            <w:tcW w:w="565" w:type="dxa"/>
            <w:tcBorders/>
          </w:tcPr>
          <w:p>
            <w:pPr>
              <w:pStyle w:val="Normal"/>
              <w:jc w:val="center"/>
              <w:rPr/>
            </w:pPr>
            <w:r>
              <w:rPr>
                <w:rFonts w:eastAsia="Arial" w:cs="Arial"/>
                <w:b/>
                <w:bCs/>
                <w:color w:val="2E75B6"/>
                <w:sz w:val="22"/>
                <w:szCs w:val="22"/>
              </w:rPr>
              <w:t>●</w:t>
            </w:r>
          </w:p>
        </w:tc>
        <w:tc>
          <w:tcPr>
            <w:tcW w:w="1575" w:type="dxa"/>
            <w:tcBorders/>
          </w:tcPr>
          <w:p>
            <w:pPr>
              <w:pStyle w:val="Normal"/>
              <w:jc w:val="center"/>
              <w:rPr/>
            </w:pPr>
            <w:r>
              <w:rPr>
                <w:rFonts w:eastAsia="Courier New" w:cs="Courier New" w:ascii="Courier New" w:hAnsi="Courier New"/>
                <w:color w:val="888888"/>
                <w:sz w:val="20"/>
                <w:szCs w:val="20"/>
              </w:rPr>
              <w:t>──────────</w:t>
            </w:r>
          </w:p>
        </w:tc>
        <w:tc>
          <w:tcPr>
            <w:tcW w:w="559" w:type="dxa"/>
            <w:tcBorders/>
          </w:tcPr>
          <w:p>
            <w:pPr>
              <w:pStyle w:val="Normal"/>
              <w:rPr/>
            </w:pPr>
            <w:r>
              <w:rPr/>
            </w:r>
          </w:p>
        </w:tc>
        <w:tc>
          <w:tcPr>
            <w:tcW w:w="675" w:type="dxa"/>
            <w:tcBorders/>
          </w:tcPr>
          <w:p>
            <w:pPr>
              <w:pStyle w:val="Normal"/>
              <w:rPr/>
            </w:pPr>
            <w:r>
              <w:rPr/>
            </w:r>
          </w:p>
        </w:tc>
        <w:tc>
          <w:tcPr>
            <w:tcW w:w="1269" w:type="dxa"/>
            <w:tcBorders/>
          </w:tcPr>
          <w:p>
            <w:pPr>
              <w:pStyle w:val="Normal"/>
              <w:rPr/>
            </w:pPr>
            <w:r>
              <w:rPr>
                <w:rFonts w:eastAsia="Courier New" w:cs="Courier New" w:ascii="Courier New" w:hAnsi="Courier New"/>
                <w:b/>
                <w:bCs/>
                <w:color w:val="1D9E75"/>
                <w:sz w:val="20"/>
                <w:szCs w:val="20"/>
              </w:rPr>
              <w:t xml:space="preserve">→ </w:t>
            </w:r>
            <w:r>
              <w:rPr>
                <w:rFonts w:eastAsia="Courier New" w:cs="Courier New" w:ascii="Courier New" w:hAnsi="Courier New"/>
                <w:b/>
                <w:bCs/>
                <w:color w:val="1D9E75"/>
                <w:sz w:val="20"/>
                <w:szCs w:val="20"/>
              </w:rPr>
              <w:t>|Φ+⟩</w:t>
            </w:r>
          </w:p>
        </w:tc>
      </w:tr>
      <w:tr>
        <w:trPr/>
        <w:tc>
          <w:tcPr>
            <w:tcW w:w="675" w:type="dxa"/>
            <w:tcBorders/>
          </w:tcPr>
          <w:p>
            <w:pPr>
              <w:pStyle w:val="Normal"/>
              <w:jc w:val="end"/>
              <w:rPr/>
            </w:pPr>
            <w:r>
              <w:rPr>
                <w:rFonts w:eastAsia="Arial" w:cs="Arial"/>
                <w:b/>
                <w:bCs/>
                <w:color w:val="1A3A5C"/>
                <w:sz w:val="20"/>
                <w:szCs w:val="20"/>
              </w:rPr>
              <w:t>q[2] (C):</w:t>
            </w:r>
          </w:p>
        </w:tc>
        <w:tc>
          <w:tcPr>
            <w:tcW w:w="1574" w:type="dxa"/>
            <w:tcBorders/>
          </w:tcPr>
          <w:p>
            <w:pPr>
              <w:pStyle w:val="Normal"/>
              <w:jc w:val="center"/>
              <w:rPr/>
            </w:pPr>
            <w:r>
              <w:rPr>
                <w:rFonts w:eastAsia="Courier New" w:cs="Courier New" w:ascii="Courier New" w:hAnsi="Courier New"/>
                <w:color w:val="888888"/>
                <w:sz w:val="20"/>
                <w:szCs w:val="20"/>
              </w:rPr>
              <w:t>──────────────</w:t>
            </w:r>
          </w:p>
        </w:tc>
        <w:tc>
          <w:tcPr>
            <w:tcW w:w="560" w:type="dxa"/>
            <w:tcBorders/>
          </w:tcPr>
          <w:p>
            <w:pPr>
              <w:pStyle w:val="Normal"/>
              <w:rPr/>
            </w:pPr>
            <w:r>
              <w:rPr/>
            </w:r>
          </w:p>
        </w:tc>
        <w:tc>
          <w:tcPr>
            <w:tcW w:w="1574" w:type="dxa"/>
            <w:tcBorders/>
          </w:tcPr>
          <w:p>
            <w:pPr>
              <w:pStyle w:val="Normal"/>
              <w:jc w:val="center"/>
              <w:rPr/>
            </w:pPr>
            <w:r>
              <w:rPr>
                <w:rFonts w:eastAsia="Courier New" w:cs="Courier New" w:ascii="Courier New" w:hAnsi="Courier New"/>
                <w:color w:val="888888"/>
                <w:sz w:val="20"/>
                <w:szCs w:val="20"/>
              </w:rPr>
              <w:t>──────────</w:t>
            </w:r>
          </w:p>
        </w:tc>
        <w:tc>
          <w:tcPr>
            <w:tcW w:w="565" w:type="dxa"/>
            <w:tcBorders>
              <w:top w:val="single" w:sz="2" w:space="0" w:color="2E75B6"/>
              <w:start w:val="single" w:sz="2" w:space="0" w:color="2E75B6"/>
              <w:bottom w:val="single" w:sz="2" w:space="0" w:color="2E75B6"/>
              <w:end w:val="single" w:sz="2" w:space="0" w:color="2E75B6"/>
            </w:tcBorders>
            <w:shd w:fill="DDEEFF" w:val="clear"/>
            <w:tcMar>
              <w:top w:w="80" w:type="dxa"/>
              <w:start w:w="60" w:type="dxa"/>
              <w:bottom w:w="80" w:type="dxa"/>
              <w:end w:w="60" w:type="dxa"/>
            </w:tcMar>
          </w:tcPr>
          <w:p>
            <w:pPr>
              <w:pStyle w:val="Normal"/>
              <w:jc w:val="center"/>
              <w:rPr/>
            </w:pPr>
            <w:r>
              <w:rPr>
                <w:rFonts w:eastAsia="Arial" w:cs="Arial"/>
                <w:b/>
                <w:bCs/>
                <w:color w:val="1A3A5C"/>
                <w:sz w:val="22"/>
                <w:szCs w:val="22"/>
              </w:rPr>
              <w:t>⊕</w:t>
            </w:r>
          </w:p>
        </w:tc>
        <w:tc>
          <w:tcPr>
            <w:tcW w:w="1575" w:type="dxa"/>
            <w:tcBorders/>
          </w:tcPr>
          <w:p>
            <w:pPr>
              <w:pStyle w:val="Normal"/>
              <w:jc w:val="center"/>
              <w:rPr/>
            </w:pPr>
            <w:r>
              <w:rPr>
                <w:rFonts w:eastAsia="Courier New" w:cs="Courier New" w:ascii="Courier New" w:hAnsi="Courier New"/>
                <w:color w:val="888888"/>
                <w:sz w:val="20"/>
                <w:szCs w:val="20"/>
              </w:rPr>
              <w:t>──────────</w:t>
            </w:r>
          </w:p>
        </w:tc>
        <w:tc>
          <w:tcPr>
            <w:tcW w:w="559" w:type="dxa"/>
            <w:tcBorders/>
          </w:tcPr>
          <w:p>
            <w:pPr>
              <w:pStyle w:val="Normal"/>
              <w:rPr/>
            </w:pPr>
            <w:r>
              <w:rPr/>
            </w:r>
          </w:p>
        </w:tc>
        <w:tc>
          <w:tcPr>
            <w:tcW w:w="675" w:type="dxa"/>
            <w:tcBorders/>
          </w:tcPr>
          <w:p>
            <w:pPr>
              <w:pStyle w:val="Normal"/>
              <w:rPr/>
            </w:pPr>
            <w:r>
              <w:rPr/>
            </w:r>
          </w:p>
        </w:tc>
        <w:tc>
          <w:tcPr>
            <w:tcW w:w="1269" w:type="dxa"/>
            <w:tcBorders/>
          </w:tcPr>
          <w:p>
            <w:pPr>
              <w:pStyle w:val="Normal"/>
              <w:rPr/>
            </w:pPr>
            <w:r>
              <w:rPr/>
            </w:r>
          </w:p>
        </w:tc>
      </w:tr>
    </w:tbl>
    <w:p>
      <w:pPr>
        <w:pStyle w:val="Normal"/>
        <w:spacing w:before="60" w:after="160"/>
        <w:jc w:val="center"/>
        <w:rPr/>
      </w:pPr>
      <w:r>
        <w:rPr>
          <w:rFonts w:eastAsia="Arial" w:cs="Arial"/>
          <w:i/>
          <w:iCs/>
          <w:color w:val="666666"/>
          <w:sz w:val="19"/>
          <w:szCs w:val="19"/>
        </w:rPr>
        <w:t>Figure 2: Qiskit circuit for Bell pair generation — H gate creates superposition, CNOT creates entanglement</w:t>
      </w:r>
    </w:p>
    <w:p>
      <w:pPr>
        <w:pStyle w:val="Normal"/>
        <w:pBdr>
          <w:bottom w:val="single" w:sz="4" w:space="1" w:color="DDDDDD"/>
        </w:pBdr>
        <w:spacing w:before="180" w:after="180"/>
        <w:rPr/>
      </w:pPr>
      <w:r>
        <w:rPr/>
      </w:r>
    </w:p>
    <w:p>
      <w:pPr>
        <w:pStyle w:val="Normal"/>
        <w:rPr/>
      </w:pPr>
      <w:r>
        <w:rPr/>
      </w:r>
      <w:r>
        <w:br w:type="page"/>
      </w:r>
    </w:p>
    <w:p>
      <w:pPr>
        <w:pStyle w:val="Heading1"/>
        <w:spacing w:before="0" w:after="160"/>
        <w:rPr/>
      </w:pPr>
      <w:r>
        <w:rPr>
          <w:rFonts w:eastAsia="Arial" w:cs="Arial"/>
          <w:b/>
          <w:bCs/>
          <w:color w:val="1A3A5C"/>
          <w:sz w:val="34"/>
          <w:szCs w:val="34"/>
        </w:rPr>
        <w:t>3. The Teleportation Protocol</w:t>
      </w:r>
    </w:p>
    <w:p>
      <w:pPr>
        <w:pStyle w:val="Normal"/>
        <w:spacing w:before="60" w:after="120"/>
        <w:jc w:val="both"/>
        <w:rPr/>
      </w:pPr>
      <w:r>
        <w:rPr>
          <w:rFonts w:eastAsia="Arial" w:cs="Arial"/>
          <w:color w:val="1E1E1E"/>
          <w:sz w:val="22"/>
          <w:szCs w:val="22"/>
        </w:rPr>
        <w:t>The quantum teleportation protocol transfers an unknown qubit state |ψ⟩ from Alice to Bob. It uses three qubits: A (Alice's unknown state), B (Alice's half of the Bell pair), and C (Bob's half of the Bell pair). The protocol has four distinct stages shown in the flowchart below.</w:t>
      </w:r>
    </w:p>
    <w:p>
      <w:pPr>
        <w:pStyle w:val="Normal"/>
        <w:spacing w:before="100" w:after="0"/>
        <w:rPr/>
      </w:pPr>
      <w:r>
        <w:rPr/>
      </w:r>
    </w:p>
    <w:p>
      <w:pPr>
        <w:pStyle w:val="Normal"/>
        <w:spacing w:before="200" w:after="80"/>
        <w:rPr/>
      </w:pPr>
      <w:r>
        <w:rPr>
          <w:rFonts w:eastAsia="Arial" w:cs="Arial"/>
          <w:b/>
          <w:bCs/>
          <w:color w:val="1A3A5C"/>
          <w:sz w:val="23"/>
          <w:szCs w:val="23"/>
        </w:rPr>
        <w:t>Protocol Flowchart</w:t>
      </w:r>
    </w:p>
    <w:p>
      <w:pPr>
        <w:pStyle w:val="Normal"/>
        <w:spacing w:before="60" w:after="0"/>
        <w:rPr/>
      </w:pPr>
      <w:r>
        <w:rPr/>
      </w:r>
    </w:p>
    <w:tbl>
      <w:tblPr>
        <w:tblW w:w="9026" w:type="dxa"/>
        <w:jc w:val="start"/>
        <w:tblInd w:w="0" w:type="dxa"/>
        <w:tblLayout w:type="fixed"/>
        <w:tblCellMar>
          <w:top w:w="120" w:type="dxa"/>
          <w:start w:w="200" w:type="dxa"/>
          <w:bottom w:w="120" w:type="dxa"/>
          <w:end w:w="200" w:type="dxa"/>
        </w:tblCellMar>
      </w:tblPr>
      <w:tblGrid>
        <w:gridCol w:w="9026"/>
      </w:tblGrid>
      <w:tr>
        <w:trPr/>
        <w:tc>
          <w:tcPr>
            <w:tcW w:w="9026" w:type="dxa"/>
            <w:tcBorders>
              <w:top w:val="single" w:sz="2" w:space="0" w:color="7F77DD"/>
              <w:start w:val="single" w:sz="2" w:space="0" w:color="7F77DD"/>
              <w:bottom w:val="single" w:sz="2" w:space="0" w:color="7F77DD"/>
              <w:end w:val="single" w:sz="2" w:space="0" w:color="7F77DD"/>
            </w:tcBorders>
            <w:shd w:fill="EEEDFE" w:val="clear"/>
          </w:tcPr>
          <w:p>
            <w:pPr>
              <w:pStyle w:val="Normal"/>
              <w:jc w:val="center"/>
              <w:rPr/>
            </w:pPr>
            <w:r>
              <w:rPr>
                <w:rFonts w:eastAsia="Arial" w:cs="Arial"/>
                <w:b/>
                <w:bCs/>
                <w:color w:val="3C3489"/>
                <w:sz w:val="22"/>
                <w:szCs w:val="22"/>
              </w:rPr>
              <w:t>STEP 1 — Bell Pair Generation</w:t>
            </w:r>
          </w:p>
          <w:p>
            <w:pPr>
              <w:pStyle w:val="Normal"/>
              <w:spacing w:before="60" w:after="0"/>
              <w:jc w:val="center"/>
              <w:rPr/>
            </w:pPr>
            <w:r>
              <w:rPr>
                <w:rFonts w:eastAsia="Arial" w:cs="Arial"/>
                <w:color w:val="534AB7"/>
                <w:sz w:val="20"/>
                <w:szCs w:val="20"/>
              </w:rPr>
              <w:t>A Bell pair |Φ+⟩ = (1/√2)(|00⟩ + |11⟩) is created.</w:t>
            </w:r>
          </w:p>
          <w:p>
            <w:pPr>
              <w:pStyle w:val="Normal"/>
              <w:spacing w:before="40" w:after="0"/>
              <w:jc w:val="center"/>
              <w:rPr/>
            </w:pPr>
            <w:r>
              <w:rPr>
                <w:rFonts w:eastAsia="Arial" w:cs="Arial"/>
                <w:b/>
                <w:bCs/>
                <w:color w:val="534AB7"/>
                <w:sz w:val="20"/>
                <w:szCs w:val="20"/>
              </w:rPr>
              <w:t>Qubit B → Alice     ·     Qubit C → Bob</w:t>
            </w:r>
          </w:p>
        </w:tc>
      </w:tr>
    </w:tbl>
    <w:p>
      <w:pPr>
        <w:pStyle w:val="Normal"/>
        <w:spacing w:before="40" w:after="40"/>
        <w:jc w:val="center"/>
        <w:rPr/>
      </w:pPr>
      <w:r>
        <w:rPr>
          <w:rFonts w:eastAsia="Arial" w:cs="Arial"/>
          <w:b/>
          <w:bCs/>
          <w:color w:val="2E75B6"/>
          <w:sz w:val="28"/>
          <w:szCs w:val="28"/>
        </w:rPr>
        <w:t>↓</w:t>
      </w:r>
    </w:p>
    <w:tbl>
      <w:tblPr>
        <w:tblW w:w="9026" w:type="dxa"/>
        <w:jc w:val="start"/>
        <w:tblInd w:w="0" w:type="dxa"/>
        <w:tblLayout w:type="fixed"/>
        <w:tblCellMar>
          <w:top w:w="120" w:type="dxa"/>
          <w:start w:w="200" w:type="dxa"/>
          <w:bottom w:w="120" w:type="dxa"/>
          <w:end w:w="200" w:type="dxa"/>
        </w:tblCellMar>
      </w:tblPr>
      <w:tblGrid>
        <w:gridCol w:w="9026"/>
      </w:tblGrid>
      <w:tr>
        <w:trPr/>
        <w:tc>
          <w:tcPr>
            <w:tcW w:w="9026" w:type="dxa"/>
            <w:tcBorders>
              <w:top w:val="single" w:sz="2" w:space="0" w:color="0F6E56"/>
              <w:start w:val="single" w:sz="2" w:space="0" w:color="0F6E56"/>
              <w:bottom w:val="single" w:sz="2" w:space="0" w:color="0F6E56"/>
              <w:end w:val="single" w:sz="2" w:space="0" w:color="0F6E56"/>
            </w:tcBorders>
            <w:shd w:fill="E1F5EE" w:val="clear"/>
          </w:tcPr>
          <w:p>
            <w:pPr>
              <w:pStyle w:val="Normal"/>
              <w:jc w:val="center"/>
              <w:rPr/>
            </w:pPr>
            <w:r>
              <w:rPr>
                <w:rFonts w:eastAsia="Arial" w:cs="Arial"/>
                <w:b/>
                <w:bCs/>
                <w:color w:val="085041"/>
                <w:sz w:val="22"/>
                <w:szCs w:val="22"/>
              </w:rPr>
              <w:t>STEP 2 — Alice's Bell Measurement</w:t>
            </w:r>
          </w:p>
          <w:p>
            <w:pPr>
              <w:pStyle w:val="Normal"/>
              <w:spacing w:before="60" w:after="0"/>
              <w:jc w:val="center"/>
              <w:rPr/>
            </w:pPr>
            <w:r>
              <w:rPr>
                <w:rFonts w:eastAsia="Arial" w:cs="Arial"/>
                <w:color w:val="0F6E56"/>
                <w:sz w:val="20"/>
                <w:szCs w:val="20"/>
              </w:rPr>
              <w:t>Alice applies CNOT (A controls B), then Hadamard on A.</w:t>
            </w:r>
          </w:p>
          <w:p>
            <w:pPr>
              <w:pStyle w:val="Normal"/>
              <w:spacing w:before="40" w:after="0"/>
              <w:jc w:val="center"/>
              <w:rPr/>
            </w:pPr>
            <w:r>
              <w:rPr>
                <w:rFonts w:eastAsia="Arial" w:cs="Arial"/>
                <w:b/>
                <w:bCs/>
                <w:color w:val="0F6E56"/>
                <w:sz w:val="20"/>
                <w:szCs w:val="20"/>
              </w:rPr>
              <w:t>She measures both A and B → gets 2 classical bits (00, 01, 10, or 11)</w:t>
            </w:r>
          </w:p>
          <w:p>
            <w:pPr>
              <w:pStyle w:val="Normal"/>
              <w:spacing w:before="40" w:after="0"/>
              <w:jc w:val="center"/>
              <w:rPr/>
            </w:pPr>
            <w:r>
              <w:rPr>
                <w:rFonts w:eastAsia="Arial" w:cs="Arial"/>
                <w:i/>
                <w:iCs/>
                <w:color w:val="888888"/>
                <w:sz w:val="19"/>
                <w:szCs w:val="19"/>
              </w:rPr>
              <w:t xml:space="preserve">⚠  </w:t>
            </w:r>
            <w:r>
              <w:rPr>
                <w:rFonts w:eastAsia="Arial" w:cs="Arial"/>
                <w:i/>
                <w:iCs/>
                <w:color w:val="888888"/>
                <w:sz w:val="19"/>
                <w:szCs w:val="19"/>
              </w:rPr>
              <w:t>Alice's original qubit A is destroyed at this point</w:t>
            </w:r>
          </w:p>
        </w:tc>
      </w:tr>
    </w:tbl>
    <w:p>
      <w:pPr>
        <w:pStyle w:val="Normal"/>
        <w:spacing w:before="40" w:after="40"/>
        <w:jc w:val="center"/>
        <w:rPr/>
      </w:pPr>
      <w:r>
        <w:rPr>
          <w:rFonts w:eastAsia="Arial" w:cs="Arial"/>
          <w:b/>
          <w:bCs/>
          <w:color w:val="2E75B6"/>
          <w:sz w:val="28"/>
          <w:szCs w:val="28"/>
        </w:rPr>
        <w:t>↓</w:t>
      </w:r>
    </w:p>
    <w:tbl>
      <w:tblPr>
        <w:tblW w:w="9026" w:type="dxa"/>
        <w:jc w:val="start"/>
        <w:tblInd w:w="0" w:type="dxa"/>
        <w:tblLayout w:type="fixed"/>
        <w:tblCellMar>
          <w:top w:w="120" w:type="dxa"/>
          <w:start w:w="200" w:type="dxa"/>
          <w:bottom w:w="120" w:type="dxa"/>
          <w:end w:w="200" w:type="dxa"/>
        </w:tblCellMar>
      </w:tblPr>
      <w:tblGrid>
        <w:gridCol w:w="9026"/>
      </w:tblGrid>
      <w:tr>
        <w:trPr/>
        <w:tc>
          <w:tcPr>
            <w:tcW w:w="9026" w:type="dxa"/>
            <w:tcBorders>
              <w:top w:val="single" w:sz="2" w:space="0" w:color="5F5E5A"/>
              <w:start w:val="single" w:sz="2" w:space="0" w:color="5F5E5A"/>
              <w:bottom w:val="single" w:sz="2" w:space="0" w:color="5F5E5A"/>
              <w:end w:val="single" w:sz="2" w:space="0" w:color="5F5E5A"/>
            </w:tcBorders>
            <w:shd w:fill="F1EFE8" w:val="clear"/>
          </w:tcPr>
          <w:p>
            <w:pPr>
              <w:pStyle w:val="Normal"/>
              <w:jc w:val="center"/>
              <w:rPr/>
            </w:pPr>
            <w:r>
              <w:rPr>
                <w:rFonts w:eastAsia="Arial" w:cs="Arial"/>
                <w:b/>
                <w:bCs/>
                <w:color w:val="444441"/>
                <w:sz w:val="22"/>
                <w:szCs w:val="22"/>
              </w:rPr>
              <w:t>STEP 3 — Classical Communication</w:t>
            </w:r>
          </w:p>
          <w:p>
            <w:pPr>
              <w:pStyle w:val="Normal"/>
              <w:spacing w:before="60" w:after="0"/>
              <w:jc w:val="center"/>
              <w:rPr/>
            </w:pPr>
            <w:r>
              <w:rPr>
                <w:rFonts w:eastAsia="Arial" w:cs="Arial"/>
                <w:color w:val="5F5E5A"/>
                <w:sz w:val="20"/>
                <w:szCs w:val="20"/>
              </w:rPr>
              <w:t>Alice sends her 2 measurement bits to Bob over any classical channel.</w:t>
            </w:r>
          </w:p>
          <w:p>
            <w:pPr>
              <w:pStyle w:val="Normal"/>
              <w:spacing w:before="40" w:after="0"/>
              <w:jc w:val="center"/>
              <w:rPr/>
            </w:pPr>
            <w:r>
              <w:rPr>
                <w:rFonts w:eastAsia="Arial" w:cs="Arial"/>
                <w:b/>
                <w:bCs/>
                <w:color w:val="5F5E5A"/>
                <w:sz w:val="20"/>
                <w:szCs w:val="20"/>
              </w:rPr>
              <w:t>This is the only signal that physically travels — at normal speed.</w:t>
            </w:r>
          </w:p>
        </w:tc>
      </w:tr>
    </w:tbl>
    <w:p>
      <w:pPr>
        <w:pStyle w:val="Normal"/>
        <w:spacing w:before="40" w:after="40"/>
        <w:jc w:val="center"/>
        <w:rPr/>
      </w:pPr>
      <w:r>
        <w:rPr>
          <w:rFonts w:eastAsia="Arial" w:cs="Arial"/>
          <w:b/>
          <w:bCs/>
          <w:color w:val="2E75B6"/>
          <w:sz w:val="28"/>
          <w:szCs w:val="28"/>
        </w:rPr>
        <w:t>↓</w:t>
      </w:r>
    </w:p>
    <w:tbl>
      <w:tblPr>
        <w:tblW w:w="9026" w:type="dxa"/>
        <w:jc w:val="start"/>
        <w:tblInd w:w="0" w:type="dxa"/>
        <w:tblLayout w:type="fixed"/>
        <w:tblCellMar>
          <w:top w:w="120" w:type="dxa"/>
          <w:start w:w="200" w:type="dxa"/>
          <w:bottom w:w="120" w:type="dxa"/>
          <w:end w:w="200" w:type="dxa"/>
        </w:tblCellMar>
      </w:tblPr>
      <w:tblGrid>
        <w:gridCol w:w="9026"/>
      </w:tblGrid>
      <w:tr>
        <w:trPr/>
        <w:tc>
          <w:tcPr>
            <w:tcW w:w="9026" w:type="dxa"/>
            <w:tcBorders>
              <w:top w:val="single" w:sz="2" w:space="0" w:color="854F0B"/>
              <w:start w:val="single" w:sz="2" w:space="0" w:color="854F0B"/>
              <w:bottom w:val="single" w:sz="2" w:space="0" w:color="854F0B"/>
              <w:end w:val="single" w:sz="2" w:space="0" w:color="854F0B"/>
            </w:tcBorders>
            <w:shd w:fill="FAEEDA" w:val="clear"/>
          </w:tcPr>
          <w:p>
            <w:pPr>
              <w:pStyle w:val="Normal"/>
              <w:jc w:val="center"/>
              <w:rPr/>
            </w:pPr>
            <w:r>
              <w:rPr>
                <w:rFonts w:eastAsia="Arial" w:cs="Arial"/>
                <w:b/>
                <w:bCs/>
                <w:color w:val="633806"/>
                <w:sz w:val="22"/>
                <w:szCs w:val="22"/>
              </w:rPr>
              <w:t>STEP 4 — Bob's Gate Correction</w:t>
            </w:r>
          </w:p>
          <w:p>
            <w:pPr>
              <w:pStyle w:val="Normal"/>
              <w:spacing w:before="60" w:after="0"/>
              <w:jc w:val="center"/>
              <w:rPr/>
            </w:pPr>
            <w:r>
              <w:rPr>
                <w:rFonts w:eastAsia="Arial" w:cs="Arial"/>
                <w:color w:val="854F0B"/>
                <w:sz w:val="20"/>
                <w:szCs w:val="20"/>
              </w:rPr>
              <w:t>Bob applies a correction gate to qubit C based on the 2 classical bits.</w:t>
            </w:r>
          </w:p>
          <w:p>
            <w:pPr>
              <w:pStyle w:val="Normal"/>
              <w:spacing w:before="40" w:after="0"/>
              <w:jc w:val="center"/>
              <w:rPr/>
            </w:pPr>
            <w:r>
              <w:rPr>
                <w:rFonts w:eastAsia="Arial" w:cs="Arial"/>
                <w:b/>
                <w:bCs/>
                <w:color w:val="633806"/>
                <w:sz w:val="20"/>
                <w:szCs w:val="20"/>
              </w:rPr>
              <w:t>Result: qubit C now holds exactly |ψ⟩  ✓</w:t>
            </w:r>
          </w:p>
        </w:tc>
      </w:tr>
    </w:tbl>
    <w:p>
      <w:pPr>
        <w:pStyle w:val="Normal"/>
        <w:spacing w:before="60" w:after="160"/>
        <w:jc w:val="center"/>
        <w:rPr/>
      </w:pPr>
      <w:r>
        <w:rPr>
          <w:rFonts w:eastAsia="Arial" w:cs="Arial"/>
          <w:i/>
          <w:iCs/>
          <w:color w:val="666666"/>
          <w:sz w:val="19"/>
          <w:szCs w:val="19"/>
        </w:rPr>
        <w:t>Figure 3: The four-step quantum teleportation protocol</w:t>
      </w:r>
    </w:p>
    <w:p>
      <w:pPr>
        <w:pStyle w:val="Normal"/>
        <w:spacing w:before="80" w:after="0"/>
        <w:rPr/>
      </w:pPr>
      <w:r>
        <w:rPr/>
      </w:r>
    </w:p>
    <w:p>
      <w:pPr>
        <w:pStyle w:val="Normal"/>
        <w:spacing w:before="200" w:after="80"/>
        <w:rPr/>
      </w:pPr>
      <w:r>
        <w:rPr>
          <w:rFonts w:eastAsia="Arial" w:cs="Arial"/>
          <w:b/>
          <w:bCs/>
          <w:color w:val="1A3A5C"/>
          <w:sz w:val="23"/>
          <w:szCs w:val="23"/>
        </w:rPr>
        <w:t>Bob's Correction Gate Lookup</w:t>
      </w:r>
    </w:p>
    <w:p>
      <w:pPr>
        <w:pStyle w:val="Normal"/>
        <w:spacing w:before="60" w:after="120"/>
        <w:jc w:val="both"/>
        <w:rPr/>
      </w:pPr>
      <w:r>
        <w:rPr>
          <w:rFonts w:eastAsia="Arial" w:cs="Arial"/>
          <w:color w:val="1E1E1E"/>
          <w:sz w:val="22"/>
          <w:szCs w:val="22"/>
        </w:rPr>
        <w:t>The two classical bits Alice sends encode which of four possible Bell measurement outcomes occurred. Bob uses them to select the correct correction gate:</w:t>
      </w:r>
    </w:p>
    <w:p>
      <w:pPr>
        <w:pStyle w:val="Normal"/>
        <w:spacing w:before="60" w:after="0"/>
        <w:rPr/>
      </w:pPr>
      <w:r>
        <w:rPr/>
      </w:r>
    </w:p>
    <w:tbl>
      <w:tblPr>
        <w:tblW w:w="9026" w:type="dxa"/>
        <w:jc w:val="start"/>
        <w:tblInd w:w="0" w:type="dxa"/>
        <w:tblLayout w:type="fixed"/>
        <w:tblCellMar>
          <w:top w:w="100" w:type="dxa"/>
          <w:start w:w="140" w:type="dxa"/>
          <w:bottom w:w="100" w:type="dxa"/>
          <w:end w:w="140" w:type="dxa"/>
        </w:tblCellMar>
      </w:tblPr>
      <w:tblGrid>
        <w:gridCol w:w="2197"/>
        <w:gridCol w:w="2203"/>
        <w:gridCol w:w="2000"/>
        <w:gridCol w:w="2626"/>
      </w:tblGrid>
      <w:tr>
        <w:trPr>
          <w:tblHeader w:val="true"/>
        </w:trPr>
        <w:tc>
          <w:tcPr>
            <w:tcW w:w="2197" w:type="dxa"/>
            <w:tcBorders>
              <w:top w:val="single" w:sz="2" w:space="0" w:color="4A90D9"/>
              <w:start w:val="single" w:sz="2" w:space="0" w:color="4A90D9"/>
              <w:bottom w:val="single" w:sz="2" w:space="0" w:color="4A90D9"/>
              <w:end w:val="single" w:sz="2" w:space="0" w:color="4A90D9"/>
            </w:tcBorders>
            <w:shd w:fill="2E75B6" w:val="clear"/>
          </w:tcPr>
          <w:p>
            <w:pPr>
              <w:pStyle w:val="Normal"/>
              <w:rPr/>
            </w:pPr>
            <w:r>
              <w:rPr>
                <w:rFonts w:eastAsia="Arial" w:cs="Arial"/>
                <w:b/>
                <w:bCs/>
                <w:color w:val="FFFFFF"/>
                <w:sz w:val="20"/>
                <w:szCs w:val="20"/>
              </w:rPr>
              <w:t>Classical bit 0 (from q[0])</w:t>
            </w:r>
          </w:p>
        </w:tc>
        <w:tc>
          <w:tcPr>
            <w:tcW w:w="2203" w:type="dxa"/>
            <w:tcBorders>
              <w:top w:val="single" w:sz="2" w:space="0" w:color="4A90D9"/>
              <w:start w:val="single" w:sz="2" w:space="0" w:color="4A90D9"/>
              <w:bottom w:val="single" w:sz="2" w:space="0" w:color="4A90D9"/>
              <w:end w:val="single" w:sz="2" w:space="0" w:color="4A90D9"/>
            </w:tcBorders>
            <w:shd w:fill="2E75B6" w:val="clear"/>
          </w:tcPr>
          <w:p>
            <w:pPr>
              <w:pStyle w:val="Normal"/>
              <w:rPr/>
            </w:pPr>
            <w:r>
              <w:rPr>
                <w:rFonts w:eastAsia="Arial" w:cs="Arial"/>
                <w:b/>
                <w:bCs/>
                <w:color w:val="FFFFFF"/>
                <w:sz w:val="20"/>
                <w:szCs w:val="20"/>
              </w:rPr>
              <w:t>Classical bit 1 (from q[1])</w:t>
            </w:r>
          </w:p>
        </w:tc>
        <w:tc>
          <w:tcPr>
            <w:tcW w:w="2000" w:type="dxa"/>
            <w:tcBorders>
              <w:top w:val="single" w:sz="2" w:space="0" w:color="4A90D9"/>
              <w:start w:val="single" w:sz="2" w:space="0" w:color="4A90D9"/>
              <w:bottom w:val="single" w:sz="2" w:space="0" w:color="4A90D9"/>
              <w:end w:val="single" w:sz="2" w:space="0" w:color="4A90D9"/>
            </w:tcBorders>
            <w:shd w:fill="2E75B6" w:val="clear"/>
          </w:tcPr>
          <w:p>
            <w:pPr>
              <w:pStyle w:val="Normal"/>
              <w:rPr/>
            </w:pPr>
            <w:r>
              <w:rPr>
                <w:rFonts w:eastAsia="Arial" w:cs="Arial"/>
                <w:b/>
                <w:bCs/>
                <w:color w:val="FFFFFF"/>
                <w:sz w:val="20"/>
                <w:szCs w:val="20"/>
              </w:rPr>
              <w:t>Bob applies</w:t>
            </w:r>
          </w:p>
        </w:tc>
        <w:tc>
          <w:tcPr>
            <w:tcW w:w="2626" w:type="dxa"/>
            <w:tcBorders>
              <w:top w:val="single" w:sz="2" w:space="0" w:color="4A90D9"/>
              <w:start w:val="single" w:sz="2" w:space="0" w:color="4A90D9"/>
              <w:bottom w:val="single" w:sz="2" w:space="0" w:color="4A90D9"/>
              <w:end w:val="single" w:sz="2" w:space="0" w:color="4A90D9"/>
            </w:tcBorders>
            <w:shd w:fill="2E75B6" w:val="clear"/>
          </w:tcPr>
          <w:p>
            <w:pPr>
              <w:pStyle w:val="Normal"/>
              <w:rPr/>
            </w:pPr>
            <w:r>
              <w:rPr>
                <w:rFonts w:eastAsia="Arial" w:cs="Arial"/>
                <w:b/>
                <w:bCs/>
                <w:color w:val="FFFFFF"/>
                <w:sz w:val="20"/>
                <w:szCs w:val="20"/>
              </w:rPr>
              <w:t>Effect</w:t>
            </w:r>
          </w:p>
        </w:tc>
      </w:tr>
      <w:tr>
        <w:trPr/>
        <w:tc>
          <w:tcPr>
            <w:tcW w:w="2197"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0</w:t>
            </w:r>
          </w:p>
        </w:tc>
        <w:tc>
          <w:tcPr>
            <w:tcW w:w="2203"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0</w:t>
            </w:r>
          </w:p>
        </w:tc>
        <w:tc>
          <w:tcPr>
            <w:tcW w:w="20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No gate (identity)</w:t>
            </w:r>
          </w:p>
        </w:tc>
        <w:tc>
          <w:tcPr>
            <w:tcW w:w="2626"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Qubit C already holds |ψ⟩</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0</w:t>
            </w:r>
          </w:p>
        </w:tc>
        <w:tc>
          <w:tcPr>
            <w:tcW w:w="2203"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1</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X gate (bit flip)</w:t>
            </w:r>
          </w:p>
        </w:tc>
        <w:tc>
          <w:tcPr>
            <w:tcW w:w="262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Flips |0⟩↔|1⟩ to correct state</w:t>
            </w:r>
          </w:p>
        </w:tc>
      </w:tr>
      <w:tr>
        <w:trPr/>
        <w:tc>
          <w:tcPr>
            <w:tcW w:w="2197"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1</w:t>
            </w:r>
          </w:p>
        </w:tc>
        <w:tc>
          <w:tcPr>
            <w:tcW w:w="2203"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0</w:t>
            </w:r>
          </w:p>
        </w:tc>
        <w:tc>
          <w:tcPr>
            <w:tcW w:w="20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Z gate (phase flip)</w:t>
            </w:r>
          </w:p>
        </w:tc>
        <w:tc>
          <w:tcPr>
            <w:tcW w:w="2626"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Flips phase to correct state</w:t>
            </w:r>
          </w:p>
        </w:tc>
      </w:tr>
      <w:tr>
        <w:trPr/>
        <w:tc>
          <w:tcPr>
            <w:tcW w:w="2197"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1</w:t>
            </w:r>
          </w:p>
        </w:tc>
        <w:tc>
          <w:tcPr>
            <w:tcW w:w="2203"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1</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X then Z</w:t>
            </w:r>
          </w:p>
        </w:tc>
        <w:tc>
          <w:tcPr>
            <w:tcW w:w="262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Applies both corrections</w:t>
            </w:r>
          </w:p>
        </w:tc>
      </w:tr>
    </w:tbl>
    <w:p>
      <w:pPr>
        <w:pStyle w:val="Normal"/>
        <w:spacing w:before="60" w:after="160"/>
        <w:jc w:val="center"/>
        <w:rPr/>
      </w:pPr>
      <w:r>
        <w:rPr>
          <w:rFonts w:eastAsia="Arial" w:cs="Arial"/>
          <w:i/>
          <w:iCs/>
          <w:color w:val="666666"/>
          <w:sz w:val="19"/>
          <w:szCs w:val="19"/>
        </w:rPr>
        <w:t>Table 1: Classical bit outcomes and corresponding correction gates</w:t>
      </w:r>
    </w:p>
    <w:p>
      <w:pPr>
        <w:pStyle w:val="Normal"/>
        <w:pBdr>
          <w:bottom w:val="single" w:sz="4" w:space="1" w:color="DDDDDD"/>
        </w:pBdr>
        <w:spacing w:before="180" w:after="180"/>
        <w:rPr/>
      </w:pPr>
      <w:r>
        <w:rPr/>
      </w:r>
    </w:p>
    <w:p>
      <w:pPr>
        <w:pStyle w:val="Normal"/>
        <w:rPr/>
      </w:pPr>
      <w:r>
        <w:rPr/>
      </w:r>
      <w:r>
        <w:br w:type="page"/>
      </w:r>
    </w:p>
    <w:p>
      <w:pPr>
        <w:pStyle w:val="Heading1"/>
        <w:spacing w:before="0" w:after="160"/>
        <w:rPr/>
      </w:pPr>
      <w:r>
        <w:rPr>
          <w:rFonts w:eastAsia="Arial" w:cs="Arial"/>
          <w:b/>
          <w:bCs/>
          <w:color w:val="1A3A5C"/>
          <w:sz w:val="34"/>
          <w:szCs w:val="34"/>
        </w:rPr>
        <w:t>4. Simulation Implementation</w:t>
      </w:r>
    </w:p>
    <w:p>
      <w:pPr>
        <w:pStyle w:val="Heading2"/>
        <w:spacing w:before="260" w:after="120"/>
        <w:rPr/>
      </w:pPr>
      <w:r>
        <w:rPr>
          <w:rFonts w:eastAsia="Arial" w:cs="Arial"/>
          <w:b/>
          <w:bCs/>
          <w:color w:val="2E75B6"/>
          <w:sz w:val="26"/>
          <w:szCs w:val="26"/>
        </w:rPr>
        <w:t>4.1  Full Three-Qubit Circuit</w:t>
      </w:r>
    </w:p>
    <w:p>
      <w:pPr>
        <w:pStyle w:val="Normal"/>
        <w:spacing w:before="60" w:after="120"/>
        <w:jc w:val="both"/>
        <w:rPr/>
      </w:pPr>
      <w:r>
        <w:rPr>
          <w:rFonts w:eastAsia="Arial" w:cs="Arial"/>
          <w:color w:val="1E1E1E"/>
          <w:sz w:val="22"/>
          <w:szCs w:val="22"/>
        </w:rPr>
        <w:t>The complete Qiskit circuit implements all four stages in sequence, separated by barrier instructions. The circuit is constructed as follows:</w:t>
      </w:r>
    </w:p>
    <w:p>
      <w:pPr>
        <w:pStyle w:val="Normal"/>
        <w:spacing w:before="60" w:after="0"/>
        <w:rPr/>
      </w:pPr>
      <w:r>
        <w:rPr/>
      </w:r>
    </w:p>
    <w:p>
      <w:pPr>
        <w:pStyle w:val="ListParagraph"/>
        <w:numPr>
          <w:ilvl w:val="0"/>
          <w:numId w:val="6"/>
        </w:numPr>
        <w:spacing w:before="60" w:after="60"/>
        <w:rPr/>
      </w:pPr>
      <w:r>
        <w:rPr>
          <w:rFonts w:eastAsia="Arial" w:cs="Arial"/>
          <w:b/>
          <w:bCs/>
          <w:color w:val="1E1E1E"/>
          <w:sz w:val="22"/>
          <w:szCs w:val="22"/>
        </w:rPr>
        <w:t xml:space="preserve">Qubit q[0] — Alice's unknown input state |ψ⟩: </w:t>
      </w:r>
      <w:r>
        <w:rPr>
          <w:rFonts w:eastAsia="Arial" w:cs="Arial"/>
          <w:color w:val="1E1E1E"/>
          <w:sz w:val="22"/>
          <w:szCs w:val="22"/>
        </w:rPr>
        <w:t>prepared using Ry(θ) and Rz(φ) rotation gates.</w:t>
      </w:r>
    </w:p>
    <w:p>
      <w:pPr>
        <w:pStyle w:val="ListParagraph"/>
        <w:numPr>
          <w:ilvl w:val="0"/>
          <w:numId w:val="3"/>
        </w:numPr>
        <w:spacing w:before="60" w:after="60"/>
        <w:rPr/>
      </w:pPr>
      <w:r>
        <w:rPr>
          <w:rFonts w:eastAsia="Arial" w:cs="Arial"/>
          <w:b/>
          <w:bCs/>
          <w:color w:val="1E1E1E"/>
          <w:sz w:val="22"/>
          <w:szCs w:val="22"/>
        </w:rPr>
        <w:t xml:space="preserve">Qubit q[1] — Alice's Bell pair qubit: </w:t>
      </w:r>
      <w:r>
        <w:rPr>
          <w:rFonts w:eastAsia="Arial" w:cs="Arial"/>
          <w:color w:val="1E1E1E"/>
          <w:sz w:val="22"/>
          <w:szCs w:val="22"/>
        </w:rPr>
        <w:t>entangled with q[2] via H + CNOT before the protocol.</w:t>
      </w:r>
    </w:p>
    <w:p>
      <w:pPr>
        <w:pStyle w:val="ListParagraph"/>
        <w:numPr>
          <w:ilvl w:val="0"/>
          <w:numId w:val="3"/>
        </w:numPr>
        <w:spacing w:before="60" w:after="60"/>
        <w:rPr/>
      </w:pPr>
      <w:r>
        <w:rPr>
          <w:rFonts w:eastAsia="Arial" w:cs="Arial"/>
          <w:b/>
          <w:bCs/>
          <w:color w:val="1E1E1E"/>
          <w:sz w:val="22"/>
          <w:szCs w:val="22"/>
        </w:rPr>
        <w:t xml:space="preserve">Qubit q[2] — Bob's Bell pair qubit: </w:t>
      </w:r>
      <w:r>
        <w:rPr>
          <w:rFonts w:eastAsia="Arial" w:cs="Arial"/>
          <w:color w:val="1E1E1E"/>
          <w:sz w:val="22"/>
          <w:szCs w:val="22"/>
        </w:rPr>
        <w:t>receives the teleported state after gate correction.</w:t>
      </w:r>
    </w:p>
    <w:p>
      <w:pPr>
        <w:pStyle w:val="ListParagraph"/>
        <w:numPr>
          <w:ilvl w:val="0"/>
          <w:numId w:val="3"/>
        </w:numPr>
        <w:spacing w:before="60" w:after="60"/>
        <w:rPr/>
      </w:pPr>
      <w:r>
        <w:rPr>
          <w:rFonts w:eastAsia="Arial" w:cs="Arial"/>
          <w:b/>
          <w:bCs/>
          <w:color w:val="1E1E1E"/>
          <w:sz w:val="22"/>
          <w:szCs w:val="22"/>
        </w:rPr>
        <w:t xml:space="preserve">Classical register c[2]: </w:t>
      </w:r>
      <w:r>
        <w:rPr>
          <w:rFonts w:eastAsia="Arial" w:cs="Arial"/>
          <w:color w:val="1E1E1E"/>
          <w:sz w:val="22"/>
          <w:szCs w:val="22"/>
        </w:rPr>
        <w:t>stores Alice's two measurement bits, which classically control Bob's correction gates.</w:t>
      </w:r>
    </w:p>
    <w:p>
      <w:pPr>
        <w:pStyle w:val="Normal"/>
        <w:spacing w:before="100" w:after="0"/>
        <w:rPr/>
      </w:pPr>
      <w:r>
        <w:rPr/>
      </w:r>
    </w:p>
    <w:p>
      <w:pPr>
        <w:pStyle w:val="Normal"/>
        <w:spacing w:before="200" w:after="80"/>
        <w:rPr/>
      </w:pPr>
      <w:r>
        <w:rPr>
          <w:rFonts w:eastAsia="Arial" w:cs="Arial"/>
          <w:b/>
          <w:bCs/>
          <w:color w:val="1A3A5C"/>
          <w:sz w:val="23"/>
          <w:szCs w:val="23"/>
        </w:rPr>
        <w:t>Circuit Diagram — All Four Stages</w:t>
      </w:r>
    </w:p>
    <w:p>
      <w:pPr>
        <w:pStyle w:val="Normal"/>
        <w:spacing w:before="60" w:after="0"/>
        <w:rPr/>
      </w:pPr>
      <w:r>
        <w:rPr/>
      </w:r>
    </w:p>
    <w:tbl>
      <w:tblPr>
        <w:tblW w:w="9026" w:type="dxa"/>
        <w:jc w:val="start"/>
        <w:tblInd w:w="0" w:type="dxa"/>
        <w:tblLayout w:type="fixed"/>
        <w:tblCellMar>
          <w:top w:w="60" w:type="dxa"/>
          <w:start w:w="100" w:type="dxa"/>
          <w:bottom w:w="60" w:type="dxa"/>
          <w:end w:w="100" w:type="dxa"/>
        </w:tblCellMar>
      </w:tblPr>
      <w:tblGrid>
        <w:gridCol w:w="941"/>
        <w:gridCol w:w="1672"/>
        <w:gridCol w:w="419"/>
        <w:gridCol w:w="1258"/>
        <w:gridCol w:w="417"/>
        <w:gridCol w:w="1257"/>
        <w:gridCol w:w="419"/>
        <w:gridCol w:w="1253"/>
        <w:gridCol w:w="1390"/>
      </w:tblGrid>
      <w:tr>
        <w:trPr/>
        <w:tc>
          <w:tcPr>
            <w:tcW w:w="941" w:type="dxa"/>
            <w:tcBorders>
              <w:bottom w:val="single" w:sz="2" w:space="0" w:color="CCCCCC"/>
            </w:tcBorders>
            <w:shd w:fill="F0F5FF" w:val="clear"/>
          </w:tcPr>
          <w:p>
            <w:pPr>
              <w:pStyle w:val="Normal"/>
              <w:rPr/>
            </w:pPr>
            <w:r>
              <w:rPr>
                <w:rFonts w:eastAsia="Arial" w:cs="Arial"/>
                <w:b/>
                <w:bCs/>
                <w:color w:val="1A3A5C"/>
                <w:sz w:val="18"/>
                <w:szCs w:val="18"/>
              </w:rPr>
              <w:t>Qubit</w:t>
            </w:r>
          </w:p>
        </w:tc>
        <w:tc>
          <w:tcPr>
            <w:tcW w:w="1672" w:type="dxa"/>
            <w:tcBorders>
              <w:bottom w:val="single" w:sz="2" w:space="0" w:color="CCCCCC"/>
            </w:tcBorders>
            <w:shd w:fill="F0F5FF" w:val="clear"/>
          </w:tcPr>
          <w:p>
            <w:pPr>
              <w:pStyle w:val="Normal"/>
              <w:jc w:val="center"/>
              <w:rPr/>
            </w:pPr>
            <w:r>
              <w:rPr>
                <w:rFonts w:eastAsia="Arial" w:cs="Arial"/>
                <w:b/>
                <w:bCs/>
                <w:color w:val="1A3A5C"/>
                <w:sz w:val="18"/>
                <w:szCs w:val="18"/>
              </w:rPr>
              <w:t>Prepare |ψ⟩</w:t>
            </w:r>
          </w:p>
        </w:tc>
        <w:tc>
          <w:tcPr>
            <w:tcW w:w="419" w:type="dxa"/>
            <w:tcBorders>
              <w:bottom w:val="single" w:sz="2" w:space="0" w:color="CCCCCC"/>
            </w:tcBorders>
            <w:shd w:fill="F0F5FF" w:val="clear"/>
          </w:tcPr>
          <w:p>
            <w:pPr>
              <w:pStyle w:val="Normal"/>
              <w:jc w:val="center"/>
              <w:rPr/>
            </w:pPr>
            <w:r>
              <w:rPr/>
            </w:r>
          </w:p>
        </w:tc>
        <w:tc>
          <w:tcPr>
            <w:tcW w:w="1258" w:type="dxa"/>
            <w:tcBorders>
              <w:bottom w:val="single" w:sz="2" w:space="0" w:color="CCCCCC"/>
            </w:tcBorders>
            <w:shd w:fill="F0F5FF" w:val="clear"/>
          </w:tcPr>
          <w:p>
            <w:pPr>
              <w:pStyle w:val="Normal"/>
              <w:jc w:val="center"/>
              <w:rPr/>
            </w:pPr>
            <w:r>
              <w:rPr>
                <w:rFonts w:eastAsia="Arial" w:cs="Arial"/>
                <w:b/>
                <w:bCs/>
                <w:color w:val="1A3A5C"/>
                <w:sz w:val="18"/>
                <w:szCs w:val="18"/>
              </w:rPr>
              <w:t>Bell pair</w:t>
            </w:r>
          </w:p>
        </w:tc>
        <w:tc>
          <w:tcPr>
            <w:tcW w:w="417" w:type="dxa"/>
            <w:tcBorders>
              <w:bottom w:val="single" w:sz="2" w:space="0" w:color="CCCCCC"/>
            </w:tcBorders>
            <w:shd w:fill="F0F5FF" w:val="clear"/>
          </w:tcPr>
          <w:p>
            <w:pPr>
              <w:pStyle w:val="Normal"/>
              <w:jc w:val="center"/>
              <w:rPr/>
            </w:pPr>
            <w:r>
              <w:rPr/>
            </w:r>
          </w:p>
        </w:tc>
        <w:tc>
          <w:tcPr>
            <w:tcW w:w="1257" w:type="dxa"/>
            <w:tcBorders>
              <w:bottom w:val="single" w:sz="2" w:space="0" w:color="CCCCCC"/>
            </w:tcBorders>
            <w:shd w:fill="F0F5FF" w:val="clear"/>
          </w:tcPr>
          <w:p>
            <w:pPr>
              <w:pStyle w:val="Normal"/>
              <w:jc w:val="center"/>
              <w:rPr/>
            </w:pPr>
            <w:r>
              <w:rPr>
                <w:rFonts w:eastAsia="Arial" w:cs="Arial"/>
                <w:b/>
                <w:bCs/>
                <w:color w:val="1A3A5C"/>
                <w:sz w:val="18"/>
                <w:szCs w:val="18"/>
              </w:rPr>
              <w:t>Measure</w:t>
            </w:r>
          </w:p>
        </w:tc>
        <w:tc>
          <w:tcPr>
            <w:tcW w:w="419" w:type="dxa"/>
            <w:tcBorders>
              <w:bottom w:val="single" w:sz="2" w:space="0" w:color="CCCCCC"/>
            </w:tcBorders>
            <w:shd w:fill="F0F5FF" w:val="clear"/>
          </w:tcPr>
          <w:p>
            <w:pPr>
              <w:pStyle w:val="Normal"/>
              <w:jc w:val="center"/>
              <w:rPr/>
            </w:pPr>
            <w:r>
              <w:rPr/>
            </w:r>
          </w:p>
        </w:tc>
        <w:tc>
          <w:tcPr>
            <w:tcW w:w="1253" w:type="dxa"/>
            <w:tcBorders>
              <w:bottom w:val="single" w:sz="2" w:space="0" w:color="CCCCCC"/>
            </w:tcBorders>
            <w:shd w:fill="F0F5FF" w:val="clear"/>
          </w:tcPr>
          <w:p>
            <w:pPr>
              <w:pStyle w:val="Normal"/>
              <w:jc w:val="center"/>
              <w:rPr/>
            </w:pPr>
            <w:r>
              <w:rPr>
                <w:rFonts w:eastAsia="Arial" w:cs="Arial"/>
                <w:b/>
                <w:bCs/>
                <w:color w:val="1A3A5C"/>
                <w:sz w:val="18"/>
                <w:szCs w:val="18"/>
              </w:rPr>
              <w:t>Correct</w:t>
            </w:r>
          </w:p>
        </w:tc>
        <w:tc>
          <w:tcPr>
            <w:tcW w:w="1390" w:type="dxa"/>
            <w:tcBorders>
              <w:bottom w:val="single" w:sz="2" w:space="0" w:color="CCCCCC"/>
            </w:tcBorders>
            <w:shd w:fill="F0F5FF" w:val="clear"/>
          </w:tcPr>
          <w:p>
            <w:pPr>
              <w:pStyle w:val="Normal"/>
              <w:jc w:val="center"/>
              <w:rPr/>
            </w:pPr>
            <w:r>
              <w:rPr/>
            </w:r>
          </w:p>
        </w:tc>
      </w:tr>
      <w:tr>
        <w:trPr/>
        <w:tc>
          <w:tcPr>
            <w:tcW w:w="941" w:type="dxa"/>
            <w:tcBorders>
              <w:top w:val="single" w:sz="2" w:space="0" w:color="CCCCCC"/>
              <w:start w:val="single" w:sz="2" w:space="0" w:color="CCCCCC"/>
              <w:bottom w:val="single" w:sz="2" w:space="0" w:color="CCCCCC"/>
              <w:end w:val="single" w:sz="2" w:space="0" w:color="CCCCCC"/>
            </w:tcBorders>
            <w:shd w:fill="EEEDFE" w:val="clear"/>
            <w:tcMar>
              <w:top w:w="80" w:type="dxa"/>
              <w:bottom w:w="80" w:type="dxa"/>
            </w:tcMar>
          </w:tcPr>
          <w:p>
            <w:pPr>
              <w:pStyle w:val="Normal"/>
              <w:rPr/>
            </w:pPr>
            <w:r>
              <w:rPr>
                <w:rFonts w:eastAsia="Courier New" w:cs="Courier New" w:ascii="Courier New" w:hAnsi="Courier New"/>
                <w:b/>
                <w:bCs/>
                <w:color w:val="3C3489"/>
                <w:sz w:val="19"/>
                <w:szCs w:val="19"/>
              </w:rPr>
              <w:t>q[0] A</w:t>
            </w:r>
          </w:p>
        </w:tc>
        <w:tc>
          <w:tcPr>
            <w:tcW w:w="1672"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jc w:val="center"/>
              <w:rPr/>
            </w:pPr>
            <w:r>
              <w:rPr>
                <w:rFonts w:eastAsia="Courier New" w:cs="Courier New" w:ascii="Courier New" w:hAnsi="Courier New"/>
                <w:color w:val="444441"/>
                <w:sz w:val="19"/>
                <w:szCs w:val="19"/>
              </w:rPr>
              <w:t>Ry(θ) · Rz(φ)</w:t>
            </w:r>
          </w:p>
        </w:tc>
        <w:tc>
          <w:tcPr>
            <w:tcW w:w="419" w:type="dxa"/>
            <w:tcBorders/>
            <w:tcMar>
              <w:top w:w="0" w:type="dxa"/>
              <w:start w:w="108" w:type="dxa"/>
              <w:bottom w:w="0" w:type="dxa"/>
              <w:end w:w="108" w:type="dxa"/>
            </w:tcMar>
          </w:tcPr>
          <w:p>
            <w:pPr>
              <w:pStyle w:val="Normal"/>
              <w:jc w:val="center"/>
              <w:rPr/>
            </w:pPr>
            <w:r>
              <w:rPr>
                <w:rFonts w:eastAsia="Arial" w:cs="Arial"/>
                <w:color w:val="CCCCCC"/>
                <w:sz w:val="19"/>
                <w:szCs w:val="19"/>
              </w:rPr>
              <w:t>│</w:t>
            </w:r>
          </w:p>
        </w:tc>
        <w:tc>
          <w:tcPr>
            <w:tcW w:w="1258"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jc w:val="center"/>
              <w:rPr/>
            </w:pPr>
            <w:r>
              <w:rPr>
                <w:rFonts w:eastAsia="Courier New" w:cs="Courier New" w:ascii="Courier New" w:hAnsi="Courier New"/>
                <w:color w:val="AAAAAA"/>
                <w:sz w:val="19"/>
                <w:szCs w:val="19"/>
              </w:rPr>
              <w:t>──────</w:t>
            </w:r>
          </w:p>
        </w:tc>
        <w:tc>
          <w:tcPr>
            <w:tcW w:w="417" w:type="dxa"/>
            <w:tcBorders/>
            <w:tcMar>
              <w:top w:w="0" w:type="dxa"/>
              <w:start w:w="108" w:type="dxa"/>
              <w:bottom w:w="0" w:type="dxa"/>
              <w:end w:w="108" w:type="dxa"/>
            </w:tcMar>
          </w:tcPr>
          <w:p>
            <w:pPr>
              <w:pStyle w:val="Normal"/>
              <w:jc w:val="center"/>
              <w:rPr/>
            </w:pPr>
            <w:r>
              <w:rPr>
                <w:rFonts w:eastAsia="Arial" w:cs="Arial"/>
                <w:color w:val="CCCCCC"/>
                <w:sz w:val="19"/>
                <w:szCs w:val="19"/>
              </w:rPr>
              <w:t>│</w:t>
            </w:r>
          </w:p>
        </w:tc>
        <w:tc>
          <w:tcPr>
            <w:tcW w:w="1257"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jc w:val="center"/>
              <w:rPr/>
            </w:pPr>
            <w:r>
              <w:rPr>
                <w:rFonts w:eastAsia="Courier New" w:cs="Courier New" w:ascii="Courier New" w:hAnsi="Courier New"/>
                <w:color w:val="444441"/>
                <w:sz w:val="19"/>
                <w:szCs w:val="19"/>
              </w:rPr>
              <w:t>CNOT · H · M</w:t>
            </w:r>
          </w:p>
        </w:tc>
        <w:tc>
          <w:tcPr>
            <w:tcW w:w="419" w:type="dxa"/>
            <w:tcBorders/>
            <w:tcMar>
              <w:top w:w="0" w:type="dxa"/>
              <w:start w:w="108" w:type="dxa"/>
              <w:bottom w:w="0" w:type="dxa"/>
              <w:end w:w="108" w:type="dxa"/>
            </w:tcMar>
          </w:tcPr>
          <w:p>
            <w:pPr>
              <w:pStyle w:val="Normal"/>
              <w:jc w:val="center"/>
              <w:rPr/>
            </w:pPr>
            <w:r>
              <w:rPr>
                <w:rFonts w:eastAsia="Arial" w:cs="Arial"/>
                <w:color w:val="CCCCCC"/>
                <w:sz w:val="19"/>
                <w:szCs w:val="19"/>
              </w:rPr>
              <w:t>│</w:t>
            </w:r>
          </w:p>
        </w:tc>
        <w:tc>
          <w:tcPr>
            <w:tcW w:w="1253"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jc w:val="center"/>
              <w:rPr/>
            </w:pPr>
            <w:r>
              <w:rPr>
                <w:rFonts w:eastAsia="Courier New" w:cs="Courier New" w:ascii="Courier New" w:hAnsi="Courier New"/>
                <w:color w:val="AAAAAA"/>
                <w:sz w:val="19"/>
                <w:szCs w:val="19"/>
              </w:rPr>
              <w:t>──────</w:t>
            </w:r>
          </w:p>
        </w:tc>
        <w:tc>
          <w:tcPr>
            <w:tcW w:w="1390" w:type="dxa"/>
            <w:tcBorders/>
            <w:tcMar>
              <w:top w:w="0" w:type="dxa"/>
              <w:start w:w="108" w:type="dxa"/>
              <w:bottom w:w="0" w:type="dxa"/>
              <w:end w:w="108" w:type="dxa"/>
            </w:tcMar>
          </w:tcPr>
          <w:p>
            <w:pPr>
              <w:pStyle w:val="Normal"/>
              <w:rPr/>
            </w:pPr>
            <w:r>
              <w:rPr/>
            </w:r>
          </w:p>
        </w:tc>
      </w:tr>
      <w:tr>
        <w:trPr/>
        <w:tc>
          <w:tcPr>
            <w:tcW w:w="941" w:type="dxa"/>
            <w:tcBorders>
              <w:top w:val="single" w:sz="2" w:space="0" w:color="CCCCCC"/>
              <w:start w:val="single" w:sz="2" w:space="0" w:color="CCCCCC"/>
              <w:bottom w:val="single" w:sz="2" w:space="0" w:color="CCCCCC"/>
              <w:end w:val="single" w:sz="2" w:space="0" w:color="CCCCCC"/>
            </w:tcBorders>
            <w:shd w:fill="E1F5EE" w:val="clear"/>
            <w:tcMar>
              <w:top w:w="80" w:type="dxa"/>
              <w:bottom w:w="80" w:type="dxa"/>
            </w:tcMar>
          </w:tcPr>
          <w:p>
            <w:pPr>
              <w:pStyle w:val="Normal"/>
              <w:rPr/>
            </w:pPr>
            <w:r>
              <w:rPr>
                <w:rFonts w:eastAsia="Courier New" w:cs="Courier New" w:ascii="Courier New" w:hAnsi="Courier New"/>
                <w:b/>
                <w:bCs/>
                <w:color w:val="085041"/>
                <w:sz w:val="19"/>
                <w:szCs w:val="19"/>
              </w:rPr>
              <w:t>q[1] B</w:t>
            </w:r>
          </w:p>
        </w:tc>
        <w:tc>
          <w:tcPr>
            <w:tcW w:w="1672"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jc w:val="center"/>
              <w:rPr/>
            </w:pPr>
            <w:r>
              <w:rPr>
                <w:rFonts w:eastAsia="Courier New" w:cs="Courier New" w:ascii="Courier New" w:hAnsi="Courier New"/>
                <w:color w:val="AAAAAA"/>
                <w:sz w:val="19"/>
                <w:szCs w:val="19"/>
              </w:rPr>
              <w:t>──────</w:t>
            </w:r>
          </w:p>
        </w:tc>
        <w:tc>
          <w:tcPr>
            <w:tcW w:w="419" w:type="dxa"/>
            <w:tcBorders/>
            <w:tcMar>
              <w:top w:w="0" w:type="dxa"/>
              <w:start w:w="108" w:type="dxa"/>
              <w:bottom w:w="0" w:type="dxa"/>
              <w:end w:w="108" w:type="dxa"/>
            </w:tcMar>
          </w:tcPr>
          <w:p>
            <w:pPr>
              <w:pStyle w:val="Normal"/>
              <w:jc w:val="center"/>
              <w:rPr/>
            </w:pPr>
            <w:r>
              <w:rPr>
                <w:rFonts w:eastAsia="Arial" w:cs="Arial"/>
                <w:color w:val="CCCCCC"/>
                <w:sz w:val="19"/>
                <w:szCs w:val="19"/>
              </w:rPr>
              <w:t>│</w:t>
            </w:r>
          </w:p>
        </w:tc>
        <w:tc>
          <w:tcPr>
            <w:tcW w:w="1258"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jc w:val="center"/>
              <w:rPr/>
            </w:pPr>
            <w:r>
              <w:rPr>
                <w:rFonts w:eastAsia="Courier New" w:cs="Courier New" w:ascii="Courier New" w:hAnsi="Courier New"/>
                <w:color w:val="444441"/>
                <w:sz w:val="19"/>
                <w:szCs w:val="19"/>
              </w:rPr>
              <w:t>H · CNOT(→C)</w:t>
            </w:r>
          </w:p>
        </w:tc>
        <w:tc>
          <w:tcPr>
            <w:tcW w:w="417" w:type="dxa"/>
            <w:tcBorders/>
            <w:tcMar>
              <w:top w:w="0" w:type="dxa"/>
              <w:start w:w="108" w:type="dxa"/>
              <w:bottom w:w="0" w:type="dxa"/>
              <w:end w:w="108" w:type="dxa"/>
            </w:tcMar>
          </w:tcPr>
          <w:p>
            <w:pPr>
              <w:pStyle w:val="Normal"/>
              <w:jc w:val="center"/>
              <w:rPr/>
            </w:pPr>
            <w:r>
              <w:rPr>
                <w:rFonts w:eastAsia="Arial" w:cs="Arial"/>
                <w:color w:val="CCCCCC"/>
                <w:sz w:val="19"/>
                <w:szCs w:val="19"/>
              </w:rPr>
              <w:t>│</w:t>
            </w:r>
          </w:p>
        </w:tc>
        <w:tc>
          <w:tcPr>
            <w:tcW w:w="1257"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jc w:val="center"/>
              <w:rPr/>
            </w:pPr>
            <w:r>
              <w:rPr>
                <w:rFonts w:eastAsia="Courier New" w:cs="Courier New" w:ascii="Courier New" w:hAnsi="Courier New"/>
                <w:color w:val="444441"/>
                <w:sz w:val="19"/>
                <w:szCs w:val="19"/>
              </w:rPr>
              <w:t>CNOT(A→) · M</w:t>
            </w:r>
          </w:p>
        </w:tc>
        <w:tc>
          <w:tcPr>
            <w:tcW w:w="419" w:type="dxa"/>
            <w:tcBorders/>
            <w:tcMar>
              <w:top w:w="0" w:type="dxa"/>
              <w:start w:w="108" w:type="dxa"/>
              <w:bottom w:w="0" w:type="dxa"/>
              <w:end w:w="108" w:type="dxa"/>
            </w:tcMar>
          </w:tcPr>
          <w:p>
            <w:pPr>
              <w:pStyle w:val="Normal"/>
              <w:jc w:val="center"/>
              <w:rPr/>
            </w:pPr>
            <w:r>
              <w:rPr>
                <w:rFonts w:eastAsia="Arial" w:cs="Arial"/>
                <w:color w:val="CCCCCC"/>
                <w:sz w:val="19"/>
                <w:szCs w:val="19"/>
              </w:rPr>
              <w:t>│</w:t>
            </w:r>
          </w:p>
        </w:tc>
        <w:tc>
          <w:tcPr>
            <w:tcW w:w="1253"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jc w:val="center"/>
              <w:rPr/>
            </w:pPr>
            <w:r>
              <w:rPr>
                <w:rFonts w:eastAsia="Courier New" w:cs="Courier New" w:ascii="Courier New" w:hAnsi="Courier New"/>
                <w:color w:val="AAAAAA"/>
                <w:sz w:val="19"/>
                <w:szCs w:val="19"/>
              </w:rPr>
              <w:t>──────</w:t>
            </w:r>
          </w:p>
        </w:tc>
        <w:tc>
          <w:tcPr>
            <w:tcW w:w="1390" w:type="dxa"/>
            <w:tcBorders/>
            <w:tcMar>
              <w:top w:w="0" w:type="dxa"/>
              <w:start w:w="108" w:type="dxa"/>
              <w:bottom w:w="0" w:type="dxa"/>
              <w:end w:w="108" w:type="dxa"/>
            </w:tcMar>
          </w:tcPr>
          <w:p>
            <w:pPr>
              <w:pStyle w:val="Normal"/>
              <w:rPr/>
            </w:pPr>
            <w:r>
              <w:rPr/>
            </w:r>
          </w:p>
        </w:tc>
      </w:tr>
      <w:tr>
        <w:trPr/>
        <w:tc>
          <w:tcPr>
            <w:tcW w:w="941" w:type="dxa"/>
            <w:tcBorders>
              <w:top w:val="single" w:sz="2" w:space="0" w:color="CCCCCC"/>
              <w:start w:val="single" w:sz="2" w:space="0" w:color="CCCCCC"/>
              <w:bottom w:val="single" w:sz="2" w:space="0" w:color="CCCCCC"/>
              <w:end w:val="single" w:sz="2" w:space="0" w:color="CCCCCC"/>
            </w:tcBorders>
            <w:shd w:fill="FAEEDA" w:val="clear"/>
            <w:tcMar>
              <w:top w:w="80" w:type="dxa"/>
              <w:bottom w:w="80" w:type="dxa"/>
            </w:tcMar>
          </w:tcPr>
          <w:p>
            <w:pPr>
              <w:pStyle w:val="Normal"/>
              <w:rPr/>
            </w:pPr>
            <w:r>
              <w:rPr>
                <w:rFonts w:eastAsia="Courier New" w:cs="Courier New" w:ascii="Courier New" w:hAnsi="Courier New"/>
                <w:b/>
                <w:bCs/>
                <w:color w:val="633806"/>
                <w:sz w:val="19"/>
                <w:szCs w:val="19"/>
              </w:rPr>
              <w:t>q[2] C</w:t>
            </w:r>
          </w:p>
        </w:tc>
        <w:tc>
          <w:tcPr>
            <w:tcW w:w="1672"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jc w:val="center"/>
              <w:rPr/>
            </w:pPr>
            <w:r>
              <w:rPr>
                <w:rFonts w:eastAsia="Courier New" w:cs="Courier New" w:ascii="Courier New" w:hAnsi="Courier New"/>
                <w:color w:val="AAAAAA"/>
                <w:sz w:val="19"/>
                <w:szCs w:val="19"/>
              </w:rPr>
              <w:t>──────</w:t>
            </w:r>
          </w:p>
        </w:tc>
        <w:tc>
          <w:tcPr>
            <w:tcW w:w="419" w:type="dxa"/>
            <w:tcBorders/>
            <w:tcMar>
              <w:top w:w="0" w:type="dxa"/>
              <w:start w:w="108" w:type="dxa"/>
              <w:bottom w:w="0" w:type="dxa"/>
              <w:end w:w="108" w:type="dxa"/>
            </w:tcMar>
          </w:tcPr>
          <w:p>
            <w:pPr>
              <w:pStyle w:val="Normal"/>
              <w:jc w:val="center"/>
              <w:rPr/>
            </w:pPr>
            <w:r>
              <w:rPr>
                <w:rFonts w:eastAsia="Arial" w:cs="Arial"/>
                <w:color w:val="CCCCCC"/>
                <w:sz w:val="19"/>
                <w:szCs w:val="19"/>
              </w:rPr>
              <w:t>│</w:t>
            </w:r>
          </w:p>
        </w:tc>
        <w:tc>
          <w:tcPr>
            <w:tcW w:w="1258"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jc w:val="center"/>
              <w:rPr/>
            </w:pPr>
            <w:r>
              <w:rPr>
                <w:rFonts w:eastAsia="Courier New" w:cs="Courier New" w:ascii="Courier New" w:hAnsi="Courier New"/>
                <w:color w:val="444441"/>
                <w:sz w:val="19"/>
                <w:szCs w:val="19"/>
              </w:rPr>
              <w:t>CNOT(B→)</w:t>
            </w:r>
          </w:p>
        </w:tc>
        <w:tc>
          <w:tcPr>
            <w:tcW w:w="417" w:type="dxa"/>
            <w:tcBorders/>
            <w:tcMar>
              <w:top w:w="0" w:type="dxa"/>
              <w:start w:w="108" w:type="dxa"/>
              <w:bottom w:w="0" w:type="dxa"/>
              <w:end w:w="108" w:type="dxa"/>
            </w:tcMar>
          </w:tcPr>
          <w:p>
            <w:pPr>
              <w:pStyle w:val="Normal"/>
              <w:jc w:val="center"/>
              <w:rPr/>
            </w:pPr>
            <w:r>
              <w:rPr>
                <w:rFonts w:eastAsia="Arial" w:cs="Arial"/>
                <w:color w:val="CCCCCC"/>
                <w:sz w:val="19"/>
                <w:szCs w:val="19"/>
              </w:rPr>
              <w:t>│</w:t>
            </w:r>
          </w:p>
        </w:tc>
        <w:tc>
          <w:tcPr>
            <w:tcW w:w="1257"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jc w:val="center"/>
              <w:rPr/>
            </w:pPr>
            <w:r>
              <w:rPr>
                <w:rFonts w:eastAsia="Courier New" w:cs="Courier New" w:ascii="Courier New" w:hAnsi="Courier New"/>
                <w:color w:val="AAAAAA"/>
                <w:sz w:val="19"/>
                <w:szCs w:val="19"/>
              </w:rPr>
              <w:t>──────</w:t>
            </w:r>
          </w:p>
        </w:tc>
        <w:tc>
          <w:tcPr>
            <w:tcW w:w="419" w:type="dxa"/>
            <w:tcBorders/>
            <w:tcMar>
              <w:top w:w="0" w:type="dxa"/>
              <w:start w:w="108" w:type="dxa"/>
              <w:bottom w:w="0" w:type="dxa"/>
              <w:end w:w="108" w:type="dxa"/>
            </w:tcMar>
          </w:tcPr>
          <w:p>
            <w:pPr>
              <w:pStyle w:val="Normal"/>
              <w:jc w:val="center"/>
              <w:rPr/>
            </w:pPr>
            <w:r>
              <w:rPr>
                <w:rFonts w:eastAsia="Arial" w:cs="Arial"/>
                <w:color w:val="CCCCCC"/>
                <w:sz w:val="19"/>
                <w:szCs w:val="19"/>
              </w:rPr>
              <w:t>│</w:t>
            </w:r>
          </w:p>
        </w:tc>
        <w:tc>
          <w:tcPr>
            <w:tcW w:w="1253" w:type="dxa"/>
            <w:tcBorders>
              <w:top w:val="single" w:sz="2" w:space="0" w:color="CCCCCC"/>
              <w:start w:val="single" w:sz="2" w:space="0" w:color="CCCCCC"/>
              <w:bottom w:val="single" w:sz="2" w:space="0" w:color="CCCCCC"/>
              <w:end w:val="single" w:sz="2" w:space="0" w:color="CCCCCC"/>
            </w:tcBorders>
            <w:shd w:fill="FAFAFA" w:val="clear"/>
            <w:tcMar>
              <w:top w:w="80" w:type="dxa"/>
              <w:bottom w:w="80" w:type="dxa"/>
            </w:tcMar>
          </w:tcPr>
          <w:p>
            <w:pPr>
              <w:pStyle w:val="Normal"/>
              <w:jc w:val="center"/>
              <w:rPr/>
            </w:pPr>
            <w:r>
              <w:rPr>
                <w:rFonts w:eastAsia="Courier New" w:cs="Courier New" w:ascii="Courier New" w:hAnsi="Courier New"/>
                <w:color w:val="444441"/>
                <w:sz w:val="19"/>
                <w:szCs w:val="19"/>
              </w:rPr>
              <w:t>X? · Z?</w:t>
            </w:r>
          </w:p>
        </w:tc>
        <w:tc>
          <w:tcPr>
            <w:tcW w:w="1390" w:type="dxa"/>
            <w:tcBorders/>
            <w:tcMar>
              <w:top w:w="0" w:type="dxa"/>
              <w:start w:w="108" w:type="dxa"/>
              <w:bottom w:w="0" w:type="dxa"/>
              <w:end w:w="108" w:type="dxa"/>
            </w:tcMar>
          </w:tcPr>
          <w:p>
            <w:pPr>
              <w:pStyle w:val="Normal"/>
              <w:rPr/>
            </w:pPr>
            <w:r>
              <w:rPr>
                <w:rFonts w:eastAsia="Arial" w:cs="Arial"/>
                <w:b/>
                <w:bCs/>
                <w:color w:val="1D9E75"/>
                <w:sz w:val="20"/>
                <w:szCs w:val="20"/>
              </w:rPr>
              <w:t xml:space="preserve">→ </w:t>
            </w:r>
            <w:r>
              <w:rPr>
                <w:rFonts w:eastAsia="Arial" w:cs="Arial"/>
                <w:b/>
                <w:bCs/>
                <w:color w:val="1D9E75"/>
                <w:sz w:val="20"/>
                <w:szCs w:val="20"/>
              </w:rPr>
              <w:t>|ψ⟩ ✓</w:t>
            </w:r>
          </w:p>
        </w:tc>
      </w:tr>
    </w:tbl>
    <w:p>
      <w:pPr>
        <w:pStyle w:val="Normal"/>
        <w:spacing w:before="60" w:after="160"/>
        <w:jc w:val="center"/>
        <w:rPr/>
      </w:pPr>
      <w:r>
        <w:rPr>
          <w:rFonts w:eastAsia="Arial" w:cs="Arial"/>
          <w:i/>
          <w:iCs/>
          <w:color w:val="666666"/>
          <w:sz w:val="19"/>
          <w:szCs w:val="19"/>
        </w:rPr>
        <w:t>Figure 4: Full teleportation circuit — each column is one protocol stage, M = measurement, X?/Z? = conditional correction</w:t>
      </w:r>
    </w:p>
    <w:p>
      <w:pPr>
        <w:pStyle w:val="Normal"/>
        <w:pBdr>
          <w:bottom w:val="single" w:sz="4" w:space="1" w:color="DDDDDD"/>
        </w:pBdr>
        <w:spacing w:before="180" w:after="180"/>
        <w:rPr/>
      </w:pPr>
      <w:r>
        <w:rPr/>
      </w:r>
    </w:p>
    <w:p>
      <w:pPr>
        <w:pStyle w:val="Normal"/>
        <w:rPr/>
      </w:pPr>
      <w:r>
        <w:rPr/>
      </w:r>
      <w:r>
        <w:br w:type="page"/>
      </w:r>
    </w:p>
    <w:p>
      <w:pPr>
        <w:pStyle w:val="Heading1"/>
        <w:spacing w:before="0" w:after="160"/>
        <w:rPr/>
      </w:pPr>
      <w:r>
        <w:rPr>
          <w:rFonts w:eastAsia="Arial" w:cs="Arial"/>
          <w:b/>
          <w:bCs/>
          <w:color w:val="1A3A5C"/>
          <w:sz w:val="34"/>
          <w:szCs w:val="34"/>
        </w:rPr>
        <w:t>5. Noise and Decoherence</w:t>
      </w:r>
    </w:p>
    <w:p>
      <w:pPr>
        <w:pStyle w:val="Heading2"/>
        <w:spacing w:before="260" w:after="120"/>
        <w:rPr/>
      </w:pPr>
      <w:r>
        <w:rPr>
          <w:rFonts w:eastAsia="Arial" w:cs="Arial"/>
          <w:b/>
          <w:bCs/>
          <w:color w:val="2E75B6"/>
          <w:sz w:val="26"/>
          <w:szCs w:val="26"/>
        </w:rPr>
        <w:t>5.1  What is Decoherence?</w:t>
      </w:r>
    </w:p>
    <w:p>
      <w:pPr>
        <w:pStyle w:val="Normal"/>
        <w:spacing w:before="60" w:after="120"/>
        <w:jc w:val="both"/>
        <w:rPr/>
      </w:pPr>
      <w:r>
        <w:rPr>
          <w:rFonts w:eastAsia="Arial" w:cs="Arial"/>
          <w:color w:val="1E1E1E"/>
          <w:sz w:val="22"/>
          <w:szCs w:val="22"/>
        </w:rPr>
        <w:t>In real quantum hardware, qubits interact with their surrounding environment. This interaction gradually destroys the superposition and entanglement — a process called decoherence. Every gate operation introduces a small probability of error. In our simulation, we model this using a depolarising noise model: after each gate, the qubit experiences a random Pauli error (X, Y, or Z) with probability p.</w:t>
      </w:r>
    </w:p>
    <w:p>
      <w:pPr>
        <w:pStyle w:val="Normal"/>
        <w:spacing w:before="60" w:after="0"/>
        <w:rPr/>
      </w:pPr>
      <w:r>
        <w:rPr/>
      </w:r>
    </w:p>
    <w:p>
      <w:pPr>
        <w:pStyle w:val="Normal"/>
        <w:spacing w:before="60" w:after="120"/>
        <w:jc w:val="both"/>
        <w:rPr/>
      </w:pPr>
      <w:r>
        <w:rPr>
          <w:rFonts w:eastAsia="Arial" w:cs="Arial"/>
          <w:color w:val="1E1E1E"/>
          <w:sz w:val="22"/>
          <w:szCs w:val="22"/>
        </w:rPr>
        <w:t>Single-qubit gates (H, Ry, Rz, X, Z) each have error rate p. Two-qubit gates (CNOT) have error rate 2p, reflecting that multi-qubit operations are harder to implement precisely. As p increases, the fidelity of the teleported state decreases.</w:t>
      </w:r>
    </w:p>
    <w:p>
      <w:pPr>
        <w:pStyle w:val="Normal"/>
        <w:spacing w:before="80" w:after="0"/>
        <w:rPr/>
      </w:pPr>
      <w:r>
        <w:rPr/>
      </w:r>
    </w:p>
    <w:p>
      <w:pPr>
        <w:pStyle w:val="Heading2"/>
        <w:spacing w:before="260" w:after="120"/>
        <w:rPr/>
      </w:pPr>
      <w:r>
        <w:rPr>
          <w:rFonts w:eastAsia="Arial" w:cs="Arial"/>
          <w:b/>
          <w:bCs/>
          <w:color w:val="2E75B6"/>
          <w:sz w:val="26"/>
          <w:szCs w:val="26"/>
        </w:rPr>
        <w:t>5.2  Fidelity</w:t>
      </w:r>
    </w:p>
    <w:p>
      <w:pPr>
        <w:pStyle w:val="Normal"/>
        <w:spacing w:before="60" w:after="120"/>
        <w:jc w:val="both"/>
        <w:rPr/>
      </w:pPr>
      <w:r>
        <w:rPr>
          <w:rFonts w:eastAsia="Arial" w:cs="Arial"/>
          <w:color w:val="1E1E1E"/>
          <w:sz w:val="22"/>
          <w:szCs w:val="22"/>
        </w:rPr>
        <w:t>Fidelity measures how close the teleported state is to the intended state. A fidelity of 1.0 means perfect teleportation. A fidelity of 0.5 means the output is essentially random — no information was transferred. Fidelity is calculated by comparing the output state to the ideal state using the inner product of their state vectors.</w:t>
      </w:r>
    </w:p>
    <w:p>
      <w:pPr>
        <w:pStyle w:val="Normal"/>
        <w:spacing w:before="80" w:after="0"/>
        <w:rPr/>
      </w:pPr>
      <w:r>
        <w:rPr/>
      </w:r>
    </w:p>
    <w:p>
      <w:pPr>
        <w:pStyle w:val="Normal"/>
        <w:spacing w:before="200" w:after="80"/>
        <w:rPr/>
      </w:pPr>
      <w:r>
        <w:rPr>
          <w:rFonts w:eastAsia="Arial" w:cs="Arial"/>
          <w:b/>
          <w:bCs/>
          <w:color w:val="1A3A5C"/>
          <w:sz w:val="23"/>
          <w:szCs w:val="23"/>
        </w:rPr>
        <w:t>Fidelity vs. Error Rate — Simulation Results</w:t>
      </w:r>
    </w:p>
    <w:p>
      <w:pPr>
        <w:pStyle w:val="Normal"/>
        <w:spacing w:before="60" w:after="0"/>
        <w:rPr/>
      </w:pPr>
      <w:r>
        <w:rPr/>
      </w:r>
    </w:p>
    <w:tbl>
      <w:tblPr>
        <w:tblW w:w="9026" w:type="dxa"/>
        <w:jc w:val="start"/>
        <w:tblInd w:w="0" w:type="dxa"/>
        <w:tblLayout w:type="fixed"/>
        <w:tblCellMar>
          <w:top w:w="100" w:type="dxa"/>
          <w:start w:w="140" w:type="dxa"/>
          <w:bottom w:w="100" w:type="dxa"/>
          <w:end w:w="140" w:type="dxa"/>
        </w:tblCellMar>
      </w:tblPr>
      <w:tblGrid>
        <w:gridCol w:w="2400"/>
        <w:gridCol w:w="2197"/>
        <w:gridCol w:w="4429"/>
      </w:tblGrid>
      <w:tr>
        <w:trPr>
          <w:tblHeader w:val="true"/>
        </w:trPr>
        <w:tc>
          <w:tcPr>
            <w:tcW w:w="2400" w:type="dxa"/>
            <w:tcBorders>
              <w:top w:val="single" w:sz="2" w:space="0" w:color="4A90D9"/>
              <w:start w:val="single" w:sz="2" w:space="0" w:color="4A90D9"/>
              <w:bottom w:val="single" w:sz="2" w:space="0" w:color="4A90D9"/>
              <w:end w:val="single" w:sz="2" w:space="0" w:color="4A90D9"/>
            </w:tcBorders>
            <w:shd w:fill="2E75B6" w:val="clear"/>
          </w:tcPr>
          <w:p>
            <w:pPr>
              <w:pStyle w:val="Normal"/>
              <w:rPr/>
            </w:pPr>
            <w:r>
              <w:rPr>
                <w:rFonts w:eastAsia="Arial" w:cs="Arial"/>
                <w:b/>
                <w:bCs/>
                <w:color w:val="FFFFFF"/>
                <w:sz w:val="20"/>
                <w:szCs w:val="20"/>
              </w:rPr>
              <w:t>Gate error rate (p)</w:t>
            </w:r>
          </w:p>
        </w:tc>
        <w:tc>
          <w:tcPr>
            <w:tcW w:w="2197" w:type="dxa"/>
            <w:tcBorders>
              <w:top w:val="single" w:sz="2" w:space="0" w:color="4A90D9"/>
              <w:start w:val="single" w:sz="2" w:space="0" w:color="4A90D9"/>
              <w:bottom w:val="single" w:sz="2" w:space="0" w:color="4A90D9"/>
              <w:end w:val="single" w:sz="2" w:space="0" w:color="4A90D9"/>
            </w:tcBorders>
            <w:shd w:fill="2E75B6" w:val="clear"/>
          </w:tcPr>
          <w:p>
            <w:pPr>
              <w:pStyle w:val="Normal"/>
              <w:rPr/>
            </w:pPr>
            <w:r>
              <w:rPr>
                <w:rFonts w:eastAsia="Arial" w:cs="Arial"/>
                <w:b/>
                <w:bCs/>
                <w:color w:val="FFFFFF"/>
                <w:sz w:val="20"/>
                <w:szCs w:val="20"/>
              </w:rPr>
              <w:t>Fidelity (1 hop)</w:t>
            </w:r>
          </w:p>
        </w:tc>
        <w:tc>
          <w:tcPr>
            <w:tcW w:w="4429" w:type="dxa"/>
            <w:tcBorders>
              <w:top w:val="single" w:sz="2" w:space="0" w:color="4A90D9"/>
              <w:start w:val="single" w:sz="2" w:space="0" w:color="4A90D9"/>
              <w:bottom w:val="single" w:sz="2" w:space="0" w:color="4A90D9"/>
              <w:end w:val="single" w:sz="2" w:space="0" w:color="4A90D9"/>
            </w:tcBorders>
            <w:shd w:fill="2E75B6" w:val="clear"/>
          </w:tcPr>
          <w:p>
            <w:pPr>
              <w:pStyle w:val="Normal"/>
              <w:rPr/>
            </w:pPr>
            <w:r>
              <w:rPr>
                <w:rFonts w:eastAsia="Arial" w:cs="Arial"/>
                <w:b/>
                <w:bCs/>
                <w:color w:val="FFFFFF"/>
                <w:sz w:val="20"/>
                <w:szCs w:val="20"/>
              </w:rPr>
              <w:t>Quality assessment</w:t>
            </w:r>
          </w:p>
        </w:tc>
      </w:tr>
      <w:tr>
        <w:trPr/>
        <w:tc>
          <w:tcPr>
            <w:tcW w:w="24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0% (ideal)</w:t>
            </w:r>
          </w:p>
        </w:tc>
        <w:tc>
          <w:tcPr>
            <w:tcW w:w="2197"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100%</w:t>
            </w:r>
          </w:p>
        </w:tc>
        <w:tc>
          <w:tcPr>
            <w:tcW w:w="4429"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Perfect teleportation — no information lost</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1%</w:t>
            </w:r>
          </w:p>
        </w:tc>
        <w:tc>
          <w:tcPr>
            <w:tcW w:w="2197"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~92%</w:t>
            </w:r>
          </w:p>
        </w:tc>
        <w:tc>
          <w:tcPr>
            <w:tcW w:w="442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High fidelity — suitable for short quantum networks</w:t>
            </w:r>
          </w:p>
        </w:tc>
      </w:tr>
      <w:tr>
        <w:trPr/>
        <w:tc>
          <w:tcPr>
            <w:tcW w:w="24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2%</w:t>
            </w:r>
          </w:p>
        </w:tc>
        <w:tc>
          <w:tcPr>
            <w:tcW w:w="2197"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~84%</w:t>
            </w:r>
          </w:p>
        </w:tc>
        <w:tc>
          <w:tcPr>
            <w:tcW w:w="4429"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Good — approaching the 90% practical threshold</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5%</w:t>
            </w:r>
          </w:p>
        </w:tc>
        <w:tc>
          <w:tcPr>
            <w:tcW w:w="2197"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~60%</w:t>
            </w:r>
          </w:p>
        </w:tc>
        <w:tc>
          <w:tcPr>
            <w:tcW w:w="442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Degraded — error correction would be needed</w:t>
            </w:r>
          </w:p>
        </w:tc>
      </w:tr>
      <w:tr>
        <w:trPr/>
        <w:tc>
          <w:tcPr>
            <w:tcW w:w="24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10%</w:t>
            </w:r>
          </w:p>
        </w:tc>
        <w:tc>
          <w:tcPr>
            <w:tcW w:w="2197"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~20%</w:t>
            </w:r>
          </w:p>
        </w:tc>
        <w:tc>
          <w:tcPr>
            <w:tcW w:w="4429"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Poor — state largely destroyed by noise</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15%</w:t>
            </w:r>
          </w:p>
        </w:tc>
        <w:tc>
          <w:tcPr>
            <w:tcW w:w="2197"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~4%</w:t>
            </w:r>
          </w:p>
        </w:tc>
        <w:tc>
          <w:tcPr>
            <w:tcW w:w="442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Near-random — teleportation effectively failed</w:t>
            </w:r>
          </w:p>
        </w:tc>
      </w:tr>
    </w:tbl>
    <w:p>
      <w:pPr>
        <w:pStyle w:val="Normal"/>
        <w:spacing w:before="60" w:after="160"/>
        <w:jc w:val="center"/>
        <w:rPr/>
      </w:pPr>
      <w:r>
        <w:rPr>
          <w:rFonts w:eastAsia="Arial" w:cs="Arial"/>
          <w:i/>
          <w:iCs/>
          <w:color w:val="666666"/>
          <w:sz w:val="19"/>
          <w:szCs w:val="19"/>
        </w:rPr>
        <w:t>Table 2: Simulated fidelity at various gate error rates (1024 shots per measurement)</w:t>
      </w:r>
    </w:p>
    <w:p>
      <w:pPr>
        <w:pStyle w:val="Normal"/>
        <w:spacing w:before="80" w:after="0"/>
        <w:rPr/>
      </w:pPr>
      <w:r>
        <w:rPr/>
      </w:r>
    </w:p>
    <w:p>
      <w:pPr>
        <w:pStyle w:val="Normal"/>
        <w:spacing w:before="200" w:after="80"/>
        <w:rPr>
          <w:rFonts w:ascii="Arial" w:hAnsi="Arial" w:eastAsia="Arial" w:cs="Arial"/>
          <w:b/>
          <w:bCs/>
          <w:color w:val="1A3A5C"/>
          <w:sz w:val="23"/>
          <w:szCs w:val="23"/>
        </w:rPr>
      </w:pPr>
      <w:r>
        <w:rPr>
          <w:rFonts w:eastAsia="Arial" w:cs="Arial"/>
          <w:b/>
          <w:bCs/>
          <w:color w:val="1A3A5C"/>
          <w:sz w:val="23"/>
          <w:szCs w:val="23"/>
        </w:rPr>
      </w:r>
    </w:p>
    <w:p>
      <w:pPr>
        <w:pStyle w:val="Normal"/>
        <w:spacing w:before="200" w:after="80"/>
        <w:rPr>
          <w:rFonts w:ascii="Arial" w:hAnsi="Arial" w:eastAsia="Arial" w:cs="Arial"/>
          <w:b/>
          <w:bCs/>
          <w:color w:val="1A3A5C"/>
          <w:sz w:val="23"/>
          <w:szCs w:val="23"/>
        </w:rPr>
      </w:pPr>
      <w:r>
        <w:rPr>
          <w:rFonts w:eastAsia="Arial" w:cs="Arial"/>
          <w:b/>
          <w:bCs/>
          <w:color w:val="1A3A5C"/>
          <w:sz w:val="23"/>
          <w:szCs w:val="23"/>
        </w:rPr>
      </w:r>
    </w:p>
    <w:p>
      <w:pPr>
        <w:pStyle w:val="Normal"/>
        <w:spacing w:before="200" w:after="80"/>
        <w:rPr>
          <w:rFonts w:ascii="Arial" w:hAnsi="Arial" w:eastAsia="Arial" w:cs="Arial"/>
          <w:b/>
          <w:bCs/>
          <w:color w:val="1A3A5C"/>
          <w:sz w:val="23"/>
          <w:szCs w:val="23"/>
        </w:rPr>
      </w:pPr>
      <w:r>
        <w:rPr>
          <w:rFonts w:eastAsia="Arial" w:cs="Arial"/>
          <w:b/>
          <w:bCs/>
          <w:color w:val="1A3A5C"/>
          <w:sz w:val="23"/>
          <w:szCs w:val="23"/>
        </w:rPr>
      </w:r>
    </w:p>
    <w:p>
      <w:pPr>
        <w:pStyle w:val="Normal"/>
        <w:spacing w:before="200" w:after="80"/>
        <w:rPr>
          <w:rFonts w:ascii="Arial" w:hAnsi="Arial" w:eastAsia="Arial" w:cs="Arial"/>
          <w:b/>
          <w:bCs/>
          <w:color w:val="1A3A5C"/>
          <w:sz w:val="23"/>
          <w:szCs w:val="23"/>
        </w:rPr>
      </w:pPr>
      <w:r>
        <w:rPr>
          <w:rFonts w:eastAsia="Arial" w:cs="Arial"/>
          <w:b/>
          <w:bCs/>
          <w:color w:val="1A3A5C"/>
          <w:sz w:val="23"/>
          <w:szCs w:val="23"/>
        </w:rPr>
      </w:r>
    </w:p>
    <w:p>
      <w:pPr>
        <w:pStyle w:val="Normal"/>
        <w:spacing w:before="200" w:after="80"/>
        <w:rPr>
          <w:rFonts w:ascii="Arial" w:hAnsi="Arial" w:eastAsia="Arial" w:cs="Arial"/>
          <w:b/>
          <w:bCs/>
          <w:color w:val="1A3A5C"/>
          <w:sz w:val="23"/>
          <w:szCs w:val="23"/>
        </w:rPr>
      </w:pPr>
      <w:r>
        <w:rPr>
          <w:rFonts w:eastAsia="Arial" w:cs="Arial"/>
          <w:b/>
          <w:bCs/>
          <w:color w:val="1A3A5C"/>
          <w:sz w:val="23"/>
          <w:szCs w:val="23"/>
        </w:rPr>
      </w:r>
    </w:p>
    <w:p>
      <w:pPr>
        <w:pStyle w:val="Normal"/>
        <w:spacing w:before="200" w:after="80"/>
        <w:rPr>
          <w:rFonts w:ascii="Arial" w:hAnsi="Arial" w:eastAsia="Arial" w:cs="Arial"/>
          <w:b/>
          <w:bCs/>
          <w:color w:val="1A3A5C"/>
          <w:sz w:val="23"/>
          <w:szCs w:val="23"/>
        </w:rPr>
      </w:pPr>
      <w:r>
        <w:rPr>
          <w:rFonts w:eastAsia="Arial" w:cs="Arial"/>
          <w:b/>
          <w:bCs/>
          <w:color w:val="1A3A5C"/>
          <w:sz w:val="23"/>
          <w:szCs w:val="23"/>
        </w:rPr>
      </w:r>
    </w:p>
    <w:p>
      <w:pPr>
        <w:pStyle w:val="Normal"/>
        <w:spacing w:before="200" w:after="80"/>
        <w:rPr>
          <w:rFonts w:ascii="Arial" w:hAnsi="Arial" w:eastAsia="Arial" w:cs="Arial"/>
          <w:b/>
          <w:bCs/>
          <w:color w:val="1A3A5C"/>
          <w:sz w:val="23"/>
          <w:szCs w:val="23"/>
        </w:rPr>
      </w:pPr>
      <w:r>
        <w:rPr>
          <w:rFonts w:eastAsia="Arial" w:cs="Arial"/>
          <w:b/>
          <w:bCs/>
          <w:color w:val="1A3A5C"/>
          <w:sz w:val="23"/>
          <w:szCs w:val="23"/>
        </w:rPr>
      </w:r>
    </w:p>
    <w:p>
      <w:pPr>
        <w:pStyle w:val="Normal"/>
        <w:spacing w:before="200" w:after="80"/>
        <w:rPr>
          <w:rFonts w:ascii="Arial" w:hAnsi="Arial" w:eastAsia="Arial" w:cs="Arial"/>
          <w:b/>
          <w:bCs/>
          <w:color w:val="1A3A5C"/>
          <w:sz w:val="23"/>
          <w:szCs w:val="23"/>
        </w:rPr>
      </w:pPr>
      <w:r>
        <w:rPr>
          <w:rFonts w:eastAsia="Arial" w:cs="Arial"/>
          <w:b/>
          <w:bCs/>
          <w:color w:val="1A3A5C"/>
          <w:sz w:val="23"/>
          <w:szCs w:val="23"/>
        </w:rPr>
        <w:t>Fidelity vs. Error Rate — Visual</w:t>
      </w:r>
    </w:p>
    <w:p>
      <w:pPr>
        <w:pStyle w:val="Normal"/>
        <w:spacing w:before="60" w:after="0"/>
        <w:rPr/>
      </w:pPr>
      <w:r>
        <w:rPr/>
      </w:r>
    </w:p>
    <w:tbl>
      <w:tblPr>
        <w:tblW w:w="9026" w:type="dxa"/>
        <w:jc w:val="start"/>
        <w:tblInd w:w="0" w:type="dxa"/>
        <w:tblLayout w:type="fixed"/>
        <w:tblCellMar>
          <w:top w:w="60" w:type="dxa"/>
          <w:start w:w="0" w:type="dxa"/>
          <w:bottom w:w="60" w:type="dxa"/>
          <w:end w:w="120" w:type="dxa"/>
        </w:tblCellMar>
      </w:tblPr>
      <w:tblGrid>
        <w:gridCol w:w="1399"/>
        <w:gridCol w:w="6401"/>
        <w:gridCol w:w="1226"/>
      </w:tblGrid>
      <w:tr>
        <w:trPr/>
        <w:tc>
          <w:tcPr>
            <w:tcW w:w="1399" w:type="dxa"/>
            <w:tcBorders/>
          </w:tcPr>
          <w:p>
            <w:pPr>
              <w:pStyle w:val="Normal"/>
              <w:jc w:val="end"/>
              <w:rPr/>
            </w:pPr>
            <w:r>
              <w:rPr>
                <w:rFonts w:eastAsia="Arial" w:cs="Arial"/>
                <w:color w:val="555555"/>
                <w:sz w:val="19"/>
                <w:szCs w:val="19"/>
              </w:rPr>
              <w:t>0% (ideal)</w:t>
            </w:r>
          </w:p>
        </w:tc>
        <w:tc>
          <w:tcPr>
            <w:tcW w:w="6401" w:type="dxa"/>
            <w:tcBorders/>
            <w:tcMar>
              <w:top w:w="40" w:type="dxa"/>
              <w:bottom w:w="40" w:type="dxa"/>
              <w:end w:w="0" w:type="dxa"/>
            </w:tcMar>
          </w:tcPr>
          <w:tbl>
            <w:tblPr>
              <w:tblW w:w="6400" w:type="dxa"/>
              <w:jc w:val="start"/>
              <w:tblInd w:w="0" w:type="dxa"/>
              <w:tblLayout w:type="fixed"/>
              <w:tblCellMar>
                <w:top w:w="0" w:type="dxa"/>
                <w:start w:w="108" w:type="dxa"/>
                <w:bottom w:w="0" w:type="dxa"/>
                <w:end w:w="108" w:type="dxa"/>
              </w:tblCellMar>
            </w:tblPr>
            <w:tblGrid>
              <w:gridCol w:w="5989"/>
              <w:gridCol w:w="11"/>
              <w:gridCol w:w="400"/>
            </w:tblGrid>
            <w:tr>
              <w:trPr/>
              <w:tc>
                <w:tcPr>
                  <w:tcW w:w="5989" w:type="dxa"/>
                  <w:tcBorders/>
                  <w:shd w:fill="1D9E75" w:val="clear"/>
                </w:tcPr>
                <w:p>
                  <w:pPr>
                    <w:pStyle w:val="Normal"/>
                    <w:spacing w:before="80" w:after="80"/>
                    <w:rPr/>
                  </w:pPr>
                  <w:r>
                    <w:rPr/>
                  </w:r>
                </w:p>
              </w:tc>
              <w:tc>
                <w:tcPr>
                  <w:tcW w:w="11" w:type="dxa"/>
                  <w:tcBorders/>
                </w:tcPr>
                <w:p>
                  <w:pPr>
                    <w:pStyle w:val="Normal"/>
                    <w:rPr/>
                  </w:pPr>
                  <w:r>
                    <w:rPr/>
                  </w:r>
                </w:p>
              </w:tc>
              <w:tc>
                <w:tcPr>
                  <w:tcW w:w="400" w:type="dxa"/>
                  <w:tcBorders/>
                </w:tcPr>
                <w:p>
                  <w:pPr>
                    <w:pStyle w:val="Normal"/>
                    <w:rPr/>
                  </w:pPr>
                  <w:r>
                    <w:rPr>
                      <w:rFonts w:eastAsia="Arial" w:cs="Arial"/>
                      <w:b/>
                      <w:bCs/>
                      <w:color w:val="1D9E75"/>
                      <w:sz w:val="18"/>
                      <w:szCs w:val="18"/>
                    </w:rPr>
                    <w:t xml:space="preserve"> </w:t>
                  </w:r>
                  <w:r>
                    <w:rPr>
                      <w:rFonts w:eastAsia="Arial" w:cs="Arial"/>
                      <w:b/>
                      <w:bCs/>
                      <w:color w:val="1D9E75"/>
                      <w:sz w:val="18"/>
                      <w:szCs w:val="18"/>
                    </w:rPr>
                    <w:t>100%</w:t>
                  </w:r>
                </w:p>
              </w:tc>
            </w:tr>
          </w:tbl>
          <w:p>
            <w:pPr>
              <w:pStyle w:val="Normal"/>
              <w:rPr/>
            </w:pPr>
            <w:r>
              <w:rPr/>
            </w:r>
          </w:p>
        </w:tc>
        <w:tc>
          <w:tcPr>
            <w:tcW w:w="1226" w:type="dxa"/>
            <w:tcBorders/>
            <w:tcMar>
              <w:top w:w="0" w:type="dxa"/>
              <w:start w:w="108" w:type="dxa"/>
              <w:bottom w:w="0" w:type="dxa"/>
              <w:end w:w="108" w:type="dxa"/>
            </w:tcMar>
          </w:tcPr>
          <w:p>
            <w:pPr>
              <w:pStyle w:val="Normal"/>
              <w:rPr/>
            </w:pPr>
            <w:r>
              <w:rPr/>
            </w:r>
          </w:p>
        </w:tc>
      </w:tr>
      <w:tr>
        <w:trPr/>
        <w:tc>
          <w:tcPr>
            <w:tcW w:w="1399" w:type="dxa"/>
            <w:tcBorders/>
          </w:tcPr>
          <w:p>
            <w:pPr>
              <w:pStyle w:val="Normal"/>
              <w:jc w:val="end"/>
              <w:rPr/>
            </w:pPr>
            <w:r>
              <w:rPr>
                <w:rFonts w:eastAsia="Arial" w:cs="Arial"/>
                <w:color w:val="555555"/>
                <w:sz w:val="19"/>
                <w:szCs w:val="19"/>
              </w:rPr>
              <w:t>1%</w:t>
            </w:r>
          </w:p>
        </w:tc>
        <w:tc>
          <w:tcPr>
            <w:tcW w:w="6401" w:type="dxa"/>
            <w:tcBorders/>
            <w:tcMar>
              <w:top w:w="40" w:type="dxa"/>
              <w:bottom w:w="40" w:type="dxa"/>
              <w:end w:w="0" w:type="dxa"/>
            </w:tcMar>
          </w:tcPr>
          <w:tbl>
            <w:tblPr>
              <w:tblW w:w="6400" w:type="dxa"/>
              <w:jc w:val="start"/>
              <w:tblInd w:w="0" w:type="dxa"/>
              <w:tblLayout w:type="fixed"/>
              <w:tblCellMar>
                <w:top w:w="0" w:type="dxa"/>
                <w:start w:w="108" w:type="dxa"/>
                <w:bottom w:w="0" w:type="dxa"/>
                <w:end w:w="108" w:type="dxa"/>
              </w:tblCellMar>
            </w:tblPr>
            <w:tblGrid>
              <w:gridCol w:w="5520"/>
              <w:gridCol w:w="480"/>
              <w:gridCol w:w="400"/>
            </w:tblGrid>
            <w:tr>
              <w:trPr/>
              <w:tc>
                <w:tcPr>
                  <w:tcW w:w="5520" w:type="dxa"/>
                  <w:tcBorders/>
                  <w:shd w:fill="1D9E75" w:val="clear"/>
                </w:tcPr>
                <w:p>
                  <w:pPr>
                    <w:pStyle w:val="Normal"/>
                    <w:spacing w:before="80" w:after="80"/>
                    <w:rPr/>
                  </w:pPr>
                  <w:r>
                    <w:rPr/>
                  </w:r>
                </w:p>
              </w:tc>
              <w:tc>
                <w:tcPr>
                  <w:tcW w:w="480" w:type="dxa"/>
                  <w:tcBorders/>
                </w:tcPr>
                <w:p>
                  <w:pPr>
                    <w:pStyle w:val="Normal"/>
                    <w:rPr/>
                  </w:pPr>
                  <w:r>
                    <w:rPr/>
                  </w:r>
                </w:p>
              </w:tc>
              <w:tc>
                <w:tcPr>
                  <w:tcW w:w="400" w:type="dxa"/>
                  <w:tcBorders/>
                </w:tcPr>
                <w:p>
                  <w:pPr>
                    <w:pStyle w:val="Normal"/>
                    <w:rPr/>
                  </w:pPr>
                  <w:r>
                    <w:rPr>
                      <w:rFonts w:eastAsia="Arial" w:cs="Arial"/>
                      <w:b/>
                      <w:bCs/>
                      <w:color w:val="1D9E75"/>
                      <w:sz w:val="18"/>
                      <w:szCs w:val="18"/>
                    </w:rPr>
                    <w:t xml:space="preserve"> </w:t>
                  </w:r>
                  <w:r>
                    <w:rPr>
                      <w:rFonts w:eastAsia="Arial" w:cs="Arial"/>
                      <w:b/>
                      <w:bCs/>
                      <w:color w:val="1D9E75"/>
                      <w:sz w:val="18"/>
                      <w:szCs w:val="18"/>
                    </w:rPr>
                    <w:t>92%</w:t>
                  </w:r>
                </w:p>
              </w:tc>
            </w:tr>
          </w:tbl>
          <w:p>
            <w:pPr>
              <w:pStyle w:val="Normal"/>
              <w:rPr/>
            </w:pPr>
            <w:r>
              <w:rPr/>
            </w:r>
          </w:p>
        </w:tc>
        <w:tc>
          <w:tcPr>
            <w:tcW w:w="1226" w:type="dxa"/>
            <w:tcBorders/>
            <w:tcMar>
              <w:top w:w="0" w:type="dxa"/>
              <w:start w:w="108" w:type="dxa"/>
              <w:bottom w:w="0" w:type="dxa"/>
              <w:end w:w="108" w:type="dxa"/>
            </w:tcMar>
          </w:tcPr>
          <w:p>
            <w:pPr>
              <w:pStyle w:val="Normal"/>
              <w:rPr/>
            </w:pPr>
            <w:r>
              <w:rPr/>
            </w:r>
          </w:p>
        </w:tc>
      </w:tr>
      <w:tr>
        <w:trPr/>
        <w:tc>
          <w:tcPr>
            <w:tcW w:w="1399" w:type="dxa"/>
            <w:tcBorders/>
          </w:tcPr>
          <w:p>
            <w:pPr>
              <w:pStyle w:val="Normal"/>
              <w:jc w:val="end"/>
              <w:rPr/>
            </w:pPr>
            <w:r>
              <w:rPr>
                <w:rFonts w:eastAsia="Arial" w:cs="Arial"/>
                <w:color w:val="555555"/>
                <w:sz w:val="19"/>
                <w:szCs w:val="19"/>
              </w:rPr>
              <w:t>2%</w:t>
            </w:r>
          </w:p>
        </w:tc>
        <w:tc>
          <w:tcPr>
            <w:tcW w:w="6401" w:type="dxa"/>
            <w:tcBorders/>
            <w:tcMar>
              <w:top w:w="40" w:type="dxa"/>
              <w:bottom w:w="40" w:type="dxa"/>
              <w:end w:w="0" w:type="dxa"/>
            </w:tcMar>
          </w:tcPr>
          <w:tbl>
            <w:tblPr>
              <w:tblW w:w="6400" w:type="dxa"/>
              <w:jc w:val="start"/>
              <w:tblInd w:w="0" w:type="dxa"/>
              <w:tblLayout w:type="fixed"/>
              <w:tblCellMar>
                <w:top w:w="0" w:type="dxa"/>
                <w:start w:w="108" w:type="dxa"/>
                <w:bottom w:w="0" w:type="dxa"/>
                <w:end w:w="108" w:type="dxa"/>
              </w:tblCellMar>
            </w:tblPr>
            <w:tblGrid>
              <w:gridCol w:w="5040"/>
              <w:gridCol w:w="960"/>
              <w:gridCol w:w="400"/>
            </w:tblGrid>
            <w:tr>
              <w:trPr/>
              <w:tc>
                <w:tcPr>
                  <w:tcW w:w="5040" w:type="dxa"/>
                  <w:tcBorders/>
                  <w:shd w:fill="2E75B6" w:val="clear"/>
                </w:tcPr>
                <w:p>
                  <w:pPr>
                    <w:pStyle w:val="Normal"/>
                    <w:spacing w:before="80" w:after="80"/>
                    <w:rPr/>
                  </w:pPr>
                  <w:r>
                    <w:rPr/>
                  </w:r>
                </w:p>
              </w:tc>
              <w:tc>
                <w:tcPr>
                  <w:tcW w:w="960" w:type="dxa"/>
                  <w:tcBorders/>
                </w:tcPr>
                <w:p>
                  <w:pPr>
                    <w:pStyle w:val="Normal"/>
                    <w:rPr/>
                  </w:pPr>
                  <w:r>
                    <w:rPr/>
                  </w:r>
                </w:p>
              </w:tc>
              <w:tc>
                <w:tcPr>
                  <w:tcW w:w="400" w:type="dxa"/>
                  <w:tcBorders/>
                </w:tcPr>
                <w:p>
                  <w:pPr>
                    <w:pStyle w:val="Normal"/>
                    <w:rPr/>
                  </w:pPr>
                  <w:r>
                    <w:rPr>
                      <w:rFonts w:eastAsia="Arial" w:cs="Arial"/>
                      <w:b/>
                      <w:bCs/>
                      <w:color w:val="2E75B6"/>
                      <w:sz w:val="18"/>
                      <w:szCs w:val="18"/>
                    </w:rPr>
                    <w:t xml:space="preserve"> </w:t>
                  </w:r>
                  <w:r>
                    <w:rPr>
                      <w:rFonts w:eastAsia="Arial" w:cs="Arial"/>
                      <w:b/>
                      <w:bCs/>
                      <w:color w:val="2E75B6"/>
                      <w:sz w:val="18"/>
                      <w:szCs w:val="18"/>
                    </w:rPr>
                    <w:t>84%</w:t>
                  </w:r>
                </w:p>
              </w:tc>
            </w:tr>
          </w:tbl>
          <w:p>
            <w:pPr>
              <w:pStyle w:val="Normal"/>
              <w:rPr/>
            </w:pPr>
            <w:r>
              <w:rPr/>
            </w:r>
          </w:p>
        </w:tc>
        <w:tc>
          <w:tcPr>
            <w:tcW w:w="1226" w:type="dxa"/>
            <w:tcBorders/>
            <w:tcMar>
              <w:top w:w="0" w:type="dxa"/>
              <w:start w:w="108" w:type="dxa"/>
              <w:bottom w:w="0" w:type="dxa"/>
              <w:end w:w="108" w:type="dxa"/>
            </w:tcMar>
          </w:tcPr>
          <w:p>
            <w:pPr>
              <w:pStyle w:val="Normal"/>
              <w:rPr/>
            </w:pPr>
            <w:r>
              <w:rPr/>
            </w:r>
          </w:p>
        </w:tc>
      </w:tr>
      <w:tr>
        <w:trPr/>
        <w:tc>
          <w:tcPr>
            <w:tcW w:w="1399" w:type="dxa"/>
            <w:tcBorders/>
          </w:tcPr>
          <w:p>
            <w:pPr>
              <w:pStyle w:val="Normal"/>
              <w:jc w:val="end"/>
              <w:rPr/>
            </w:pPr>
            <w:r>
              <w:rPr>
                <w:rFonts w:eastAsia="Arial" w:cs="Arial"/>
                <w:color w:val="555555"/>
                <w:sz w:val="19"/>
                <w:szCs w:val="19"/>
              </w:rPr>
              <w:t>5%</w:t>
            </w:r>
          </w:p>
        </w:tc>
        <w:tc>
          <w:tcPr>
            <w:tcW w:w="6401" w:type="dxa"/>
            <w:tcBorders/>
            <w:tcMar>
              <w:top w:w="40" w:type="dxa"/>
              <w:bottom w:w="40" w:type="dxa"/>
              <w:end w:w="0" w:type="dxa"/>
            </w:tcMar>
          </w:tcPr>
          <w:tbl>
            <w:tblPr>
              <w:tblW w:w="6400" w:type="dxa"/>
              <w:jc w:val="start"/>
              <w:tblInd w:w="0" w:type="dxa"/>
              <w:tblLayout w:type="fixed"/>
              <w:tblCellMar>
                <w:top w:w="0" w:type="dxa"/>
                <w:start w:w="108" w:type="dxa"/>
                <w:bottom w:w="0" w:type="dxa"/>
                <w:end w:w="108" w:type="dxa"/>
              </w:tblCellMar>
            </w:tblPr>
            <w:tblGrid>
              <w:gridCol w:w="3600"/>
              <w:gridCol w:w="2400"/>
              <w:gridCol w:w="400"/>
            </w:tblGrid>
            <w:tr>
              <w:trPr/>
              <w:tc>
                <w:tcPr>
                  <w:tcW w:w="3600" w:type="dxa"/>
                  <w:tcBorders/>
                  <w:shd w:fill="BA7517" w:val="clear"/>
                </w:tcPr>
                <w:p>
                  <w:pPr>
                    <w:pStyle w:val="Normal"/>
                    <w:spacing w:before="80" w:after="80"/>
                    <w:rPr/>
                  </w:pPr>
                  <w:r>
                    <w:rPr/>
                  </w:r>
                </w:p>
              </w:tc>
              <w:tc>
                <w:tcPr>
                  <w:tcW w:w="2400" w:type="dxa"/>
                  <w:tcBorders/>
                </w:tcPr>
                <w:p>
                  <w:pPr>
                    <w:pStyle w:val="Normal"/>
                    <w:rPr/>
                  </w:pPr>
                  <w:r>
                    <w:rPr/>
                  </w:r>
                </w:p>
              </w:tc>
              <w:tc>
                <w:tcPr>
                  <w:tcW w:w="400" w:type="dxa"/>
                  <w:tcBorders/>
                </w:tcPr>
                <w:p>
                  <w:pPr>
                    <w:pStyle w:val="Normal"/>
                    <w:rPr/>
                  </w:pPr>
                  <w:r>
                    <w:rPr>
                      <w:rFonts w:eastAsia="Arial" w:cs="Arial"/>
                      <w:b/>
                      <w:bCs/>
                      <w:color w:val="BA7517"/>
                      <w:sz w:val="18"/>
                      <w:szCs w:val="18"/>
                    </w:rPr>
                    <w:t xml:space="preserve"> </w:t>
                  </w:r>
                  <w:r>
                    <w:rPr>
                      <w:rFonts w:eastAsia="Arial" w:cs="Arial"/>
                      <w:b/>
                      <w:bCs/>
                      <w:color w:val="BA7517"/>
                      <w:sz w:val="18"/>
                      <w:szCs w:val="18"/>
                    </w:rPr>
                    <w:t>60%</w:t>
                  </w:r>
                </w:p>
              </w:tc>
            </w:tr>
          </w:tbl>
          <w:p>
            <w:pPr>
              <w:pStyle w:val="Normal"/>
              <w:rPr/>
            </w:pPr>
            <w:r>
              <w:rPr/>
            </w:r>
          </w:p>
        </w:tc>
        <w:tc>
          <w:tcPr>
            <w:tcW w:w="1226" w:type="dxa"/>
            <w:tcBorders/>
            <w:tcMar>
              <w:top w:w="0" w:type="dxa"/>
              <w:start w:w="108" w:type="dxa"/>
              <w:bottom w:w="0" w:type="dxa"/>
              <w:end w:w="108" w:type="dxa"/>
            </w:tcMar>
          </w:tcPr>
          <w:p>
            <w:pPr>
              <w:pStyle w:val="Normal"/>
              <w:rPr/>
            </w:pPr>
            <w:r>
              <w:rPr/>
            </w:r>
          </w:p>
        </w:tc>
      </w:tr>
      <w:tr>
        <w:trPr/>
        <w:tc>
          <w:tcPr>
            <w:tcW w:w="1399" w:type="dxa"/>
            <w:tcBorders/>
          </w:tcPr>
          <w:p>
            <w:pPr>
              <w:pStyle w:val="Normal"/>
              <w:jc w:val="end"/>
              <w:rPr/>
            </w:pPr>
            <w:r>
              <w:rPr>
                <w:rFonts w:eastAsia="Arial" w:cs="Arial"/>
                <w:color w:val="555555"/>
                <w:sz w:val="19"/>
                <w:szCs w:val="19"/>
              </w:rPr>
              <w:t>10%</w:t>
            </w:r>
          </w:p>
        </w:tc>
        <w:tc>
          <w:tcPr>
            <w:tcW w:w="6401" w:type="dxa"/>
            <w:tcBorders/>
            <w:tcMar>
              <w:top w:w="40" w:type="dxa"/>
              <w:bottom w:w="40" w:type="dxa"/>
              <w:end w:w="0" w:type="dxa"/>
            </w:tcMar>
          </w:tcPr>
          <w:tbl>
            <w:tblPr>
              <w:tblW w:w="6400" w:type="dxa"/>
              <w:jc w:val="start"/>
              <w:tblInd w:w="0" w:type="dxa"/>
              <w:tblLayout w:type="fixed"/>
              <w:tblCellMar>
                <w:top w:w="0" w:type="dxa"/>
                <w:start w:w="108" w:type="dxa"/>
                <w:bottom w:w="0" w:type="dxa"/>
                <w:end w:w="108" w:type="dxa"/>
              </w:tblCellMar>
            </w:tblPr>
            <w:tblGrid>
              <w:gridCol w:w="1200"/>
              <w:gridCol w:w="4800"/>
              <w:gridCol w:w="400"/>
            </w:tblGrid>
            <w:tr>
              <w:trPr/>
              <w:tc>
                <w:tcPr>
                  <w:tcW w:w="1200" w:type="dxa"/>
                  <w:tcBorders/>
                  <w:shd w:fill="E24B4A" w:val="clear"/>
                </w:tcPr>
                <w:p>
                  <w:pPr>
                    <w:pStyle w:val="Normal"/>
                    <w:spacing w:before="80" w:after="80"/>
                    <w:rPr/>
                  </w:pPr>
                  <w:r>
                    <w:rPr/>
                  </w:r>
                </w:p>
              </w:tc>
              <w:tc>
                <w:tcPr>
                  <w:tcW w:w="4800" w:type="dxa"/>
                  <w:tcBorders/>
                </w:tcPr>
                <w:p>
                  <w:pPr>
                    <w:pStyle w:val="Normal"/>
                    <w:rPr/>
                  </w:pPr>
                  <w:r>
                    <w:rPr/>
                  </w:r>
                </w:p>
              </w:tc>
              <w:tc>
                <w:tcPr>
                  <w:tcW w:w="400" w:type="dxa"/>
                  <w:tcBorders/>
                </w:tcPr>
                <w:p>
                  <w:pPr>
                    <w:pStyle w:val="Normal"/>
                    <w:rPr/>
                  </w:pPr>
                  <w:r>
                    <w:rPr>
                      <w:rFonts w:eastAsia="Arial" w:cs="Arial"/>
                      <w:b/>
                      <w:bCs/>
                      <w:color w:val="E24B4A"/>
                      <w:sz w:val="18"/>
                      <w:szCs w:val="18"/>
                    </w:rPr>
                    <w:t xml:space="preserve"> </w:t>
                  </w:r>
                  <w:r>
                    <w:rPr>
                      <w:rFonts w:eastAsia="Arial" w:cs="Arial"/>
                      <w:b/>
                      <w:bCs/>
                      <w:color w:val="E24B4A"/>
                      <w:sz w:val="18"/>
                      <w:szCs w:val="18"/>
                    </w:rPr>
                    <w:t>20%</w:t>
                  </w:r>
                </w:p>
              </w:tc>
            </w:tr>
          </w:tbl>
          <w:p>
            <w:pPr>
              <w:pStyle w:val="Normal"/>
              <w:rPr/>
            </w:pPr>
            <w:r>
              <w:rPr/>
            </w:r>
          </w:p>
        </w:tc>
        <w:tc>
          <w:tcPr>
            <w:tcW w:w="1226" w:type="dxa"/>
            <w:tcBorders/>
            <w:tcMar>
              <w:top w:w="0" w:type="dxa"/>
              <w:start w:w="108" w:type="dxa"/>
              <w:bottom w:w="0" w:type="dxa"/>
              <w:end w:w="108" w:type="dxa"/>
            </w:tcMar>
          </w:tcPr>
          <w:p>
            <w:pPr>
              <w:pStyle w:val="Normal"/>
              <w:rPr/>
            </w:pPr>
            <w:r>
              <w:rPr/>
            </w:r>
          </w:p>
        </w:tc>
      </w:tr>
      <w:tr>
        <w:trPr/>
        <w:tc>
          <w:tcPr>
            <w:tcW w:w="1399" w:type="dxa"/>
            <w:tcBorders/>
          </w:tcPr>
          <w:p>
            <w:pPr>
              <w:pStyle w:val="Normal"/>
              <w:jc w:val="end"/>
              <w:rPr/>
            </w:pPr>
            <w:r>
              <w:rPr>
                <w:rFonts w:eastAsia="Arial" w:cs="Arial"/>
                <w:color w:val="555555"/>
                <w:sz w:val="19"/>
                <w:szCs w:val="19"/>
              </w:rPr>
              <w:t>15%</w:t>
            </w:r>
          </w:p>
        </w:tc>
        <w:tc>
          <w:tcPr>
            <w:tcW w:w="6401" w:type="dxa"/>
            <w:tcBorders/>
            <w:tcMar>
              <w:top w:w="40" w:type="dxa"/>
              <w:bottom w:w="40" w:type="dxa"/>
              <w:end w:w="0" w:type="dxa"/>
            </w:tcMar>
          </w:tcPr>
          <w:tbl>
            <w:tblPr>
              <w:tblW w:w="6400" w:type="dxa"/>
              <w:jc w:val="start"/>
              <w:tblInd w:w="0" w:type="dxa"/>
              <w:tblLayout w:type="fixed"/>
              <w:tblCellMar>
                <w:top w:w="0" w:type="dxa"/>
                <w:start w:w="108" w:type="dxa"/>
                <w:bottom w:w="0" w:type="dxa"/>
                <w:end w:w="108" w:type="dxa"/>
              </w:tblCellMar>
            </w:tblPr>
            <w:tblGrid>
              <w:gridCol w:w="240"/>
              <w:gridCol w:w="5760"/>
              <w:gridCol w:w="400"/>
            </w:tblGrid>
            <w:tr>
              <w:trPr/>
              <w:tc>
                <w:tcPr>
                  <w:tcW w:w="240" w:type="dxa"/>
                  <w:tcBorders/>
                  <w:shd w:fill="A32D2D" w:val="clear"/>
                </w:tcPr>
                <w:p>
                  <w:pPr>
                    <w:pStyle w:val="Normal"/>
                    <w:spacing w:before="80" w:after="80"/>
                    <w:rPr/>
                  </w:pPr>
                  <w:r>
                    <w:rPr/>
                  </w:r>
                </w:p>
              </w:tc>
              <w:tc>
                <w:tcPr>
                  <w:tcW w:w="5760" w:type="dxa"/>
                  <w:tcBorders/>
                </w:tcPr>
                <w:p>
                  <w:pPr>
                    <w:pStyle w:val="Normal"/>
                    <w:rPr/>
                  </w:pPr>
                  <w:r>
                    <w:rPr/>
                  </w:r>
                </w:p>
              </w:tc>
              <w:tc>
                <w:tcPr>
                  <w:tcW w:w="400" w:type="dxa"/>
                  <w:tcBorders/>
                </w:tcPr>
                <w:p>
                  <w:pPr>
                    <w:pStyle w:val="Normal"/>
                    <w:rPr/>
                  </w:pPr>
                  <w:r>
                    <w:rPr>
                      <w:rFonts w:eastAsia="Arial" w:cs="Arial"/>
                      <w:b/>
                      <w:bCs/>
                      <w:color w:val="A32D2D"/>
                      <w:sz w:val="18"/>
                      <w:szCs w:val="18"/>
                    </w:rPr>
                    <w:t xml:space="preserve"> </w:t>
                  </w:r>
                  <w:r>
                    <w:rPr>
                      <w:rFonts w:eastAsia="Arial" w:cs="Arial"/>
                      <w:b/>
                      <w:bCs/>
                      <w:color w:val="A32D2D"/>
                      <w:sz w:val="18"/>
                      <w:szCs w:val="18"/>
                    </w:rPr>
                    <w:t>4%</w:t>
                  </w:r>
                </w:p>
              </w:tc>
            </w:tr>
          </w:tbl>
          <w:p>
            <w:pPr>
              <w:pStyle w:val="Normal"/>
              <w:rPr/>
            </w:pPr>
            <w:r>
              <w:rPr/>
            </w:r>
          </w:p>
        </w:tc>
        <w:tc>
          <w:tcPr>
            <w:tcW w:w="1226" w:type="dxa"/>
            <w:tcBorders/>
            <w:tcMar>
              <w:top w:w="0" w:type="dxa"/>
              <w:start w:w="108" w:type="dxa"/>
              <w:bottom w:w="0" w:type="dxa"/>
              <w:end w:w="108" w:type="dxa"/>
            </w:tcMar>
          </w:tcPr>
          <w:p>
            <w:pPr>
              <w:pStyle w:val="Normal"/>
              <w:rPr/>
            </w:pPr>
            <w:r>
              <w:rPr/>
            </w:r>
          </w:p>
        </w:tc>
      </w:tr>
    </w:tbl>
    <w:p>
      <w:pPr>
        <w:pStyle w:val="Normal"/>
        <w:spacing w:before="60" w:after="160"/>
        <w:jc w:val="center"/>
        <w:rPr/>
      </w:pPr>
      <w:r>
        <w:rPr>
          <w:rFonts w:eastAsia="Arial" w:cs="Arial"/>
          <w:i/>
          <w:iCs/>
          <w:color w:val="666666"/>
          <w:sz w:val="19"/>
          <w:szCs w:val="19"/>
        </w:rPr>
        <w:t>Figure 5: Bar chart — fidelity drops as gate error rate increases. Green = acceptable, amber = degraded, red = failed</w:t>
      </w:r>
    </w:p>
    <w:p>
      <w:pPr>
        <w:pStyle w:val="Normal"/>
        <w:pBdr>
          <w:bottom w:val="single" w:sz="4" w:space="1" w:color="DDDDDD"/>
        </w:pBdr>
        <w:spacing w:before="180" w:after="180"/>
        <w:rPr/>
      </w:pPr>
      <w:r>
        <w:rPr/>
      </w:r>
    </w:p>
    <w:p>
      <w:pPr>
        <w:pStyle w:val="Normal"/>
        <w:rPr/>
      </w:pPr>
      <w:r>
        <w:rPr/>
      </w:r>
      <w:r>
        <w:br w:type="page"/>
      </w:r>
    </w:p>
    <w:p>
      <w:pPr>
        <w:pStyle w:val="Heading1"/>
        <w:spacing w:before="0" w:after="160"/>
        <w:rPr/>
      </w:pPr>
      <w:r>
        <w:rPr>
          <w:rFonts w:eastAsia="Arial" w:cs="Arial"/>
          <w:b/>
          <w:bCs/>
          <w:color w:val="1A3A5C"/>
          <w:sz w:val="34"/>
          <w:szCs w:val="34"/>
        </w:rPr>
        <w:t>6. Multi-Hop Quantum Network</w:t>
      </w:r>
    </w:p>
    <w:p>
      <w:pPr>
        <w:pStyle w:val="Heading2"/>
        <w:spacing w:before="260" w:after="120"/>
        <w:rPr/>
      </w:pPr>
      <w:r>
        <w:rPr>
          <w:rFonts w:eastAsia="Arial" w:cs="Arial"/>
          <w:b/>
          <w:bCs/>
          <w:color w:val="2E75B6"/>
          <w:sz w:val="26"/>
          <w:szCs w:val="26"/>
        </w:rPr>
        <w:t>6.1  What is a Multi-Hop Network?</w:t>
      </w:r>
    </w:p>
    <w:p>
      <w:pPr>
        <w:pStyle w:val="Normal"/>
        <w:spacing w:before="60" w:after="120"/>
        <w:jc w:val="both"/>
        <w:rPr/>
      </w:pPr>
      <w:r>
        <w:rPr>
          <w:rFonts w:eastAsia="Arial" w:cs="Arial"/>
          <w:color w:val="1E1E1E"/>
          <w:sz w:val="22"/>
          <w:szCs w:val="22"/>
        </w:rPr>
        <w:t>In a real quantum network, a quantum state may need to travel between nodes that are not directly entangled. This requires routing through intermediate relay nodes — each relay performing its own teleportation. Each hop adds noise, compounding the fidelity loss.</w:t>
      </w:r>
    </w:p>
    <w:p>
      <w:pPr>
        <w:pStyle w:val="Normal"/>
        <w:spacing w:before="80" w:after="0"/>
        <w:rPr/>
      </w:pPr>
      <w:r>
        <w:rPr/>
      </w:r>
    </w:p>
    <w:p>
      <w:pPr>
        <w:pStyle w:val="Normal"/>
        <w:spacing w:before="200" w:after="80"/>
        <w:rPr/>
      </w:pPr>
      <w:r>
        <w:rPr>
          <w:rFonts w:eastAsia="Arial" w:cs="Arial"/>
          <w:b/>
          <w:bCs/>
          <w:color w:val="1A3A5C"/>
          <w:sz w:val="23"/>
          <w:szCs w:val="23"/>
        </w:rPr>
        <w:t>Two-Hop Network Architecture</w:t>
      </w:r>
    </w:p>
    <w:p>
      <w:pPr>
        <w:pStyle w:val="Normal"/>
        <w:spacing w:before="60" w:after="0"/>
        <w:rPr/>
      </w:pPr>
      <w:r>
        <w:rPr/>
      </w:r>
    </w:p>
    <w:tbl>
      <w:tblPr>
        <w:tblW w:w="9026" w:type="dxa"/>
        <w:jc w:val="start"/>
        <w:tblInd w:w="0" w:type="dxa"/>
        <w:tblLayout w:type="fixed"/>
        <w:tblCellMar>
          <w:top w:w="120" w:type="dxa"/>
          <w:start w:w="100" w:type="dxa"/>
          <w:bottom w:w="120" w:type="dxa"/>
          <w:end w:w="100" w:type="dxa"/>
        </w:tblCellMar>
      </w:tblPr>
      <w:tblGrid>
        <w:gridCol w:w="1600"/>
        <w:gridCol w:w="400"/>
        <w:gridCol w:w="1597"/>
        <w:gridCol w:w="403"/>
        <w:gridCol w:w="1597"/>
        <w:gridCol w:w="400"/>
        <w:gridCol w:w="1601"/>
        <w:gridCol w:w="1428"/>
      </w:tblGrid>
      <w:tr>
        <w:trPr/>
        <w:tc>
          <w:tcPr>
            <w:tcW w:w="1600" w:type="dxa"/>
            <w:tcBorders>
              <w:top w:val="single" w:sz="2" w:space="0" w:color="0F6E56"/>
              <w:start w:val="single" w:sz="2" w:space="0" w:color="0F6E56"/>
              <w:bottom w:val="single" w:sz="2" w:space="0" w:color="0F6E56"/>
              <w:end w:val="single" w:sz="2" w:space="0" w:color="0F6E56"/>
            </w:tcBorders>
            <w:shd w:fill="E1F5EE" w:val="clear"/>
          </w:tcPr>
          <w:p>
            <w:pPr>
              <w:pStyle w:val="Normal"/>
              <w:jc w:val="center"/>
              <w:rPr/>
            </w:pPr>
            <w:r>
              <w:rPr>
                <w:rFonts w:eastAsia="Arial" w:cs="Arial"/>
                <w:b/>
                <w:bCs/>
                <w:color w:val="085041"/>
                <w:sz w:val="21"/>
                <w:szCs w:val="21"/>
              </w:rPr>
              <w:t>Alice</w:t>
            </w:r>
          </w:p>
          <w:p>
            <w:pPr>
              <w:pStyle w:val="Normal"/>
              <w:spacing w:before="40" w:after="0"/>
              <w:jc w:val="center"/>
              <w:rPr/>
            </w:pPr>
            <w:r>
              <w:rPr>
                <w:rFonts w:eastAsia="Arial" w:cs="Arial"/>
                <w:color w:val="0F6E56"/>
                <w:sz w:val="18"/>
                <w:szCs w:val="18"/>
              </w:rPr>
              <w:t>|ψ⟩ source</w:t>
            </w:r>
          </w:p>
        </w:tc>
        <w:tc>
          <w:tcPr>
            <w:tcW w:w="400" w:type="dxa"/>
            <w:tcBorders/>
            <w:tcMar>
              <w:top w:w="0" w:type="dxa"/>
              <w:start w:w="108" w:type="dxa"/>
              <w:bottom w:w="0" w:type="dxa"/>
              <w:end w:w="108" w:type="dxa"/>
            </w:tcMar>
          </w:tcPr>
          <w:p>
            <w:pPr>
              <w:pStyle w:val="Normal"/>
              <w:jc w:val="center"/>
              <w:rPr/>
            </w:pPr>
            <w:r>
              <w:rPr>
                <w:rFonts w:eastAsia="Arial" w:cs="Arial"/>
                <w:b/>
                <w:bCs/>
                <w:color w:val="7F77DD"/>
                <w:sz w:val="22"/>
                <w:szCs w:val="22"/>
              </w:rPr>
              <w:t>──→</w:t>
            </w:r>
          </w:p>
        </w:tc>
        <w:tc>
          <w:tcPr>
            <w:tcW w:w="1597" w:type="dxa"/>
            <w:tcBorders>
              <w:top w:val="single" w:sz="2" w:space="0" w:color="854F0B"/>
              <w:start w:val="single" w:sz="2" w:space="0" w:color="854F0B"/>
              <w:bottom w:val="single" w:sz="2" w:space="0" w:color="854F0B"/>
              <w:end w:val="single" w:sz="2" w:space="0" w:color="854F0B"/>
            </w:tcBorders>
            <w:shd w:fill="FAEEDA" w:val="clear"/>
          </w:tcPr>
          <w:p>
            <w:pPr>
              <w:pStyle w:val="Normal"/>
              <w:jc w:val="center"/>
              <w:rPr/>
            </w:pPr>
            <w:r>
              <w:rPr>
                <w:rFonts w:eastAsia="Arial" w:cs="Arial"/>
                <w:b/>
                <w:bCs/>
                <w:color w:val="633806"/>
                <w:sz w:val="21"/>
                <w:szCs w:val="21"/>
              </w:rPr>
              <w:t>Relay</w:t>
            </w:r>
          </w:p>
          <w:p>
            <w:pPr>
              <w:pStyle w:val="Normal"/>
              <w:spacing w:before="40" w:after="0"/>
              <w:jc w:val="center"/>
              <w:rPr/>
            </w:pPr>
            <w:r>
              <w:rPr>
                <w:rFonts w:eastAsia="Arial" w:cs="Arial"/>
                <w:color w:val="854F0B"/>
                <w:sz w:val="18"/>
                <w:szCs w:val="18"/>
              </w:rPr>
              <w:t>intermediate node</w:t>
            </w:r>
          </w:p>
        </w:tc>
        <w:tc>
          <w:tcPr>
            <w:tcW w:w="403" w:type="dxa"/>
            <w:tcBorders/>
            <w:tcMar>
              <w:top w:w="0" w:type="dxa"/>
              <w:start w:w="108" w:type="dxa"/>
              <w:bottom w:w="0" w:type="dxa"/>
              <w:end w:w="108" w:type="dxa"/>
            </w:tcMar>
          </w:tcPr>
          <w:p>
            <w:pPr>
              <w:pStyle w:val="Normal"/>
              <w:jc w:val="center"/>
              <w:rPr/>
            </w:pPr>
            <w:r>
              <w:rPr>
                <w:rFonts w:eastAsia="Arial" w:cs="Arial"/>
                <w:b/>
                <w:bCs/>
                <w:color w:val="7F77DD"/>
                <w:sz w:val="22"/>
                <w:szCs w:val="22"/>
              </w:rPr>
              <w:t>──→</w:t>
            </w:r>
          </w:p>
        </w:tc>
        <w:tc>
          <w:tcPr>
            <w:tcW w:w="1597" w:type="dxa"/>
            <w:tcBorders>
              <w:top w:val="single" w:sz="2" w:space="0" w:color="0F6E56"/>
              <w:start w:val="single" w:sz="2" w:space="0" w:color="0F6E56"/>
              <w:bottom w:val="single" w:sz="2" w:space="0" w:color="0F6E56"/>
              <w:end w:val="single" w:sz="2" w:space="0" w:color="0F6E56"/>
            </w:tcBorders>
            <w:shd w:fill="E1F5EE" w:val="clear"/>
          </w:tcPr>
          <w:p>
            <w:pPr>
              <w:pStyle w:val="Normal"/>
              <w:jc w:val="center"/>
              <w:rPr/>
            </w:pPr>
            <w:r>
              <w:rPr>
                <w:rFonts w:eastAsia="Arial" w:cs="Arial"/>
                <w:b/>
                <w:bCs/>
                <w:color w:val="085041"/>
                <w:sz w:val="21"/>
                <w:szCs w:val="21"/>
              </w:rPr>
              <w:t>Bob</w:t>
            </w:r>
          </w:p>
          <w:p>
            <w:pPr>
              <w:pStyle w:val="Normal"/>
              <w:spacing w:before="40" w:after="0"/>
              <w:jc w:val="center"/>
              <w:rPr/>
            </w:pPr>
            <w:r>
              <w:rPr>
                <w:rFonts w:eastAsia="Arial" w:cs="Arial"/>
                <w:color w:val="0F6E56"/>
                <w:sz w:val="18"/>
                <w:szCs w:val="18"/>
              </w:rPr>
              <w:t>|ψ⟩ received</w:t>
            </w:r>
          </w:p>
        </w:tc>
        <w:tc>
          <w:tcPr>
            <w:tcW w:w="400" w:type="dxa"/>
            <w:tcBorders/>
            <w:tcMar>
              <w:top w:w="0" w:type="dxa"/>
              <w:start w:w="108" w:type="dxa"/>
              <w:bottom w:w="0" w:type="dxa"/>
              <w:end w:w="108" w:type="dxa"/>
            </w:tcMar>
          </w:tcPr>
          <w:p>
            <w:pPr>
              <w:pStyle w:val="Normal"/>
              <w:rPr/>
            </w:pPr>
            <w:r>
              <w:rPr/>
            </w:r>
          </w:p>
        </w:tc>
        <w:tc>
          <w:tcPr>
            <w:tcW w:w="1601" w:type="dxa"/>
            <w:tcBorders>
              <w:top w:val="single" w:sz="2" w:space="0" w:color="7F77DD"/>
              <w:start w:val="single" w:sz="2" w:space="0" w:color="7F77DD"/>
              <w:bottom w:val="single" w:sz="2" w:space="0" w:color="7F77DD"/>
              <w:end w:val="single" w:sz="2" w:space="0" w:color="7F77DD"/>
            </w:tcBorders>
            <w:shd w:fill="EEEDFE" w:val="clear"/>
            <w:tcMar>
              <w:top w:w="80" w:type="dxa"/>
              <w:bottom w:w="80" w:type="dxa"/>
            </w:tcMar>
          </w:tcPr>
          <w:p>
            <w:pPr>
              <w:pStyle w:val="Normal"/>
              <w:jc w:val="center"/>
              <w:rPr/>
            </w:pPr>
            <w:r>
              <w:rPr>
                <w:rFonts w:eastAsia="Arial" w:cs="Arial"/>
                <w:b/>
                <w:bCs/>
                <w:color w:val="3C3489"/>
                <w:sz w:val="18"/>
                <w:szCs w:val="18"/>
              </w:rPr>
              <w:t>Legend</w:t>
            </w:r>
          </w:p>
          <w:p>
            <w:pPr>
              <w:pStyle w:val="Normal"/>
              <w:spacing w:before="30" w:after="0"/>
              <w:jc w:val="center"/>
              <w:rPr/>
            </w:pPr>
            <w:r>
              <w:rPr>
                <w:rFonts w:eastAsia="Arial" w:cs="Arial"/>
                <w:color w:val="534AB7"/>
                <w:sz w:val="17"/>
                <w:szCs w:val="17"/>
              </w:rPr>
              <w:t xml:space="preserve">──→ </w:t>
            </w:r>
            <w:r>
              <w:rPr>
                <w:rFonts w:eastAsia="Arial" w:cs="Arial"/>
                <w:color w:val="534AB7"/>
                <w:sz w:val="17"/>
                <w:szCs w:val="17"/>
              </w:rPr>
              <w:t>quantum channel</w:t>
            </w:r>
          </w:p>
        </w:tc>
        <w:tc>
          <w:tcPr>
            <w:tcW w:w="1428" w:type="dxa"/>
            <w:tcBorders/>
            <w:tcMar>
              <w:top w:w="0" w:type="dxa"/>
              <w:start w:w="108" w:type="dxa"/>
              <w:bottom w:w="0" w:type="dxa"/>
              <w:end w:w="108" w:type="dxa"/>
            </w:tcMar>
          </w:tcPr>
          <w:p>
            <w:pPr>
              <w:pStyle w:val="Normal"/>
              <w:rPr/>
            </w:pPr>
            <w:r>
              <w:rPr/>
            </w:r>
          </w:p>
        </w:tc>
      </w:tr>
    </w:tbl>
    <w:p>
      <w:pPr>
        <w:pStyle w:val="Normal"/>
        <w:spacing w:before="60" w:after="160"/>
        <w:jc w:val="center"/>
        <w:rPr/>
      </w:pPr>
      <w:r>
        <w:rPr>
          <w:rFonts w:eastAsia="Arial" w:cs="Arial"/>
          <w:i/>
          <w:iCs/>
          <w:color w:val="666666"/>
          <w:sz w:val="19"/>
          <w:szCs w:val="19"/>
        </w:rPr>
        <w:t>Figure 6: Two-hop quantum network — each arrow represents one full teleportation</w:t>
      </w:r>
    </w:p>
    <w:p>
      <w:pPr>
        <w:pStyle w:val="Normal"/>
        <w:spacing w:before="80" w:after="0"/>
        <w:rPr/>
      </w:pPr>
      <w:r>
        <w:rPr/>
      </w:r>
    </w:p>
    <w:p>
      <w:pPr>
        <w:pStyle w:val="Heading2"/>
        <w:spacing w:before="260" w:after="120"/>
        <w:rPr/>
      </w:pPr>
      <w:r>
        <w:rPr>
          <w:rFonts w:eastAsia="Arial" w:cs="Arial"/>
          <w:b/>
          <w:bCs/>
          <w:color w:val="2E75B6"/>
          <w:sz w:val="26"/>
          <w:szCs w:val="26"/>
        </w:rPr>
        <w:t>6.2  Fidelity Across Hops</w:t>
      </w:r>
    </w:p>
    <w:p>
      <w:pPr>
        <w:pStyle w:val="Normal"/>
        <w:spacing w:before="60" w:after="120"/>
        <w:jc w:val="both"/>
        <w:rPr/>
      </w:pPr>
      <w:r>
        <w:rPr>
          <w:rFonts w:eastAsia="Arial" w:cs="Arial"/>
          <w:color w:val="1E1E1E"/>
          <w:sz w:val="22"/>
          <w:szCs w:val="22"/>
        </w:rPr>
        <w:t>Fidelity does not simply add across hops — it multiplies. If hop 1 achieves fidelity F1 and hop 2 achieves fidelity F2, the cumulative fidelity is approximately F1 × F2. This means errors compound, and the total loss grows faster than linearly with the number of hops.</w:t>
      </w:r>
    </w:p>
    <w:p>
      <w:pPr>
        <w:pStyle w:val="Normal"/>
        <w:spacing w:before="80" w:after="0"/>
        <w:rPr/>
      </w:pPr>
      <w:r>
        <w:rPr/>
      </w:r>
    </w:p>
    <w:tbl>
      <w:tblPr>
        <w:tblW w:w="9026" w:type="dxa"/>
        <w:jc w:val="start"/>
        <w:tblInd w:w="0" w:type="dxa"/>
        <w:tblLayout w:type="fixed"/>
        <w:tblCellMar>
          <w:top w:w="100" w:type="dxa"/>
          <w:start w:w="140" w:type="dxa"/>
          <w:bottom w:w="100" w:type="dxa"/>
          <w:end w:w="140" w:type="dxa"/>
        </w:tblCellMar>
      </w:tblPr>
      <w:tblGrid>
        <w:gridCol w:w="700"/>
        <w:gridCol w:w="1997"/>
        <w:gridCol w:w="1400"/>
        <w:gridCol w:w="1803"/>
        <w:gridCol w:w="3126"/>
      </w:tblGrid>
      <w:tr>
        <w:trPr>
          <w:tblHeader w:val="true"/>
        </w:trPr>
        <w:tc>
          <w:tcPr>
            <w:tcW w:w="700" w:type="dxa"/>
            <w:tcBorders>
              <w:top w:val="single" w:sz="2" w:space="0" w:color="4A90D9"/>
              <w:start w:val="single" w:sz="2" w:space="0" w:color="4A90D9"/>
              <w:bottom w:val="single" w:sz="2" w:space="0" w:color="4A90D9"/>
              <w:end w:val="single" w:sz="2" w:space="0" w:color="4A90D9"/>
            </w:tcBorders>
            <w:shd w:fill="2E75B6" w:val="clear"/>
          </w:tcPr>
          <w:p>
            <w:pPr>
              <w:pStyle w:val="Normal"/>
              <w:rPr/>
            </w:pPr>
            <w:r>
              <w:rPr>
                <w:rFonts w:eastAsia="Arial" w:cs="Arial"/>
                <w:b/>
                <w:bCs/>
                <w:color w:val="FFFFFF"/>
                <w:sz w:val="20"/>
                <w:szCs w:val="20"/>
              </w:rPr>
              <w:t>Hop</w:t>
            </w:r>
          </w:p>
        </w:tc>
        <w:tc>
          <w:tcPr>
            <w:tcW w:w="1997" w:type="dxa"/>
            <w:tcBorders>
              <w:top w:val="single" w:sz="2" w:space="0" w:color="4A90D9"/>
              <w:start w:val="single" w:sz="2" w:space="0" w:color="4A90D9"/>
              <w:bottom w:val="single" w:sz="2" w:space="0" w:color="4A90D9"/>
              <w:end w:val="single" w:sz="2" w:space="0" w:color="4A90D9"/>
            </w:tcBorders>
            <w:shd w:fill="2E75B6" w:val="clear"/>
          </w:tcPr>
          <w:p>
            <w:pPr>
              <w:pStyle w:val="Normal"/>
              <w:rPr/>
            </w:pPr>
            <w:r>
              <w:rPr>
                <w:rFonts w:eastAsia="Arial" w:cs="Arial"/>
                <w:b/>
                <w:bCs/>
                <w:color w:val="FFFFFF"/>
                <w:sz w:val="20"/>
                <w:szCs w:val="20"/>
              </w:rPr>
              <w:t>Route</w:t>
            </w:r>
          </w:p>
        </w:tc>
        <w:tc>
          <w:tcPr>
            <w:tcW w:w="1400" w:type="dxa"/>
            <w:tcBorders>
              <w:top w:val="single" w:sz="2" w:space="0" w:color="4A90D9"/>
              <w:start w:val="single" w:sz="2" w:space="0" w:color="4A90D9"/>
              <w:bottom w:val="single" w:sz="2" w:space="0" w:color="4A90D9"/>
              <w:end w:val="single" w:sz="2" w:space="0" w:color="4A90D9"/>
            </w:tcBorders>
            <w:shd w:fill="2E75B6" w:val="clear"/>
          </w:tcPr>
          <w:p>
            <w:pPr>
              <w:pStyle w:val="Normal"/>
              <w:rPr/>
            </w:pPr>
            <w:r>
              <w:rPr>
                <w:rFonts w:eastAsia="Arial" w:cs="Arial"/>
                <w:b/>
                <w:bCs/>
                <w:color w:val="FFFFFF"/>
                <w:sz w:val="20"/>
                <w:szCs w:val="20"/>
              </w:rPr>
              <w:t>Error rate</w:t>
            </w:r>
          </w:p>
        </w:tc>
        <w:tc>
          <w:tcPr>
            <w:tcW w:w="1803" w:type="dxa"/>
            <w:tcBorders>
              <w:top w:val="single" w:sz="2" w:space="0" w:color="4A90D9"/>
              <w:start w:val="single" w:sz="2" w:space="0" w:color="4A90D9"/>
              <w:bottom w:val="single" w:sz="2" w:space="0" w:color="4A90D9"/>
              <w:end w:val="single" w:sz="2" w:space="0" w:color="4A90D9"/>
            </w:tcBorders>
            <w:shd w:fill="2E75B6" w:val="clear"/>
          </w:tcPr>
          <w:p>
            <w:pPr>
              <w:pStyle w:val="Normal"/>
              <w:rPr/>
            </w:pPr>
            <w:r>
              <w:rPr>
                <w:rFonts w:eastAsia="Arial" w:cs="Arial"/>
                <w:b/>
                <w:bCs/>
                <w:color w:val="FFFFFF"/>
                <w:sz w:val="20"/>
                <w:szCs w:val="20"/>
              </w:rPr>
              <w:t>Hop fidelity</w:t>
            </w:r>
          </w:p>
        </w:tc>
        <w:tc>
          <w:tcPr>
            <w:tcW w:w="3126" w:type="dxa"/>
            <w:tcBorders>
              <w:top w:val="single" w:sz="2" w:space="0" w:color="4A90D9"/>
              <w:start w:val="single" w:sz="2" w:space="0" w:color="4A90D9"/>
              <w:bottom w:val="single" w:sz="2" w:space="0" w:color="4A90D9"/>
              <w:end w:val="single" w:sz="2" w:space="0" w:color="4A90D9"/>
            </w:tcBorders>
            <w:shd w:fill="2E75B6" w:val="clear"/>
          </w:tcPr>
          <w:p>
            <w:pPr>
              <w:pStyle w:val="Normal"/>
              <w:rPr/>
            </w:pPr>
            <w:r>
              <w:rPr>
                <w:rFonts w:eastAsia="Arial" w:cs="Arial"/>
                <w:b/>
                <w:bCs/>
                <w:color w:val="FFFFFF"/>
                <w:sz w:val="20"/>
                <w:szCs w:val="20"/>
              </w:rPr>
              <w:t>Cumulative fidelity</w:t>
            </w:r>
          </w:p>
        </w:tc>
      </w:tr>
      <w:tr>
        <w:trPr/>
        <w:tc>
          <w:tcPr>
            <w:tcW w:w="7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Hop 1</w:t>
            </w:r>
          </w:p>
        </w:tc>
        <w:tc>
          <w:tcPr>
            <w:tcW w:w="1997"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Alice → Relay</w:t>
            </w:r>
          </w:p>
        </w:tc>
        <w:tc>
          <w:tcPr>
            <w:tcW w:w="14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2%</w:t>
            </w:r>
          </w:p>
        </w:tc>
        <w:tc>
          <w:tcPr>
            <w:tcW w:w="1803"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~84%</w:t>
            </w:r>
          </w:p>
        </w:tc>
        <w:tc>
          <w:tcPr>
            <w:tcW w:w="3126"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84%</w:t>
            </w:r>
          </w:p>
        </w:tc>
      </w:tr>
      <w:tr>
        <w:trPr/>
        <w:tc>
          <w:tcPr>
            <w:tcW w:w="7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Hop 2</w:t>
            </w:r>
          </w:p>
        </w:tc>
        <w:tc>
          <w:tcPr>
            <w:tcW w:w="1997"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Relay → Bob</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3%</w:t>
            </w:r>
          </w:p>
        </w:tc>
        <w:tc>
          <w:tcPr>
            <w:tcW w:w="1803"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~76%</w:t>
            </w:r>
          </w:p>
        </w:tc>
        <w:tc>
          <w:tcPr>
            <w:tcW w:w="312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~56%  (84% × 76% ≈ 64%... noise adds)</w:t>
            </w:r>
          </w:p>
        </w:tc>
      </w:tr>
      <w:tr>
        <w:trPr/>
        <w:tc>
          <w:tcPr>
            <w:tcW w:w="7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Hop 1</w:t>
            </w:r>
          </w:p>
        </w:tc>
        <w:tc>
          <w:tcPr>
            <w:tcW w:w="1997"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Alice → Relay</w:t>
            </w:r>
          </w:p>
        </w:tc>
        <w:tc>
          <w:tcPr>
            <w:tcW w:w="14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5%</w:t>
            </w:r>
          </w:p>
        </w:tc>
        <w:tc>
          <w:tcPr>
            <w:tcW w:w="1803"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~60%</w:t>
            </w:r>
          </w:p>
        </w:tc>
        <w:tc>
          <w:tcPr>
            <w:tcW w:w="3126"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60%</w:t>
            </w:r>
          </w:p>
        </w:tc>
      </w:tr>
      <w:tr>
        <w:trPr/>
        <w:tc>
          <w:tcPr>
            <w:tcW w:w="7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Hop 2</w:t>
            </w:r>
          </w:p>
        </w:tc>
        <w:tc>
          <w:tcPr>
            <w:tcW w:w="1997"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Relay → Bob</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5%</w:t>
            </w:r>
          </w:p>
        </w:tc>
        <w:tc>
          <w:tcPr>
            <w:tcW w:w="1803"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~60%</w:t>
            </w:r>
          </w:p>
        </w:tc>
        <w:tc>
          <w:tcPr>
            <w:tcW w:w="312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~36%</w:t>
            </w:r>
          </w:p>
        </w:tc>
      </w:tr>
      <w:tr>
        <w:trPr/>
        <w:tc>
          <w:tcPr>
            <w:tcW w:w="7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Hop 1</w:t>
            </w:r>
          </w:p>
        </w:tc>
        <w:tc>
          <w:tcPr>
            <w:tcW w:w="1997"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Alice → Relay</w:t>
            </w:r>
          </w:p>
        </w:tc>
        <w:tc>
          <w:tcPr>
            <w:tcW w:w="14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5%</w:t>
            </w:r>
          </w:p>
        </w:tc>
        <w:tc>
          <w:tcPr>
            <w:tcW w:w="1803"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~60%</w:t>
            </w:r>
          </w:p>
        </w:tc>
        <w:tc>
          <w:tcPr>
            <w:tcW w:w="3126"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60%</w:t>
            </w:r>
          </w:p>
        </w:tc>
      </w:tr>
      <w:tr>
        <w:trPr/>
        <w:tc>
          <w:tcPr>
            <w:tcW w:w="7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Hop 2</w:t>
            </w:r>
          </w:p>
        </w:tc>
        <w:tc>
          <w:tcPr>
            <w:tcW w:w="1997"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Relay → Bob</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5%</w:t>
            </w:r>
          </w:p>
        </w:tc>
        <w:tc>
          <w:tcPr>
            <w:tcW w:w="1803"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~60%</w:t>
            </w:r>
          </w:p>
        </w:tc>
        <w:tc>
          <w:tcPr>
            <w:tcW w:w="3126"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~36%</w:t>
            </w:r>
          </w:p>
        </w:tc>
      </w:tr>
      <w:tr>
        <w:trPr/>
        <w:tc>
          <w:tcPr>
            <w:tcW w:w="7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Hop 3</w:t>
            </w:r>
          </w:p>
        </w:tc>
        <w:tc>
          <w:tcPr>
            <w:tcW w:w="1997"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Relay2 → Bob</w:t>
            </w:r>
          </w:p>
        </w:tc>
        <w:tc>
          <w:tcPr>
            <w:tcW w:w="14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5%</w:t>
            </w:r>
          </w:p>
        </w:tc>
        <w:tc>
          <w:tcPr>
            <w:tcW w:w="1803"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~60%</w:t>
            </w:r>
          </w:p>
        </w:tc>
        <w:tc>
          <w:tcPr>
            <w:tcW w:w="3126"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~22%</w:t>
            </w:r>
          </w:p>
        </w:tc>
      </w:tr>
    </w:tbl>
    <w:p>
      <w:pPr>
        <w:pStyle w:val="Normal"/>
        <w:spacing w:before="60" w:after="160"/>
        <w:jc w:val="center"/>
        <w:rPr/>
      </w:pPr>
      <w:r>
        <w:rPr>
          <w:rFonts w:eastAsia="Arial" w:cs="Arial"/>
          <w:i/>
          <w:iCs/>
          <w:color w:val="666666"/>
          <w:sz w:val="19"/>
          <w:szCs w:val="19"/>
        </w:rPr>
        <w:t>Table 3: Cumulative fidelity across multi-hop networks — fidelity compounds with each hop</w:t>
      </w:r>
    </w:p>
    <w:p>
      <w:pPr>
        <w:pStyle w:val="Normal"/>
        <w:spacing w:before="80" w:after="0"/>
        <w:rPr/>
      </w:pPr>
      <w:r>
        <w:rPr/>
      </w:r>
    </w:p>
    <w:p>
      <w:pPr>
        <w:pStyle w:val="Normal"/>
        <w:spacing w:before="60" w:after="120"/>
        <w:jc w:val="both"/>
        <w:rPr/>
      </w:pPr>
      <w:r>
        <w:rPr>
          <w:rFonts w:eastAsia="Arial" w:cs="Arial"/>
          <w:color w:val="1E1E1E"/>
          <w:sz w:val="22"/>
          <w:szCs w:val="22"/>
        </w:rPr>
        <w:t>This compounding loss is why quantum repeaters are a critical unsolved problem in quantum networking. A quantum repeater would periodically restore fidelity using entanglement purification — allowing quantum networks to span continental or global distances without the state degrading entirely.</w:t>
      </w:r>
    </w:p>
    <w:p>
      <w:pPr>
        <w:pStyle w:val="Normal"/>
        <w:pBdr>
          <w:bottom w:val="single" w:sz="4" w:space="1" w:color="DDDDDD"/>
        </w:pBdr>
        <w:spacing w:before="180" w:after="180"/>
        <w:rPr/>
      </w:pPr>
      <w:r>
        <w:rPr/>
      </w:r>
    </w:p>
    <w:p>
      <w:pPr>
        <w:pStyle w:val="Normal"/>
        <w:rPr/>
      </w:pPr>
      <w:r>
        <w:rPr/>
      </w:r>
      <w:r>
        <w:br w:type="page"/>
      </w:r>
    </w:p>
    <w:p>
      <w:pPr>
        <w:pStyle w:val="Heading1"/>
        <w:spacing w:before="0" w:after="160"/>
        <w:rPr/>
      </w:pPr>
      <w:r>
        <w:rPr>
          <w:rFonts w:eastAsia="Arial" w:cs="Arial"/>
          <w:b/>
          <w:bCs/>
          <w:color w:val="1A3A5C"/>
          <w:sz w:val="34"/>
          <w:szCs w:val="34"/>
        </w:rPr>
        <w:t>7. Classical vs. Quantum Efficiency</w:t>
      </w:r>
    </w:p>
    <w:p>
      <w:pPr>
        <w:pStyle w:val="Heading2"/>
        <w:spacing w:before="260" w:after="120"/>
        <w:rPr/>
      </w:pPr>
      <w:r>
        <w:rPr>
          <w:rFonts w:eastAsia="Arial" w:cs="Arial"/>
          <w:b/>
          <w:bCs/>
          <w:color w:val="2E75B6"/>
          <w:sz w:val="26"/>
          <w:szCs w:val="26"/>
        </w:rPr>
        <w:t>7.1  The Classical Cost of Sending a Quantum State</w:t>
      </w:r>
    </w:p>
    <w:p>
      <w:pPr>
        <w:pStyle w:val="Normal"/>
        <w:spacing w:before="60" w:after="120"/>
        <w:jc w:val="both"/>
        <w:rPr/>
      </w:pPr>
      <w:r>
        <w:rPr>
          <w:rFonts w:eastAsia="Arial" w:cs="Arial"/>
          <w:color w:val="1E1E1E"/>
          <w:sz w:val="22"/>
          <w:szCs w:val="22"/>
        </w:rPr>
        <w:t>A qubit state |ψ⟩ = cos(θ/2)|0⟩ + e^(iφ)sin(θ/2)|1⟩ is defined by two continuous real numbers: θ and φ. Classically transmitting this state with any finite precision requires a finite number of bits — but the precision required for useful quantum computation is extremely high. A 64-bit floating-point representation of each angle uses 128 bits total per qubit.</w:t>
      </w:r>
    </w:p>
    <w:p>
      <w:pPr>
        <w:pStyle w:val="Normal"/>
        <w:spacing w:before="60" w:after="0"/>
        <w:rPr/>
      </w:pPr>
      <w:r>
        <w:rPr/>
      </w:r>
    </w:p>
    <w:p>
      <w:pPr>
        <w:pStyle w:val="Normal"/>
        <w:spacing w:before="60" w:after="120"/>
        <w:jc w:val="both"/>
        <w:rPr/>
      </w:pPr>
      <w:r>
        <w:rPr>
          <w:rFonts w:eastAsia="Arial" w:cs="Arial"/>
          <w:color w:val="1E1E1E"/>
          <w:sz w:val="22"/>
          <w:szCs w:val="22"/>
        </w:rPr>
        <w:t>For a system of n qubits, the state space grows exponentially. An n-qubit system has 2^n complex amplitudes, each requiring 128 bits to represent classically. This means the classical cost of describing an n-qubit state is 128 × 2^n bits.</w:t>
      </w:r>
    </w:p>
    <w:p>
      <w:pPr>
        <w:pStyle w:val="Normal"/>
        <w:spacing w:before="80" w:after="0"/>
        <w:rPr/>
      </w:pPr>
      <w:r>
        <w:rPr/>
      </w:r>
    </w:p>
    <w:tbl>
      <w:tblPr>
        <w:tblW w:w="9026" w:type="dxa"/>
        <w:jc w:val="start"/>
        <w:tblInd w:w="0" w:type="dxa"/>
        <w:tblLayout w:type="fixed"/>
        <w:tblCellMar>
          <w:top w:w="100" w:type="dxa"/>
          <w:start w:w="140" w:type="dxa"/>
          <w:bottom w:w="100" w:type="dxa"/>
          <w:end w:w="140" w:type="dxa"/>
        </w:tblCellMar>
      </w:tblPr>
      <w:tblGrid>
        <w:gridCol w:w="1797"/>
        <w:gridCol w:w="2800"/>
        <w:gridCol w:w="2400"/>
        <w:gridCol w:w="2029"/>
      </w:tblGrid>
      <w:tr>
        <w:trPr>
          <w:tblHeader w:val="true"/>
        </w:trPr>
        <w:tc>
          <w:tcPr>
            <w:tcW w:w="1797" w:type="dxa"/>
            <w:tcBorders>
              <w:top w:val="single" w:sz="2" w:space="0" w:color="4A90D9"/>
              <w:start w:val="single" w:sz="2" w:space="0" w:color="4A90D9"/>
              <w:bottom w:val="single" w:sz="2" w:space="0" w:color="4A90D9"/>
              <w:end w:val="single" w:sz="2" w:space="0" w:color="4A90D9"/>
            </w:tcBorders>
            <w:shd w:fill="2E75B6" w:val="clear"/>
          </w:tcPr>
          <w:p>
            <w:pPr>
              <w:pStyle w:val="Normal"/>
              <w:rPr/>
            </w:pPr>
            <w:r>
              <w:rPr>
                <w:rFonts w:eastAsia="Arial" w:cs="Arial"/>
                <w:b/>
                <w:bCs/>
                <w:color w:val="FFFFFF"/>
                <w:sz w:val="20"/>
                <w:szCs w:val="20"/>
              </w:rPr>
              <w:t>System size</w:t>
            </w:r>
          </w:p>
        </w:tc>
        <w:tc>
          <w:tcPr>
            <w:tcW w:w="2800" w:type="dxa"/>
            <w:tcBorders>
              <w:top w:val="single" w:sz="2" w:space="0" w:color="4A90D9"/>
              <w:start w:val="single" w:sz="2" w:space="0" w:color="4A90D9"/>
              <w:bottom w:val="single" w:sz="2" w:space="0" w:color="4A90D9"/>
              <w:end w:val="single" w:sz="2" w:space="0" w:color="4A90D9"/>
            </w:tcBorders>
            <w:shd w:fill="2E75B6" w:val="clear"/>
          </w:tcPr>
          <w:p>
            <w:pPr>
              <w:pStyle w:val="Normal"/>
              <w:rPr/>
            </w:pPr>
            <w:r>
              <w:rPr>
                <w:rFonts w:eastAsia="Arial" w:cs="Arial"/>
                <w:b/>
                <w:bCs/>
                <w:color w:val="FFFFFF"/>
                <w:sz w:val="20"/>
                <w:szCs w:val="20"/>
              </w:rPr>
              <w:t>Classical bits needed</w:t>
            </w:r>
          </w:p>
        </w:tc>
        <w:tc>
          <w:tcPr>
            <w:tcW w:w="2400" w:type="dxa"/>
            <w:tcBorders>
              <w:top w:val="single" w:sz="2" w:space="0" w:color="4A90D9"/>
              <w:start w:val="single" w:sz="2" w:space="0" w:color="4A90D9"/>
              <w:bottom w:val="single" w:sz="2" w:space="0" w:color="4A90D9"/>
              <w:end w:val="single" w:sz="2" w:space="0" w:color="4A90D9"/>
            </w:tcBorders>
            <w:shd w:fill="2E75B6" w:val="clear"/>
          </w:tcPr>
          <w:p>
            <w:pPr>
              <w:pStyle w:val="Normal"/>
              <w:rPr/>
            </w:pPr>
            <w:r>
              <w:rPr>
                <w:rFonts w:eastAsia="Arial" w:cs="Arial"/>
                <w:b/>
                <w:bCs/>
                <w:color w:val="FFFFFF"/>
                <w:sz w:val="20"/>
                <w:szCs w:val="20"/>
              </w:rPr>
              <w:t>Teleportation classical cost</w:t>
            </w:r>
          </w:p>
        </w:tc>
        <w:tc>
          <w:tcPr>
            <w:tcW w:w="2029" w:type="dxa"/>
            <w:tcBorders>
              <w:top w:val="single" w:sz="2" w:space="0" w:color="4A90D9"/>
              <w:start w:val="single" w:sz="2" w:space="0" w:color="4A90D9"/>
              <w:bottom w:val="single" w:sz="2" w:space="0" w:color="4A90D9"/>
              <w:end w:val="single" w:sz="2" w:space="0" w:color="4A90D9"/>
            </w:tcBorders>
            <w:shd w:fill="2E75B6" w:val="clear"/>
          </w:tcPr>
          <w:p>
            <w:pPr>
              <w:pStyle w:val="Normal"/>
              <w:rPr/>
            </w:pPr>
            <w:r>
              <w:rPr>
                <w:rFonts w:eastAsia="Arial" w:cs="Arial"/>
                <w:b/>
                <w:bCs/>
                <w:color w:val="FFFFFF"/>
                <w:sz w:val="20"/>
                <w:szCs w:val="20"/>
              </w:rPr>
              <w:t>Advantage factor</w:t>
            </w:r>
          </w:p>
        </w:tc>
      </w:tr>
      <w:tr>
        <w:trPr/>
        <w:tc>
          <w:tcPr>
            <w:tcW w:w="1797"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1 qubit</w:t>
            </w:r>
          </w:p>
        </w:tc>
        <w:tc>
          <w:tcPr>
            <w:tcW w:w="28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128 bits</w:t>
            </w:r>
          </w:p>
        </w:tc>
        <w:tc>
          <w:tcPr>
            <w:tcW w:w="24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2 bits</w:t>
            </w:r>
          </w:p>
        </w:tc>
        <w:tc>
          <w:tcPr>
            <w:tcW w:w="2029"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64×</w:t>
            </w:r>
          </w:p>
        </w:tc>
      </w:tr>
      <w:tr>
        <w:trPr/>
        <w:tc>
          <w:tcPr>
            <w:tcW w:w="1797"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10 qubits</w:t>
            </w:r>
          </w:p>
        </w:tc>
        <w:tc>
          <w:tcPr>
            <w:tcW w:w="2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131,072 bits (~128 KB)</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20 bits</w:t>
            </w:r>
          </w:p>
        </w:tc>
        <w:tc>
          <w:tcPr>
            <w:tcW w:w="202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6,553×</w:t>
            </w:r>
          </w:p>
        </w:tc>
      </w:tr>
      <w:tr>
        <w:trPr/>
        <w:tc>
          <w:tcPr>
            <w:tcW w:w="1797"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50 qubits</w:t>
            </w:r>
          </w:p>
        </w:tc>
        <w:tc>
          <w:tcPr>
            <w:tcW w:w="28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~1.4 × 10^17 bits</w:t>
            </w:r>
          </w:p>
        </w:tc>
        <w:tc>
          <w:tcPr>
            <w:tcW w:w="24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100 bits</w:t>
            </w:r>
          </w:p>
        </w:tc>
        <w:tc>
          <w:tcPr>
            <w:tcW w:w="2029"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~10^15×</w:t>
            </w:r>
          </w:p>
        </w:tc>
      </w:tr>
      <w:tr>
        <w:trPr/>
        <w:tc>
          <w:tcPr>
            <w:tcW w:w="1797"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100 qubits</w:t>
            </w:r>
          </w:p>
        </w:tc>
        <w:tc>
          <w:tcPr>
            <w:tcW w:w="2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~2 × 10^32 bits</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200 bits</w:t>
            </w:r>
          </w:p>
        </w:tc>
        <w:tc>
          <w:tcPr>
            <w:tcW w:w="202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~10^30×</w:t>
            </w:r>
          </w:p>
        </w:tc>
      </w:tr>
    </w:tbl>
    <w:p>
      <w:pPr>
        <w:pStyle w:val="Normal"/>
        <w:spacing w:before="60" w:after="160"/>
        <w:jc w:val="center"/>
        <w:rPr/>
      </w:pPr>
      <w:r>
        <w:rPr>
          <w:rFonts w:eastAsia="Arial" w:cs="Arial"/>
          <w:i/>
          <w:iCs/>
          <w:color w:val="666666"/>
          <w:sz w:val="19"/>
          <w:szCs w:val="19"/>
        </w:rPr>
        <w:t>Table 4: Classical bits required vs. teleportation cost (2 bits per qubit) — advantage grows exponentially</w:t>
      </w:r>
    </w:p>
    <w:p>
      <w:pPr>
        <w:pStyle w:val="Normal"/>
        <w:spacing w:before="80" w:after="0"/>
        <w:rPr/>
      </w:pPr>
      <w:r>
        <w:rPr/>
      </w:r>
    </w:p>
    <w:p>
      <w:pPr>
        <w:pStyle w:val="Heading2"/>
        <w:spacing w:before="260" w:after="120"/>
        <w:rPr/>
      </w:pPr>
      <w:r>
        <w:rPr>
          <w:rFonts w:eastAsia="Arial" w:cs="Arial"/>
          <w:b/>
          <w:bCs/>
          <w:color w:val="2E75B6"/>
          <w:sz w:val="26"/>
          <w:szCs w:val="26"/>
        </w:rPr>
        <w:t>7.2  Why Only 2 Bits?</w:t>
      </w:r>
    </w:p>
    <w:p>
      <w:pPr>
        <w:pStyle w:val="Normal"/>
        <w:spacing w:before="60" w:after="120"/>
        <w:jc w:val="both"/>
        <w:rPr/>
      </w:pPr>
      <w:r>
        <w:rPr>
          <w:rFonts w:eastAsia="Arial" w:cs="Arial"/>
          <w:color w:val="1E1E1E"/>
          <w:sz w:val="22"/>
          <w:szCs w:val="22"/>
        </w:rPr>
        <w:t>Bell measurement has exactly 4 possible outcomes: 00, 01, 10, and 11. Each outcome corresponds to one of the four correction operations (nothing, X, Z, or XZ). Two binary bits can encode exactly 4 states — so 2 bits is precisely the minimum needed. No matter how complex the quantum state being teleported, the correction choice is always one of these four outcomes.</w:t>
      </w:r>
    </w:p>
    <w:p>
      <w:pPr>
        <w:pStyle w:val="Normal"/>
        <w:spacing w:before="60" w:after="0"/>
        <w:rPr/>
      </w:pPr>
      <w:r>
        <w:rPr/>
      </w:r>
    </w:p>
    <w:p>
      <w:pPr>
        <w:pStyle w:val="Normal"/>
        <w:spacing w:before="60" w:after="120"/>
        <w:jc w:val="both"/>
        <w:rPr/>
      </w:pPr>
      <w:r>
        <w:rPr>
          <w:rFonts w:eastAsia="Arial" w:cs="Arial"/>
          <w:color w:val="1E1E1E"/>
          <w:sz w:val="22"/>
          <w:szCs w:val="22"/>
        </w:rPr>
        <w:t>The quantum information is carried not by the classical bits themselves, but by the entanglement between Bob's qubit C and Alice's former state. The 2 bits simply tell Bob how to interpret what he already holds. This is fundamentally different from classical data transfer, where the information must physically travel.</w:t>
      </w:r>
    </w:p>
    <w:p>
      <w:pPr>
        <w:pStyle w:val="Normal"/>
        <w:pBdr>
          <w:bottom w:val="single" w:sz="4" w:space="1" w:color="DDDDDD"/>
        </w:pBdr>
        <w:spacing w:before="180" w:after="180"/>
        <w:rPr/>
      </w:pPr>
      <w:r>
        <w:rPr/>
      </w:r>
    </w:p>
    <w:p>
      <w:pPr>
        <w:pStyle w:val="Normal"/>
        <w:rPr/>
      </w:pPr>
      <w:r>
        <w:rPr/>
      </w:r>
      <w:r>
        <w:br w:type="page"/>
      </w:r>
    </w:p>
    <w:p>
      <w:pPr>
        <w:pStyle w:val="Heading1"/>
        <w:spacing w:before="0" w:after="160"/>
        <w:rPr/>
      </w:pPr>
      <w:r>
        <w:rPr>
          <w:rFonts w:eastAsia="Arial" w:cs="Arial"/>
          <w:b/>
          <w:bCs/>
          <w:color w:val="1A3A5C"/>
          <w:sz w:val="34"/>
          <w:szCs w:val="34"/>
        </w:rPr>
        <w:t>8. Key Concepts Demonstrated</w:t>
      </w:r>
    </w:p>
    <w:p>
      <w:pPr>
        <w:pStyle w:val="Heading2"/>
        <w:spacing w:before="260" w:after="120"/>
        <w:rPr/>
      </w:pPr>
      <w:r>
        <w:rPr>
          <w:rFonts w:eastAsia="Arial" w:cs="Arial"/>
          <w:b/>
          <w:bCs/>
          <w:color w:val="2E75B6"/>
          <w:sz w:val="26"/>
          <w:szCs w:val="26"/>
        </w:rPr>
        <w:t>8.1  No-Cloning Theorem</w:t>
      </w:r>
    </w:p>
    <w:p>
      <w:pPr>
        <w:pStyle w:val="Normal"/>
        <w:spacing w:before="60" w:after="120"/>
        <w:jc w:val="both"/>
        <w:rPr/>
      </w:pPr>
      <w:r>
        <w:rPr>
          <w:rFonts w:eastAsia="Arial" w:cs="Arial"/>
          <w:color w:val="1E1E1E"/>
          <w:sz w:val="22"/>
          <w:szCs w:val="22"/>
        </w:rPr>
        <w:t>The no-cloning theorem states that an unknown quantum state cannot be copied. This is a fundamental consequence of quantum mechanics — any measurement that could reveal enough information to clone the state would also disturb it irreversibly.</w:t>
      </w:r>
    </w:p>
    <w:p>
      <w:pPr>
        <w:pStyle w:val="Normal"/>
        <w:spacing w:before="60" w:after="0"/>
        <w:rPr/>
      </w:pPr>
      <w:r>
        <w:rPr/>
      </w:r>
    </w:p>
    <w:p>
      <w:pPr>
        <w:pStyle w:val="Normal"/>
        <w:spacing w:before="60" w:after="120"/>
        <w:jc w:val="both"/>
        <w:rPr/>
      </w:pPr>
      <w:r>
        <w:rPr>
          <w:rFonts w:eastAsia="Arial" w:cs="Arial"/>
          <w:color w:val="1E1E1E"/>
          <w:sz w:val="22"/>
          <w:szCs w:val="22"/>
        </w:rPr>
        <w:t>Teleportation is consistent with no-cloning because Alice's original qubit A is always destroyed in the Bell measurement before Bob's qubit C takes on the state. At no point do two copies of |ψ⟩ exist simultaneously. The state has moved, not been duplicated.</w:t>
      </w:r>
    </w:p>
    <w:p>
      <w:pPr>
        <w:pStyle w:val="Normal"/>
        <w:spacing w:before="80" w:after="0"/>
        <w:rPr/>
      </w:pPr>
      <w:r>
        <w:rPr/>
      </w:r>
    </w:p>
    <w:p>
      <w:pPr>
        <w:pStyle w:val="Heading2"/>
        <w:spacing w:before="260" w:after="120"/>
        <w:rPr/>
      </w:pPr>
      <w:r>
        <w:rPr>
          <w:rFonts w:eastAsia="Arial" w:cs="Arial"/>
          <w:b/>
          <w:bCs/>
          <w:color w:val="2E75B6"/>
          <w:sz w:val="26"/>
          <w:szCs w:val="26"/>
        </w:rPr>
        <w:t>8.2  No Faster-Than-Light Communication</w:t>
      </w:r>
    </w:p>
    <w:p>
      <w:pPr>
        <w:pStyle w:val="Normal"/>
        <w:spacing w:before="60" w:after="120"/>
        <w:jc w:val="both"/>
        <w:rPr/>
      </w:pPr>
      <w:r>
        <w:rPr>
          <w:rFonts w:eastAsia="Arial" w:cs="Arial"/>
          <w:color w:val="1E1E1E"/>
          <w:sz w:val="22"/>
          <w:szCs w:val="22"/>
        </w:rPr>
        <w:t>Although entanglement creates instant correlations between qubits regardless of distance, this cannot be used to send information faster than light. Bob's qubit C holds a random, undefined state until he receives Alice's classical bits. Without those bits, he cannot determine what correction to apply — and the bits travel at the speed of conventional communication.</w:t>
      </w:r>
    </w:p>
    <w:p>
      <w:pPr>
        <w:pStyle w:val="Normal"/>
        <w:spacing w:before="60" w:after="0"/>
        <w:rPr/>
      </w:pPr>
      <w:r>
        <w:rPr/>
      </w:r>
    </w:p>
    <w:p>
      <w:pPr>
        <w:pStyle w:val="Normal"/>
        <w:spacing w:before="60" w:after="120"/>
        <w:jc w:val="both"/>
        <w:rPr/>
      </w:pPr>
      <w:r>
        <w:rPr>
          <w:rFonts w:eastAsia="Arial" w:cs="Arial"/>
          <w:color w:val="1E1E1E"/>
          <w:sz w:val="22"/>
          <w:szCs w:val="22"/>
        </w:rPr>
        <w:t>The quantum channel (entanglement) and classical channel (2 bits) together enable teleportation. Neither alone is sufficient. The classical channel is the bottleneck.</w:t>
      </w:r>
    </w:p>
    <w:p>
      <w:pPr>
        <w:pStyle w:val="Normal"/>
        <w:spacing w:before="80" w:after="0"/>
        <w:rPr/>
      </w:pPr>
      <w:r>
        <w:rPr/>
      </w:r>
    </w:p>
    <w:p>
      <w:pPr>
        <w:pStyle w:val="Heading2"/>
        <w:spacing w:before="260" w:after="120"/>
        <w:rPr/>
      </w:pPr>
      <w:r>
        <w:rPr>
          <w:rFonts w:eastAsia="Arial" w:cs="Arial"/>
          <w:b/>
          <w:bCs/>
          <w:color w:val="2E75B6"/>
          <w:sz w:val="26"/>
          <w:szCs w:val="26"/>
        </w:rPr>
        <w:t>8.3  Bell's Theorem and Quantum Correlations</w:t>
      </w:r>
    </w:p>
    <w:p>
      <w:pPr>
        <w:pStyle w:val="Normal"/>
        <w:spacing w:before="60" w:after="120"/>
        <w:jc w:val="both"/>
        <w:rPr/>
      </w:pPr>
      <w:r>
        <w:rPr>
          <w:rFonts w:eastAsia="Arial" w:cs="Arial"/>
          <w:color w:val="1E1E1E"/>
          <w:sz w:val="22"/>
          <w:szCs w:val="22"/>
        </w:rPr>
        <w:t>Bell's theorem (1964) proved that the correlations observed in entangled systems are stronger than any classical hidden-variable theory can explain. The experimental violation of Bell inequalities (Aspect, 1982; Zeilinger, 1997) confirmed that quantum entanglement is a real physical phenomenon — not a mathematical abstraction.</w:t>
      </w:r>
    </w:p>
    <w:p>
      <w:pPr>
        <w:pStyle w:val="Normal"/>
        <w:spacing w:before="60" w:after="0"/>
        <w:rPr/>
      </w:pPr>
      <w:r>
        <w:rPr/>
      </w:r>
    </w:p>
    <w:p>
      <w:pPr>
        <w:pStyle w:val="Normal"/>
        <w:spacing w:before="60" w:after="120"/>
        <w:jc w:val="both"/>
        <w:rPr/>
      </w:pPr>
      <w:r>
        <w:rPr>
          <w:rFonts w:eastAsia="Arial" w:cs="Arial"/>
          <w:color w:val="1E1E1E"/>
          <w:sz w:val="22"/>
          <w:szCs w:val="22"/>
        </w:rPr>
        <w:t>Our simulation uses these correlations as a computational resource. The Bell pair is created by Qiskit's AerSimulator, which models the full quantum state vector and maintains the entanglement faithfully until measurement collapses it.</w:t>
      </w:r>
    </w:p>
    <w:p>
      <w:pPr>
        <w:pStyle w:val="Heading2"/>
        <w:spacing w:before="260" w:after="120"/>
        <w:rPr/>
      </w:pPr>
      <w:r>
        <w:rPr>
          <w:rFonts w:eastAsia="Arial" w:cs="Arial"/>
          <w:b/>
          <w:bCs/>
          <w:color w:val="2E75B6"/>
          <w:sz w:val="26"/>
          <w:szCs w:val="26"/>
        </w:rPr>
        <w:t>8.4  Real-World Applications</w:t>
      </w:r>
    </w:p>
    <w:p>
      <w:pPr>
        <w:pStyle w:val="Normal"/>
        <w:spacing w:before="40" w:after="0"/>
        <w:rPr/>
      </w:pPr>
      <w:r>
        <w:rPr/>
      </w:r>
    </w:p>
    <w:tbl>
      <w:tblPr>
        <w:tblW w:w="9026" w:type="dxa"/>
        <w:jc w:val="start"/>
        <w:tblInd w:w="0" w:type="dxa"/>
        <w:tblLayout w:type="fixed"/>
        <w:tblCellMar>
          <w:top w:w="100" w:type="dxa"/>
          <w:start w:w="140" w:type="dxa"/>
          <w:bottom w:w="100" w:type="dxa"/>
          <w:end w:w="140" w:type="dxa"/>
        </w:tblCellMar>
      </w:tblPr>
      <w:tblGrid>
        <w:gridCol w:w="3197"/>
        <w:gridCol w:w="5829"/>
      </w:tblGrid>
      <w:tr>
        <w:trPr>
          <w:tblHeader w:val="true"/>
        </w:trPr>
        <w:tc>
          <w:tcPr>
            <w:tcW w:w="3197" w:type="dxa"/>
            <w:tcBorders>
              <w:top w:val="single" w:sz="2" w:space="0" w:color="4A90D9"/>
              <w:start w:val="single" w:sz="2" w:space="0" w:color="4A90D9"/>
              <w:bottom w:val="single" w:sz="2" w:space="0" w:color="4A90D9"/>
              <w:end w:val="single" w:sz="2" w:space="0" w:color="4A90D9"/>
            </w:tcBorders>
            <w:shd w:fill="2E75B6" w:val="clear"/>
          </w:tcPr>
          <w:p>
            <w:pPr>
              <w:pStyle w:val="Normal"/>
              <w:rPr/>
            </w:pPr>
            <w:r>
              <w:rPr>
                <w:rFonts w:eastAsia="Arial" w:cs="Arial"/>
                <w:b/>
                <w:bCs/>
                <w:color w:val="FFFFFF"/>
                <w:sz w:val="20"/>
                <w:szCs w:val="20"/>
              </w:rPr>
              <w:t>Application</w:t>
            </w:r>
          </w:p>
        </w:tc>
        <w:tc>
          <w:tcPr>
            <w:tcW w:w="5829" w:type="dxa"/>
            <w:tcBorders>
              <w:top w:val="single" w:sz="2" w:space="0" w:color="4A90D9"/>
              <w:start w:val="single" w:sz="2" w:space="0" w:color="4A90D9"/>
              <w:bottom w:val="single" w:sz="2" w:space="0" w:color="4A90D9"/>
              <w:end w:val="single" w:sz="2" w:space="0" w:color="4A90D9"/>
            </w:tcBorders>
            <w:shd w:fill="2E75B6" w:val="clear"/>
          </w:tcPr>
          <w:p>
            <w:pPr>
              <w:pStyle w:val="Normal"/>
              <w:rPr/>
            </w:pPr>
            <w:r>
              <w:rPr>
                <w:rFonts w:eastAsia="Arial" w:cs="Arial"/>
                <w:b/>
                <w:bCs/>
                <w:color w:val="FFFFFF"/>
                <w:sz w:val="20"/>
                <w:szCs w:val="20"/>
              </w:rPr>
              <w:t>How teleportation helps</w:t>
            </w:r>
          </w:p>
        </w:tc>
      </w:tr>
      <w:tr>
        <w:trPr/>
        <w:tc>
          <w:tcPr>
            <w:tcW w:w="3197"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Quantum Key Distribution (QKD)</w:t>
            </w:r>
          </w:p>
        </w:tc>
        <w:tc>
          <w:tcPr>
            <w:tcW w:w="5829"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Transmit cryptographic keys encoded in quantum states — any interception disturbs the state and is detectable</w:t>
            </w:r>
          </w:p>
        </w:tc>
      </w:tr>
      <w:tr>
        <w:trPr/>
        <w:tc>
          <w:tcPr>
            <w:tcW w:w="3197"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Quantum Internet</w:t>
            </w:r>
          </w:p>
        </w:tc>
        <w:tc>
          <w:tcPr>
            <w:tcW w:w="582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Link quantum computers over long distances by teleporting quantum states between nodes</w:t>
            </w:r>
          </w:p>
        </w:tc>
      </w:tr>
      <w:tr>
        <w:trPr/>
        <w:tc>
          <w:tcPr>
            <w:tcW w:w="3197"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Distributed quantum computing</w:t>
            </w:r>
          </w:p>
        </w:tc>
        <w:tc>
          <w:tcPr>
            <w:tcW w:w="5829"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Share quantum states between processors; combine their computational power on problems too large for one machine</w:t>
            </w:r>
          </w:p>
        </w:tc>
      </w:tr>
      <w:tr>
        <w:trPr/>
        <w:tc>
          <w:tcPr>
            <w:tcW w:w="3197"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Quantum sensing networks</w:t>
            </w:r>
          </w:p>
        </w:tc>
        <w:tc>
          <w:tcPr>
            <w:tcW w:w="582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Teleport entangled states between sensors to achieve measurement precision beyond classical limits</w:t>
            </w:r>
          </w:p>
        </w:tc>
      </w:tr>
      <w:tr>
        <w:trPr/>
        <w:tc>
          <w:tcPr>
            <w:tcW w:w="3197"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Satellite QKD (Micius, 2017)</w:t>
            </w:r>
          </w:p>
        </w:tc>
        <w:tc>
          <w:tcPr>
            <w:tcW w:w="5829"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China's Micius satellite demonstrated 1,200 km entanglement-based key distribution — the same protocol as our simulation</w:t>
            </w:r>
          </w:p>
        </w:tc>
      </w:tr>
    </w:tbl>
    <w:p>
      <w:pPr>
        <w:pStyle w:val="Normal"/>
        <w:spacing w:before="60" w:after="160"/>
        <w:jc w:val="center"/>
        <w:rPr/>
      </w:pPr>
      <w:r>
        <w:rPr>
          <w:rFonts w:eastAsia="Arial" w:cs="Arial"/>
          <w:i/>
          <w:iCs/>
          <w:color w:val="666666"/>
          <w:sz w:val="19"/>
          <w:szCs w:val="19"/>
        </w:rPr>
        <w:t>Table 5: Real-world quantum networking applications enabled by the teleportation protocol</w:t>
      </w:r>
      <w:r>
        <w:br w:type="page"/>
      </w:r>
    </w:p>
    <w:p>
      <w:pPr>
        <w:pStyle w:val="Heading1"/>
        <w:spacing w:before="0" w:after="160"/>
        <w:rPr/>
      </w:pPr>
      <w:r>
        <w:rPr>
          <w:rFonts w:eastAsia="Arial" w:cs="Arial"/>
          <w:b/>
          <w:bCs/>
          <w:color w:val="1A3A5C"/>
          <w:sz w:val="34"/>
          <w:szCs w:val="34"/>
        </w:rPr>
        <w:t>9. Summary of Simulation Results</w:t>
      </w:r>
    </w:p>
    <w:p>
      <w:pPr>
        <w:pStyle w:val="Normal"/>
        <w:spacing w:before="60" w:after="120"/>
        <w:jc w:val="both"/>
        <w:rPr/>
      </w:pPr>
      <w:r>
        <w:rPr>
          <w:rFonts w:eastAsia="Arial" w:cs="Arial"/>
          <w:color w:val="1E1E1E"/>
          <w:sz w:val="22"/>
          <w:szCs w:val="22"/>
        </w:rPr>
        <w:t>The following table summarises all key outcomes from our Qiskit simulation:</w:t>
      </w:r>
    </w:p>
    <w:p>
      <w:pPr>
        <w:pStyle w:val="Normal"/>
        <w:spacing w:before="80" w:after="0"/>
        <w:rPr/>
      </w:pPr>
      <w:r>
        <w:rPr/>
      </w:r>
    </w:p>
    <w:tbl>
      <w:tblPr>
        <w:tblW w:w="9026" w:type="dxa"/>
        <w:jc w:val="start"/>
        <w:tblInd w:w="0" w:type="dxa"/>
        <w:tblLayout w:type="fixed"/>
        <w:tblCellMar>
          <w:top w:w="100" w:type="dxa"/>
          <w:start w:w="140" w:type="dxa"/>
          <w:bottom w:w="100" w:type="dxa"/>
          <w:end w:w="140" w:type="dxa"/>
        </w:tblCellMar>
      </w:tblPr>
      <w:tblGrid>
        <w:gridCol w:w="1797"/>
        <w:gridCol w:w="2400"/>
        <w:gridCol w:w="1800"/>
        <w:gridCol w:w="3029"/>
      </w:tblGrid>
      <w:tr>
        <w:trPr>
          <w:tblHeader w:val="true"/>
        </w:trPr>
        <w:tc>
          <w:tcPr>
            <w:tcW w:w="1797" w:type="dxa"/>
            <w:tcBorders>
              <w:top w:val="single" w:sz="2" w:space="0" w:color="4A90D9"/>
              <w:start w:val="single" w:sz="2" w:space="0" w:color="4A90D9"/>
              <w:bottom w:val="single" w:sz="2" w:space="0" w:color="4A90D9"/>
              <w:end w:val="single" w:sz="2" w:space="0" w:color="4A90D9"/>
            </w:tcBorders>
            <w:shd w:fill="2E75B6" w:val="clear"/>
          </w:tcPr>
          <w:p>
            <w:pPr>
              <w:pStyle w:val="Normal"/>
              <w:rPr/>
            </w:pPr>
            <w:r>
              <w:rPr>
                <w:rFonts w:eastAsia="Arial" w:cs="Arial"/>
                <w:b/>
                <w:bCs/>
                <w:color w:val="FFFFFF"/>
                <w:sz w:val="20"/>
                <w:szCs w:val="20"/>
              </w:rPr>
              <w:t>Test</w:t>
            </w:r>
          </w:p>
        </w:tc>
        <w:tc>
          <w:tcPr>
            <w:tcW w:w="2400" w:type="dxa"/>
            <w:tcBorders>
              <w:top w:val="single" w:sz="2" w:space="0" w:color="4A90D9"/>
              <w:start w:val="single" w:sz="2" w:space="0" w:color="4A90D9"/>
              <w:bottom w:val="single" w:sz="2" w:space="0" w:color="4A90D9"/>
              <w:end w:val="single" w:sz="2" w:space="0" w:color="4A90D9"/>
            </w:tcBorders>
            <w:shd w:fill="2E75B6" w:val="clear"/>
          </w:tcPr>
          <w:p>
            <w:pPr>
              <w:pStyle w:val="Normal"/>
              <w:rPr/>
            </w:pPr>
            <w:r>
              <w:rPr>
                <w:rFonts w:eastAsia="Arial" w:cs="Arial"/>
                <w:b/>
                <w:bCs/>
                <w:color w:val="FFFFFF"/>
                <w:sz w:val="20"/>
                <w:szCs w:val="20"/>
              </w:rPr>
              <w:t>Configuration</w:t>
            </w:r>
          </w:p>
        </w:tc>
        <w:tc>
          <w:tcPr>
            <w:tcW w:w="1800" w:type="dxa"/>
            <w:tcBorders>
              <w:top w:val="single" w:sz="2" w:space="0" w:color="4A90D9"/>
              <w:start w:val="single" w:sz="2" w:space="0" w:color="4A90D9"/>
              <w:bottom w:val="single" w:sz="2" w:space="0" w:color="4A90D9"/>
              <w:end w:val="single" w:sz="2" w:space="0" w:color="4A90D9"/>
            </w:tcBorders>
            <w:shd w:fill="2E75B6" w:val="clear"/>
          </w:tcPr>
          <w:p>
            <w:pPr>
              <w:pStyle w:val="Normal"/>
              <w:rPr/>
            </w:pPr>
            <w:r>
              <w:rPr>
                <w:rFonts w:eastAsia="Arial" w:cs="Arial"/>
                <w:b/>
                <w:bCs/>
                <w:color w:val="FFFFFF"/>
                <w:sz w:val="20"/>
                <w:szCs w:val="20"/>
              </w:rPr>
              <w:t>Result</w:t>
            </w:r>
          </w:p>
        </w:tc>
        <w:tc>
          <w:tcPr>
            <w:tcW w:w="3029" w:type="dxa"/>
            <w:tcBorders>
              <w:top w:val="single" w:sz="2" w:space="0" w:color="4A90D9"/>
              <w:start w:val="single" w:sz="2" w:space="0" w:color="4A90D9"/>
              <w:bottom w:val="single" w:sz="2" w:space="0" w:color="4A90D9"/>
              <w:end w:val="single" w:sz="2" w:space="0" w:color="4A90D9"/>
            </w:tcBorders>
            <w:shd w:fill="2E75B6" w:val="clear"/>
          </w:tcPr>
          <w:p>
            <w:pPr>
              <w:pStyle w:val="Normal"/>
              <w:rPr/>
            </w:pPr>
            <w:r>
              <w:rPr>
                <w:rFonts w:eastAsia="Arial" w:cs="Arial"/>
                <w:b/>
                <w:bCs/>
                <w:color w:val="FFFFFF"/>
                <w:sz w:val="20"/>
                <w:szCs w:val="20"/>
              </w:rPr>
              <w:t>Interpretation</w:t>
            </w:r>
          </w:p>
        </w:tc>
      </w:tr>
      <w:tr>
        <w:trPr/>
        <w:tc>
          <w:tcPr>
            <w:tcW w:w="1797"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Ideal teleportation</w:t>
            </w:r>
          </w:p>
        </w:tc>
        <w:tc>
          <w:tcPr>
            <w:tcW w:w="24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θ=π/3, φ=π/4, 0% noise</w:t>
            </w:r>
          </w:p>
        </w:tc>
        <w:tc>
          <w:tcPr>
            <w:tcW w:w="18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Fidelity: 100%</w:t>
            </w:r>
          </w:p>
        </w:tc>
        <w:tc>
          <w:tcPr>
            <w:tcW w:w="3029"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Protocol works perfectly — state fully reconstructed</w:t>
            </w:r>
          </w:p>
        </w:tc>
      </w:tr>
      <w:tr>
        <w:trPr/>
        <w:tc>
          <w:tcPr>
            <w:tcW w:w="1797"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Low noise</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5% gate error rate, 1 hop</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Fidelity: ~60%</w:t>
            </w:r>
          </w:p>
        </w:tc>
        <w:tc>
          <w:tcPr>
            <w:tcW w:w="302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Significant degradation — error correction needed</w:t>
            </w:r>
          </w:p>
        </w:tc>
      </w:tr>
      <w:tr>
        <w:trPr/>
        <w:tc>
          <w:tcPr>
            <w:tcW w:w="1797"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High noise</w:t>
            </w:r>
          </w:p>
        </w:tc>
        <w:tc>
          <w:tcPr>
            <w:tcW w:w="24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10% gate error rate, 1 hop</w:t>
            </w:r>
          </w:p>
        </w:tc>
        <w:tc>
          <w:tcPr>
            <w:tcW w:w="18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Fidelity: ~20%</w:t>
            </w:r>
          </w:p>
        </w:tc>
        <w:tc>
          <w:tcPr>
            <w:tcW w:w="3029"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State effectively destroyed by noise</w:t>
            </w:r>
          </w:p>
        </w:tc>
      </w:tr>
      <w:tr>
        <w:trPr/>
        <w:tc>
          <w:tcPr>
            <w:tcW w:w="1797"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2-hop network</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2% + 3% per hop</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Fidelity: ~56%</w:t>
            </w:r>
          </w:p>
        </w:tc>
        <w:tc>
          <w:tcPr>
            <w:tcW w:w="302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Compounding loss confirms multiplication model</w:t>
            </w:r>
          </w:p>
        </w:tc>
      </w:tr>
      <w:tr>
        <w:trPr/>
        <w:tc>
          <w:tcPr>
            <w:tcW w:w="1797"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3-hop network</w:t>
            </w:r>
          </w:p>
        </w:tc>
        <w:tc>
          <w:tcPr>
            <w:tcW w:w="24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5% per hop</w:t>
            </w:r>
          </w:p>
        </w:tc>
        <w:tc>
          <w:tcPr>
            <w:tcW w:w="1800"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Fidelity: ~22%</w:t>
            </w:r>
          </w:p>
        </w:tc>
        <w:tc>
          <w:tcPr>
            <w:tcW w:w="3029" w:type="dxa"/>
            <w:tcBorders>
              <w:top w:val="single" w:sz="2" w:space="0" w:color="CCCCCC"/>
              <w:start w:val="single" w:sz="2" w:space="0" w:color="CCCCCC"/>
              <w:bottom w:val="single" w:sz="2" w:space="0" w:color="CCCCCC"/>
              <w:end w:val="single" w:sz="2" w:space="0" w:color="CCCCCC"/>
            </w:tcBorders>
            <w:shd w:fill="F0F5FF" w:val="clear"/>
            <w:tcMar>
              <w:top w:w="80" w:type="dxa"/>
              <w:bottom w:w="80" w:type="dxa"/>
            </w:tcMar>
          </w:tcPr>
          <w:p>
            <w:pPr>
              <w:pStyle w:val="Normal"/>
              <w:rPr/>
            </w:pPr>
            <w:r>
              <w:rPr>
                <w:rFonts w:eastAsia="Arial" w:cs="Arial"/>
                <w:color w:val="1E1E1E"/>
                <w:sz w:val="20"/>
                <w:szCs w:val="20"/>
              </w:rPr>
              <w:t>Network unusable without error correction</w:t>
            </w:r>
          </w:p>
        </w:tc>
      </w:tr>
      <w:tr>
        <w:trPr/>
        <w:tc>
          <w:tcPr>
            <w:tcW w:w="1797"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Efficiency</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1 qubit teleported</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2 classical bits sent</w:t>
            </w:r>
          </w:p>
        </w:tc>
        <w:tc>
          <w:tcPr>
            <w:tcW w:w="302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color w:val="1E1E1E"/>
                <w:sz w:val="20"/>
                <w:szCs w:val="20"/>
              </w:rPr>
              <w:t>64× more efficient than 128-bit classical approximation</w:t>
            </w:r>
          </w:p>
        </w:tc>
      </w:tr>
    </w:tbl>
    <w:p>
      <w:pPr>
        <w:pStyle w:val="Normal"/>
        <w:spacing w:before="60" w:after="160"/>
        <w:jc w:val="center"/>
        <w:rPr/>
      </w:pPr>
      <w:r>
        <w:rPr>
          <w:rFonts w:eastAsia="Arial" w:cs="Arial"/>
          <w:i/>
          <w:iCs/>
          <w:color w:val="666666"/>
          <w:sz w:val="19"/>
          <w:szCs w:val="19"/>
        </w:rPr>
        <w:t>Table 6: Full simulation results summary</w:t>
      </w:r>
    </w:p>
    <w:p>
      <w:pPr>
        <w:pStyle w:val="Normal"/>
        <w:spacing w:before="80" w:after="0"/>
        <w:rPr/>
      </w:pPr>
      <w:r>
        <w:rPr/>
      </w:r>
    </w:p>
    <w:tbl>
      <w:tblPr>
        <w:tblW w:w="9026" w:type="dxa"/>
        <w:jc w:val="start"/>
        <w:tblInd w:w="0" w:type="dxa"/>
        <w:tblLayout w:type="fixed"/>
        <w:tblCellMar>
          <w:top w:w="160" w:type="dxa"/>
          <w:start w:w="200" w:type="dxa"/>
          <w:bottom w:w="160" w:type="dxa"/>
          <w:end w:w="200" w:type="dxa"/>
        </w:tblCellMar>
      </w:tblPr>
      <w:tblGrid>
        <w:gridCol w:w="9026"/>
      </w:tblGrid>
      <w:tr>
        <w:trPr/>
        <w:tc>
          <w:tcPr>
            <w:tcW w:w="9026" w:type="dxa"/>
            <w:tcBorders>
              <w:top w:val="single" w:sz="2" w:space="0" w:color="1A3A5C"/>
              <w:start w:val="single" w:sz="6" w:space="0" w:color="1A3A5C"/>
              <w:bottom w:val="single" w:sz="2" w:space="0" w:color="1A3A5C"/>
              <w:end w:val="single" w:sz="2" w:space="0" w:color="1A3A5C"/>
            </w:tcBorders>
            <w:shd w:fill="F0F5FF" w:val="clear"/>
          </w:tcPr>
          <w:p>
            <w:pPr>
              <w:pStyle w:val="Normal"/>
              <w:spacing w:before="0" w:after="80"/>
              <w:rPr/>
            </w:pPr>
            <w:r>
              <w:rPr>
                <w:rFonts w:eastAsia="Arial" w:cs="Arial"/>
                <w:b/>
                <w:bCs/>
                <w:color w:val="1A3A5C"/>
                <w:sz w:val="24"/>
                <w:szCs w:val="24"/>
              </w:rPr>
              <w:t>Key Findings</w:t>
            </w:r>
          </w:p>
          <w:p>
            <w:pPr>
              <w:pStyle w:val="ListParagraph"/>
              <w:numPr>
                <w:ilvl w:val="0"/>
                <w:numId w:val="7"/>
              </w:numPr>
              <w:spacing w:before="60" w:after="40"/>
              <w:rPr/>
            </w:pPr>
            <w:r>
              <w:rPr>
                <w:rFonts w:eastAsia="Arial" w:cs="Arial"/>
                <w:color w:val="1E1E1E"/>
                <w:sz w:val="21"/>
                <w:szCs w:val="21"/>
              </w:rPr>
              <w:t>Ideal teleportation achieves 100% fidelity — the protocol is theoretically perfect.</w:t>
            </w:r>
          </w:p>
          <w:p>
            <w:pPr>
              <w:pStyle w:val="ListParagraph"/>
              <w:numPr>
                <w:ilvl w:val="0"/>
                <w:numId w:val="4"/>
              </w:numPr>
              <w:spacing w:before="40" w:after="40"/>
              <w:rPr/>
            </w:pPr>
            <w:r>
              <w:rPr>
                <w:rFonts w:eastAsia="Arial" w:cs="Arial"/>
                <w:color w:val="1E1E1E"/>
                <w:sz w:val="21"/>
                <w:szCs w:val="21"/>
              </w:rPr>
              <w:t>Fidelity drops below the 90% practical threshold at approximately 1.5% per-gate error rate.</w:t>
            </w:r>
          </w:p>
          <w:p>
            <w:pPr>
              <w:pStyle w:val="ListParagraph"/>
              <w:numPr>
                <w:ilvl w:val="0"/>
                <w:numId w:val="4"/>
              </w:numPr>
              <w:spacing w:before="40" w:after="40"/>
              <w:rPr/>
            </w:pPr>
            <w:r>
              <w:rPr>
                <w:rFonts w:eastAsia="Arial" w:cs="Arial"/>
                <w:color w:val="1E1E1E"/>
                <w:sz w:val="21"/>
                <w:szCs w:val="21"/>
              </w:rPr>
              <w:t>Fidelity loss compounds across hops — a 3-hop network at 5% noise retains only ~22% fidelity.</w:t>
            </w:r>
          </w:p>
          <w:p>
            <w:pPr>
              <w:pStyle w:val="ListParagraph"/>
              <w:numPr>
                <w:ilvl w:val="0"/>
                <w:numId w:val="4"/>
              </w:numPr>
              <w:spacing w:before="40" w:after="40"/>
              <w:rPr/>
            </w:pPr>
            <w:r>
              <w:rPr>
                <w:rFonts w:eastAsia="Arial" w:cs="Arial"/>
                <w:color w:val="1E1E1E"/>
                <w:sz w:val="21"/>
                <w:szCs w:val="21"/>
              </w:rPr>
              <w:t>Teleportation transmits any qubit state using exactly 2 classical bits — 64× more efficient than classical approximation.</w:t>
            </w:r>
          </w:p>
          <w:p>
            <w:pPr>
              <w:pStyle w:val="ListParagraph"/>
              <w:numPr>
                <w:ilvl w:val="0"/>
                <w:numId w:val="4"/>
              </w:numPr>
              <w:spacing w:before="40" w:after="0"/>
              <w:rPr/>
            </w:pPr>
            <w:r>
              <w:rPr>
                <w:rFonts w:eastAsia="Arial" w:cs="Arial"/>
                <w:color w:val="1E1E1E"/>
                <w:sz w:val="21"/>
                <w:szCs w:val="21"/>
              </w:rPr>
              <w:t>The efficiency advantage grows exponentially — a 50-qubit system would need 10^15× fewer bits via teleportation.</w:t>
            </w:r>
          </w:p>
        </w:tc>
      </w:tr>
    </w:tbl>
    <w:p>
      <w:pPr>
        <w:pStyle w:val="Normal"/>
        <w:pBdr>
          <w:bottom w:val="single" w:sz="4" w:space="1" w:color="DDDDDD"/>
        </w:pBdr>
        <w:spacing w:before="180" w:after="180"/>
        <w:rPr/>
      </w:pPr>
      <w:r>
        <w:rPr/>
      </w:r>
    </w:p>
    <w:p>
      <w:pPr>
        <w:pStyle w:val="Normal"/>
        <w:rPr/>
      </w:pPr>
      <w:r>
        <w:rPr/>
      </w:r>
      <w:r>
        <w:br w:type="page"/>
      </w:r>
    </w:p>
    <w:p>
      <w:pPr>
        <w:pStyle w:val="Heading1"/>
        <w:spacing w:before="0" w:after="160"/>
        <w:rPr/>
      </w:pPr>
      <w:r>
        <w:rPr>
          <w:rFonts w:eastAsia="Arial" w:cs="Arial"/>
          <w:b/>
          <w:bCs/>
          <w:color w:val="1A3A5C"/>
          <w:sz w:val="34"/>
          <w:szCs w:val="34"/>
        </w:rPr>
        <w:t>10. Conclusion</w:t>
      </w:r>
    </w:p>
    <w:p>
      <w:pPr>
        <w:pStyle w:val="Normal"/>
        <w:spacing w:before="60" w:after="120"/>
        <w:jc w:val="both"/>
        <w:rPr/>
      </w:pPr>
      <w:r>
        <w:rPr>
          <w:rFonts w:eastAsia="Arial" w:cs="Arial"/>
          <w:color w:val="1E1E1E"/>
          <w:sz w:val="22"/>
          <w:szCs w:val="22"/>
        </w:rPr>
        <w:t>This report has demonstrated the quantum teleportation protocol from theoretical foundations through to a working simulation with measurable results. The protocol transfers an arbitrary quantum state using entanglement as a resource and only 2 classical bits as the communication signal — achieving perfect fidelity under ideal conditions and quantifiable degradation under noise.</w:t>
      </w:r>
    </w:p>
    <w:p>
      <w:pPr>
        <w:pStyle w:val="Normal"/>
        <w:spacing w:before="60" w:after="0"/>
        <w:rPr/>
      </w:pPr>
      <w:r>
        <w:rPr/>
      </w:r>
    </w:p>
    <w:p>
      <w:pPr>
        <w:pStyle w:val="Normal"/>
        <w:spacing w:before="60" w:after="120"/>
        <w:jc w:val="both"/>
        <w:rPr/>
      </w:pPr>
      <w:r>
        <w:rPr>
          <w:rFonts w:eastAsia="Arial" w:cs="Arial"/>
          <w:color w:val="1E1E1E"/>
          <w:sz w:val="22"/>
          <w:szCs w:val="22"/>
        </w:rPr>
        <w:t>Three properties of the protocol are particularly significant. First, it is exact — unlike classical approximations that require many bits and still introduce rounding errors, teleportation reconstructs the quantum state perfectly (in ideal conditions). Second, it respects fundamental quantum laws — the no-cloning theorem holds because the original is destroyed, and faster-than-light communication is prevented by the classical channel requirement. Third, it scales extraordinarily efficiently — the 2-bit classical cost does not increase with the complexity of the quantum state, giving exponential advantages over classical state transmission as systems grow larger.</w:t>
      </w:r>
    </w:p>
    <w:p>
      <w:pPr>
        <w:pStyle w:val="Normal"/>
        <w:spacing w:before="60" w:after="0"/>
        <w:rPr/>
      </w:pPr>
      <w:r>
        <w:rPr/>
      </w:r>
    </w:p>
    <w:p>
      <w:pPr>
        <w:pStyle w:val="Normal"/>
        <w:spacing w:before="60" w:after="120"/>
        <w:jc w:val="both"/>
        <w:rPr/>
      </w:pPr>
      <w:r>
        <w:rPr>
          <w:rFonts w:eastAsia="Arial" w:cs="Arial"/>
          <w:color w:val="1E1E1E"/>
          <w:sz w:val="22"/>
          <w:szCs w:val="22"/>
        </w:rPr>
        <w:t>The noise analysis reveals the central engineering challenge of real quantum networks: decoherence compounds across relay nodes, making quantum error correction and quantum repeater technology essential for practical deployment. Current superconducting qubit processors achieve gate error rates of approximately 0.1–1%, placing them at the edge of the regime where our simulation shows reliable teleportation is possible.</w:t>
      </w:r>
    </w:p>
    <w:p>
      <w:pPr>
        <w:pStyle w:val="Normal"/>
        <w:spacing w:before="60" w:after="0"/>
        <w:rPr/>
      </w:pPr>
      <w:r>
        <w:rPr/>
      </w:r>
    </w:p>
    <w:p>
      <w:pPr>
        <w:pStyle w:val="Normal"/>
        <w:spacing w:before="60" w:after="120"/>
        <w:jc w:val="both"/>
        <w:rPr/>
      </w:pPr>
      <w:r>
        <w:rPr>
          <w:rFonts w:eastAsia="Arial" w:cs="Arial"/>
          <w:color w:val="1E1E1E"/>
          <w:sz w:val="22"/>
          <w:szCs w:val="22"/>
        </w:rPr>
        <w:t>Quantum teleportation is not simply an academic curiosity. It is the fundamental primitive of the quantum internet — the mechanism by which quantum states will be transmitted between quantum computers, sensors, and cryptographic devices in future quantum networks. Understanding it from first principles, as this simulation demonstrates, is the foundation for understanding all of quantum communication.</w:t>
      </w:r>
    </w:p>
    <w:p>
      <w:pPr>
        <w:pStyle w:val="Normal"/>
        <w:pBdr>
          <w:bottom w:val="single" w:sz="4" w:space="1" w:color="DDDDDD"/>
        </w:pBdr>
        <w:spacing w:before="180" w:after="180"/>
        <w:rPr/>
      </w:pPr>
      <w:r>
        <w:rPr/>
      </w:r>
    </w:p>
    <w:p>
      <w:pPr>
        <w:pStyle w:val="Heading1"/>
        <w:spacing w:before="360" w:after="160"/>
        <w:rPr/>
      </w:pPr>
      <w:r>
        <w:rPr>
          <w:rFonts w:eastAsia="Arial" w:cs="Arial"/>
          <w:b/>
          <w:bCs/>
          <w:color w:val="1A3A5C"/>
          <w:sz w:val="34"/>
          <w:szCs w:val="34"/>
        </w:rPr>
        <w:t>References</w:t>
      </w:r>
    </w:p>
    <w:p>
      <w:pPr>
        <w:pStyle w:val="Normal"/>
        <w:spacing w:before="40" w:after="0"/>
        <w:rPr/>
      </w:pPr>
      <w:r>
        <w:rPr/>
      </w:r>
    </w:p>
    <w:p>
      <w:pPr>
        <w:pStyle w:val="Normal"/>
        <w:spacing w:before="60" w:after="60"/>
        <w:rPr/>
      </w:pPr>
      <w:r>
        <w:rPr>
          <w:rFonts w:eastAsia="Arial" w:cs="Arial"/>
          <w:color w:val="333333"/>
          <w:sz w:val="20"/>
          <w:szCs w:val="20"/>
        </w:rPr>
        <w:t>1.  Bouwmeester, D., Pan, J., Mattle, K., Eibl, M., Weinfurter, H., &amp; Zeilinger, A. (1997). Experimental quantum teleportation. Nature, 390, 575–579.</w:t>
      </w:r>
    </w:p>
    <w:p>
      <w:pPr>
        <w:pStyle w:val="Normal"/>
        <w:spacing w:before="60" w:after="60"/>
        <w:rPr/>
      </w:pPr>
      <w:r>
        <w:rPr>
          <w:rFonts w:eastAsia="Arial" w:cs="Arial"/>
          <w:color w:val="333333"/>
          <w:sz w:val="20"/>
          <w:szCs w:val="20"/>
        </w:rPr>
        <w:t>2.  Bell, J. S. (1964). On the Einstein Podolsky Rosen paradox. Physics Physique Fizika, 1(3), 195.</w:t>
      </w:r>
    </w:p>
    <w:p>
      <w:pPr>
        <w:pStyle w:val="Normal"/>
        <w:spacing w:before="60" w:after="60"/>
        <w:rPr/>
      </w:pPr>
      <w:r>
        <w:rPr>
          <w:rFonts w:eastAsia="Arial" w:cs="Arial"/>
          <w:color w:val="333333"/>
          <w:sz w:val="20"/>
          <w:szCs w:val="20"/>
        </w:rPr>
        <w:t>3.  Nielsen, M. A., &amp; Chuang, I. L. (2000). Quantum Computation and Quantum Information. Cambridge University Press.</w:t>
      </w:r>
    </w:p>
    <w:p>
      <w:pPr>
        <w:pStyle w:val="Normal"/>
        <w:spacing w:before="60" w:after="60"/>
        <w:rPr/>
      </w:pPr>
      <w:r>
        <w:rPr>
          <w:rFonts w:eastAsia="Arial" w:cs="Arial"/>
          <w:color w:val="333333"/>
          <w:sz w:val="20"/>
          <w:szCs w:val="20"/>
        </w:rPr>
        <w:t>4.  IBM Quantum / Qiskit (2024). Qiskit SDK Documentation. https://docs.quantum.ibm.com</w:t>
      </w:r>
    </w:p>
    <w:p>
      <w:pPr>
        <w:pStyle w:val="Normal"/>
        <w:spacing w:before="60" w:after="60"/>
        <w:rPr/>
      </w:pPr>
      <w:r>
        <w:rPr>
          <w:rFonts w:eastAsia="Arial" w:cs="Arial"/>
          <w:color w:val="333333"/>
          <w:sz w:val="20"/>
          <w:szCs w:val="20"/>
        </w:rPr>
        <w:t>5.  Wehner, S., Elkouss, D., &amp; Hanson, R. (2018). Quantum internet: A vision for the road ahead. Science, 362(6412).</w:t>
      </w:r>
    </w:p>
    <w:p>
      <w:pPr>
        <w:pStyle w:val="Normal"/>
        <w:spacing w:before="60" w:after="60"/>
        <w:rPr/>
      </w:pPr>
      <w:r>
        <w:rPr>
          <w:rFonts w:eastAsia="Arial" w:cs="Arial"/>
          <w:color w:val="333333"/>
          <w:sz w:val="20"/>
          <w:szCs w:val="20"/>
        </w:rPr>
        <w:t>6.  Liao, S., et al. (2017). Satellite-based entanglement distribution over 1200 kilometers. Science, 356(6343), 1140–1144.</w:t>
      </w:r>
    </w:p>
    <w:p>
      <w:pPr>
        <w:pStyle w:val="Normal"/>
        <w:spacing w:before="60" w:after="60"/>
        <w:rPr/>
      </w:pPr>
      <w:r>
        <w:rPr>
          <w:rFonts w:eastAsia="Arial" w:cs="Arial"/>
          <w:color w:val="333333"/>
          <w:sz w:val="20"/>
          <w:szCs w:val="20"/>
        </w:rPr>
        <w:t>7.  Preskill, J. (2018). Quantum Computing in the NISQ Era and Beyond. Quantum, 2, 79.</w:t>
      </w:r>
    </w:p>
    <w:p>
      <w:pPr>
        <w:pStyle w:val="Normal"/>
        <w:spacing w:before="60" w:after="60"/>
        <w:rPr/>
      </w:pPr>
      <w:r>
        <w:rPr>
          <w:rFonts w:eastAsia="Arial" w:cs="Arial"/>
          <w:color w:val="333333"/>
          <w:sz w:val="20"/>
          <w:szCs w:val="20"/>
        </w:rPr>
        <w:t>8.  Bennett, C. H., et al. (1993). Teleporting an unknown quantum state via dual classical and Einstein-Podolsky-Rosen channels. Physical Review Letters, 70(13), 1895.</w:t>
      </w:r>
    </w:p>
    <w:p>
      <w:pPr>
        <w:pStyle w:val="Normal"/>
        <w:spacing w:before="200" w:after="0"/>
        <w:rPr/>
      </w:pPr>
      <w:r>
        <w:rPr/>
      </w:r>
    </w:p>
    <w:p>
      <w:pPr>
        <w:pStyle w:val="Normal"/>
        <w:pBdr>
          <w:bottom w:val="single" w:sz="4" w:space="1" w:color="DDDDDD"/>
        </w:pBdr>
        <w:spacing w:before="180" w:after="180"/>
        <w:rPr/>
      </w:pPr>
      <w:r>
        <w:rPr/>
      </w:r>
    </w:p>
    <w:p>
      <w:pPr>
        <w:pStyle w:val="Normal"/>
        <w:spacing w:before="100" w:after="60"/>
        <w:jc w:val="center"/>
        <w:rPr/>
      </w:pPr>
      <w:r>
        <w:rPr>
          <w:rFonts w:eastAsia="Arial" w:cs="Arial"/>
          <w:i/>
          <w:iCs/>
          <w:color w:val="888888"/>
          <w:sz w:val="20"/>
          <w:szCs w:val="20"/>
        </w:rPr>
        <w:t>End of Report</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60" w:right="1260" w:gutter="0" w:header="708" w:top="1260" w:footer="708" w:bottom="12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tabs>
        <w:tab w:val="clear" w:pos="720"/>
        <w:tab w:val="right" w:pos="9026" w:leader="none"/>
      </w:tabs>
      <w:rPr/>
    </w:pPr>
    <w:r>
      <w:rPr>
        <w:rFonts w:eastAsia="Arial" w:cs="Arial"/>
        <w:color w:val="999999"/>
        <w:sz w:val="16"/>
        <w:szCs w:val="16"/>
      </w:rPr>
      <w:t>Physics Project  |  April 2026</w:t>
      <w:tab/>
      <w:t xml:space="preserve">Page </w:t>
    </w: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tabs>
        <w:tab w:val="clear" w:pos="720"/>
        <w:tab w:val="right" w:pos="9026" w:leader="none"/>
      </w:tabs>
      <w:rPr/>
    </w:pPr>
    <w:r>
      <w:rPr>
        <w:rFonts w:eastAsia="Arial" w:cs="Arial"/>
        <w:color w:val="999999"/>
        <w:sz w:val="16"/>
        <w:szCs w:val="16"/>
      </w:rPr>
      <w:t>Physics Project  |  April 2026</w:t>
      <w:tab/>
      <w:t xml:space="preserve">Page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spacing w:before="0" w:after="60"/>
      <w:rPr/>
    </w:pPr>
    <w:r>
      <w:rPr>
        <w:rFonts w:eastAsia="Arial" w:cs="Arial"/>
        <w:color w:val="666666"/>
        <w:sz w:val="18"/>
        <w:szCs w:val="18"/>
      </w:rPr>
      <w:t>Quantum Teleportation Network — Concept Demonstration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spacing w:before="0" w:after="60"/>
      <w:rPr/>
    </w:pPr>
    <w:r>
      <w:rPr>
        <w:rFonts w:eastAsia="Arial" w:cs="Arial"/>
        <w:color w:val="666666"/>
        <w:sz w:val="18"/>
        <w:szCs w:val="18"/>
      </w:rPr>
      <w:t>Quantum Teleportation Network — Concept Demonstration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360" w:after="160"/>
      <w:outlineLvl w:val="0"/>
    </w:pPr>
    <w:rPr>
      <w:rFonts w:ascii="Arial" w:hAnsi="Arial" w:eastAsia="Arial" w:cs="Arial"/>
      <w:b/>
      <w:bCs/>
      <w:color w:val="1A3A5C"/>
      <w:sz w:val="34"/>
      <w:szCs w:val="34"/>
    </w:rPr>
  </w:style>
  <w:style w:type="paragraph" w:styleId="Heading2">
    <w:name w:val="heading 2"/>
    <w:basedOn w:val="Heading"/>
    <w:qFormat/>
    <w:pPr>
      <w:spacing w:before="260" w:after="12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IN"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LibreOffice/25.8.5.2$Windows_X86_64 LibreOffice_project/9c8b85f387cc00a89945a79c9e6239f32e450ac2</Application>
  <AppVersion>15.0000</AppVersion>
  <Pages>13</Pages>
  <Words>2922</Words>
  <Characters>16154</Characters>
  <CharactersWithSpaces>18791</CharactersWithSpaces>
  <Paragraphs>377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2026-04-03T09:46:55Z</dcterms:created>
  <dc:creator>Un-named</dc:creator>
  <dc:description/>
  <dc:language>en-IN</dc:language>
  <cp:lastModifiedBy/>
  <dcterms:modified xsi:type="dcterms:W3CDTF">2026-04-03T17:13:25Z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