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Semiconductor &amp; Manufacturing Analytics</w:t>
        <w:br/>
        <w:t>Portfolio Master Plan</w:t>
      </w:r>
    </w:p>
    <w:p>
      <w:pPr>
        <w:jc w:val="center"/>
      </w:pPr>
      <w:r>
        <w:rPr>
          <w:b/>
          <w:sz w:val="24"/>
        </w:rPr>
        <w:t>Four flagship projects for yield, defect intelligence, production quality, and predictive maintenance</w:t>
      </w:r>
    </w:p>
    <w:p>
      <w:pPr>
        <w:jc w:val="center"/>
      </w:pPr>
      <w:r>
        <w:rPr>
          <w:i/>
        </w:rPr>
        <w:t>Prepared as a reusable planning document for future project-by-project implementation and research papers.</w:t>
      </w:r>
    </w:p>
    <w:p>
      <w:pPr>
        <w:jc w:val="center"/>
      </w:pPr>
      <w:r>
        <w:t>Version: August 2026</w:t>
      </w:r>
    </w:p>
    <w:p>
      <w:pPr>
        <w:spacing w:before="40" w:after="120"/>
        <w:pBdr>
          <w:bottom w:val="single" w:sz="6" w:space="1" w:color="B7C3D0"/>
        </w:pBdr>
      </w:pPr>
    </w:p>
    <w:p>
      <w:r>
        <w:rPr>
          <w:b/>
        </w:rPr>
        <w:t>Career positioning</w:t>
      </w:r>
      <w:r>
        <w:t>: Manufacturing Analytics &amp; Process Improvement — combining semiconductor domain experience with statistics, machine learning, computer vision, time-series analysis, SQL/data engineering, and engineering interpretation.</w:t>
      </w:r>
    </w:p>
    <w:p>
      <w:r>
        <w:rPr>
          <w:b/>
        </w:rPr>
        <w:t>How to use this document later</w:t>
      </w:r>
      <w:r>
        <w:t>: Choose one project and ask for a detailed “class-style” implementation plan. The detailed plan should preserve the engineering question, phases, deliverables, and paper structure defined here, then expand each phase into weekly lessons, documentation links, exercises, and small code examples.</w:t>
      </w:r>
    </w:p>
    <w:p>
      <w:pPr>
        <w:pStyle w:val="Heading1"/>
        <w:keepNext/>
      </w:pPr>
      <w:r>
        <w:t>Contents</w:t>
      </w:r>
    </w:p>
    <w:p>
      <w:pPr>
        <w:pStyle w:val="ListBullet"/>
        <w:spacing w:after="40"/>
      </w:pPr>
      <w:r>
        <w:t>1. Portfolio strategy and project overview</w:t>
      </w:r>
    </w:p>
    <w:p>
      <w:pPr>
        <w:pStyle w:val="ListBullet"/>
        <w:spacing w:after="40"/>
      </w:pPr>
      <w:r>
        <w:t>2. Project 1 — SECOM Semiconductor Yield Excursion Analytics</w:t>
      </w:r>
    </w:p>
    <w:p>
      <w:pPr>
        <w:pStyle w:val="ListBullet"/>
        <w:spacing w:after="40"/>
      </w:pPr>
      <w:r>
        <w:t>3. Project 2 — WM-811K Wafer Defect Pattern Intelligence</w:t>
      </w:r>
    </w:p>
    <w:p>
      <w:pPr>
        <w:pStyle w:val="ListBullet"/>
        <w:spacing w:after="40"/>
      </w:pPr>
      <w:r>
        <w:t>4. Project 3 — Bosch Production Line Quality &amp; Failure Analytics</w:t>
      </w:r>
    </w:p>
    <w:p>
      <w:pPr>
        <w:pStyle w:val="ListBullet"/>
        <w:spacing w:after="40"/>
      </w:pPr>
      <w:r>
        <w:t>5. Project 4 — MetroPT-3 Predictive Maintenance &amp; Anomaly Detection</w:t>
      </w:r>
    </w:p>
    <w:p>
      <w:pPr>
        <w:pStyle w:val="ListBullet"/>
        <w:spacing w:after="40"/>
      </w:pPr>
      <w:r>
        <w:t>6. Common paper structure and portfolio standards</w:t>
      </w:r>
    </w:p>
    <w:p>
      <w:pPr>
        <w:pStyle w:val="ListBullet"/>
        <w:spacing w:after="40"/>
      </w:pPr>
      <w:r>
        <w:t>7. eCornell decision memo — Risk Analysis vs Operations Management</w:t>
      </w:r>
    </w:p>
    <w:p>
      <w:pPr>
        <w:pStyle w:val="ListBullet"/>
        <w:spacing w:after="40"/>
      </w:pPr>
      <w:r>
        <w:t>8. Source references</w:t>
      </w:r>
    </w:p>
    <w:p>
      <w:r>
        <w:br w:type="page"/>
      </w:r>
    </w:p>
    <w:p>
      <w:pPr>
        <w:pStyle w:val="Heading1"/>
        <w:keepNext/>
      </w:pPr>
      <w:r>
        <w:t>1. Portfolio Strategy and Project Overview</w:t>
      </w:r>
    </w:p>
    <w:p>
      <w:r>
        <w:rPr>
          <w:b/>
        </w:rPr>
        <w:t xml:space="preserve">Portfolio objective. </w:t>
      </w:r>
      <w:r>
        <w:t>Build a coherent engineering analytics portfolio rather than a collection of unrelated Kaggle notebooks. Each project should answer a different manufacturing question and end with an engineering recommendation, a reproducible repository, and a paper-style report.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D9EAF7"/>
          </w:tcPr>
          <w:p>
            <w:pPr>
              <w:spacing w:after="0"/>
            </w:pPr>
            <w:r/>
            <w:r>
              <w:rPr>
                <w:rFonts w:ascii="Aptos" w:hAnsi="Aptos"/>
                <w:b/>
                <w:sz w:val="17"/>
              </w:rPr>
              <w:t>#</w:t>
            </w:r>
          </w:p>
        </w:tc>
        <w:tc>
          <w:tcPr>
            <w:tcW w:type="dxa" w:w="2033"/>
            <w:vAlign w:val="center"/>
            <w:shd w:fill="D9EAF7"/>
          </w:tcPr>
          <w:p>
            <w:pPr>
              <w:spacing w:after="0"/>
            </w:pPr>
            <w:r/>
            <w:r>
              <w:rPr>
                <w:rFonts w:ascii="Aptos" w:hAnsi="Aptos"/>
                <w:b/>
                <w:sz w:val="17"/>
              </w:rPr>
              <w:t>Dataset</w:t>
            </w:r>
          </w:p>
        </w:tc>
        <w:tc>
          <w:tcPr>
            <w:tcW w:type="dxa" w:w="2033"/>
            <w:vAlign w:val="center"/>
            <w:shd w:fill="D9EAF7"/>
          </w:tcPr>
          <w:p>
            <w:pPr>
              <w:spacing w:after="0"/>
            </w:pPr>
            <w:r/>
            <w:r>
              <w:rPr>
                <w:rFonts w:ascii="Aptos" w:hAnsi="Aptos"/>
                <w:b/>
                <w:sz w:val="17"/>
              </w:rPr>
              <w:t>Scale</w:t>
            </w:r>
          </w:p>
        </w:tc>
        <w:tc>
          <w:tcPr>
            <w:tcW w:type="dxa" w:w="2033"/>
            <w:vAlign w:val="center"/>
            <w:shd w:fill="D9EAF7"/>
          </w:tcPr>
          <w:p>
            <w:pPr>
              <w:spacing w:after="0"/>
            </w:pPr>
            <w:r/>
            <w:r>
              <w:rPr>
                <w:rFonts w:ascii="Aptos" w:hAnsi="Aptos"/>
                <w:b/>
                <w:sz w:val="17"/>
              </w:rPr>
              <w:t>Engineering problem</w:t>
            </w:r>
          </w:p>
        </w:tc>
        <w:tc>
          <w:tcPr>
            <w:tcW w:type="dxa" w:w="2033"/>
            <w:vAlign w:val="center"/>
            <w:shd w:fill="D9EAF7"/>
          </w:tcPr>
          <w:p>
            <w:pPr>
              <w:spacing w:after="0"/>
            </w:pPr>
            <w:r/>
            <w:r>
              <w:rPr>
                <w:rFonts w:ascii="Aptos" w:hAnsi="Aptos"/>
                <w:b/>
                <w:sz w:val="17"/>
              </w:rPr>
              <w:t>Primary skills</w:t>
            </w:r>
          </w:p>
        </w:tc>
      </w:tr>
      <w:tr>
        <w:tc>
          <w:tcPr>
            <w:tcW w:type="dxa" w:w="2033"/>
            <w:vAlign w:val="center"/>
          </w:tcPr>
          <w:p>
            <w:pPr>
              <w:spacing w:after="0"/>
            </w:pPr>
            <w:r/>
            <w:r>
              <w:rPr>
                <w:rFonts w:ascii="Aptos" w:hAnsi="Aptos"/>
                <w:b w:val="0"/>
                <w:sz w:val="17"/>
              </w:rPr>
              <w:t>1</w:t>
            </w:r>
          </w:p>
        </w:tc>
        <w:tc>
          <w:tcPr>
            <w:tcW w:type="dxa" w:w="2033"/>
            <w:vAlign w:val="center"/>
          </w:tcPr>
          <w:p>
            <w:pPr>
              <w:spacing w:after="0"/>
            </w:pPr>
            <w:r/>
            <w:r>
              <w:rPr>
                <w:rFonts w:ascii="Aptos" w:hAnsi="Aptos"/>
                <w:b w:val="0"/>
                <w:sz w:val="17"/>
              </w:rPr>
              <w:t>SECOM</w:t>
            </w:r>
          </w:p>
        </w:tc>
        <w:tc>
          <w:tcPr>
            <w:tcW w:type="dxa" w:w="2033"/>
            <w:vAlign w:val="center"/>
          </w:tcPr>
          <w:p>
            <w:pPr>
              <w:spacing w:after="0"/>
            </w:pPr>
            <w:r/>
            <w:r>
              <w:rPr>
                <w:rFonts w:ascii="Aptos" w:hAnsi="Aptos"/>
                <w:b w:val="0"/>
                <w:sz w:val="17"/>
              </w:rPr>
              <w:t>1,567 examples; 591 features</w:t>
            </w:r>
          </w:p>
        </w:tc>
        <w:tc>
          <w:tcPr>
            <w:tcW w:type="dxa" w:w="2033"/>
            <w:vAlign w:val="center"/>
          </w:tcPr>
          <w:p>
            <w:pPr>
              <w:spacing w:after="0"/>
            </w:pPr>
            <w:r/>
            <w:r>
              <w:rPr>
                <w:rFonts w:ascii="Aptos" w:hAnsi="Aptos"/>
                <w:b w:val="0"/>
                <w:sz w:val="17"/>
              </w:rPr>
              <w:t>Yield excursion / root cause</w:t>
            </w:r>
          </w:p>
        </w:tc>
        <w:tc>
          <w:tcPr>
            <w:tcW w:type="dxa" w:w="2033"/>
            <w:vAlign w:val="center"/>
          </w:tcPr>
          <w:p>
            <w:pPr>
              <w:spacing w:after="0"/>
            </w:pPr>
            <w:r/>
            <w:r>
              <w:rPr>
                <w:rFonts w:ascii="Aptos" w:hAnsi="Aptos"/>
                <w:b w:val="0"/>
                <w:sz w:val="17"/>
              </w:rPr>
              <w:t>Statistics, SPC, explainable ML</w:t>
            </w:r>
          </w:p>
        </w:tc>
      </w:tr>
      <w:tr>
        <w:tc>
          <w:tcPr>
            <w:tcW w:type="dxa" w:w="2033"/>
            <w:vAlign w:val="center"/>
          </w:tcPr>
          <w:p>
            <w:pPr>
              <w:spacing w:after="0"/>
            </w:pPr>
            <w:r/>
            <w:r>
              <w:rPr>
                <w:rFonts w:ascii="Aptos" w:hAnsi="Aptos"/>
                <w:b w:val="0"/>
                <w:sz w:val="17"/>
              </w:rPr>
              <w:t>2</w:t>
            </w:r>
          </w:p>
        </w:tc>
        <w:tc>
          <w:tcPr>
            <w:tcW w:type="dxa" w:w="2033"/>
            <w:vAlign w:val="center"/>
          </w:tcPr>
          <w:p>
            <w:pPr>
              <w:spacing w:after="0"/>
            </w:pPr>
            <w:r/>
            <w:r>
              <w:rPr>
                <w:rFonts w:ascii="Aptos" w:hAnsi="Aptos"/>
                <w:b w:val="0"/>
                <w:sz w:val="17"/>
              </w:rPr>
              <w:t>WM-811K</w:t>
            </w:r>
          </w:p>
        </w:tc>
        <w:tc>
          <w:tcPr>
            <w:tcW w:type="dxa" w:w="2033"/>
            <w:vAlign w:val="center"/>
          </w:tcPr>
          <w:p>
            <w:pPr>
              <w:spacing w:after="0"/>
            </w:pPr>
            <w:r/>
            <w:r>
              <w:rPr>
                <w:rFonts w:ascii="Aptos" w:hAnsi="Aptos"/>
                <w:b w:val="0"/>
                <w:sz w:val="17"/>
              </w:rPr>
              <w:t>811,457 wafer maps; 46,393 lots</w:t>
            </w:r>
          </w:p>
        </w:tc>
        <w:tc>
          <w:tcPr>
            <w:tcW w:type="dxa" w:w="2033"/>
            <w:vAlign w:val="center"/>
          </w:tcPr>
          <w:p>
            <w:pPr>
              <w:spacing w:after="0"/>
            </w:pPr>
            <w:r/>
            <w:r>
              <w:rPr>
                <w:rFonts w:ascii="Aptos" w:hAnsi="Aptos"/>
                <w:b w:val="0"/>
                <w:sz w:val="17"/>
              </w:rPr>
              <w:t>Wafer defect pattern intelligence</w:t>
            </w:r>
          </w:p>
        </w:tc>
        <w:tc>
          <w:tcPr>
            <w:tcW w:type="dxa" w:w="2033"/>
            <w:vAlign w:val="center"/>
          </w:tcPr>
          <w:p>
            <w:pPr>
              <w:spacing w:after="0"/>
            </w:pPr>
            <w:r/>
            <w:r>
              <w:rPr>
                <w:rFonts w:ascii="Aptos" w:hAnsi="Aptos"/>
                <w:b w:val="0"/>
                <w:sz w:val="17"/>
              </w:rPr>
              <w:t>Spatial analytics, CV, explainability</w:t>
            </w:r>
          </w:p>
        </w:tc>
      </w:tr>
      <w:tr>
        <w:tc>
          <w:tcPr>
            <w:tcW w:type="dxa" w:w="2033"/>
            <w:vAlign w:val="center"/>
          </w:tcPr>
          <w:p>
            <w:pPr>
              <w:spacing w:after="0"/>
            </w:pPr>
            <w:r/>
            <w:r>
              <w:rPr>
                <w:rFonts w:ascii="Aptos" w:hAnsi="Aptos"/>
                <w:b w:val="0"/>
                <w:sz w:val="17"/>
              </w:rPr>
              <w:t>3</w:t>
            </w:r>
          </w:p>
        </w:tc>
        <w:tc>
          <w:tcPr>
            <w:tcW w:type="dxa" w:w="2033"/>
            <w:vAlign w:val="center"/>
          </w:tcPr>
          <w:p>
            <w:pPr>
              <w:spacing w:after="0"/>
            </w:pPr>
            <w:r/>
            <w:r>
              <w:rPr>
                <w:rFonts w:ascii="Aptos" w:hAnsi="Aptos"/>
                <w:b w:val="0"/>
                <w:sz w:val="17"/>
              </w:rPr>
              <w:t>Bosch Production Line</w:t>
            </w:r>
          </w:p>
        </w:tc>
        <w:tc>
          <w:tcPr>
            <w:tcW w:type="dxa" w:w="2033"/>
            <w:vAlign w:val="center"/>
          </w:tcPr>
          <w:p>
            <w:pPr>
              <w:spacing w:after="0"/>
            </w:pPr>
            <w:r/>
            <w:r>
              <w:rPr>
                <w:rFonts w:ascii="Aptos" w:hAnsi="Aptos"/>
                <w:b w:val="0"/>
                <w:sz w:val="17"/>
              </w:rPr>
              <w:t>1,183,747 training parts</w:t>
            </w:r>
          </w:p>
        </w:tc>
        <w:tc>
          <w:tcPr>
            <w:tcW w:type="dxa" w:w="2033"/>
            <w:vAlign w:val="center"/>
          </w:tcPr>
          <w:p>
            <w:pPr>
              <w:spacing w:after="0"/>
            </w:pPr>
            <w:r/>
            <w:r>
              <w:rPr>
                <w:rFonts w:ascii="Aptos" w:hAnsi="Aptos"/>
                <w:b w:val="0"/>
                <w:sz w:val="17"/>
              </w:rPr>
              <w:t>Large-scale predictive quality</w:t>
            </w:r>
          </w:p>
        </w:tc>
        <w:tc>
          <w:tcPr>
            <w:tcW w:type="dxa" w:w="2033"/>
            <w:vAlign w:val="center"/>
          </w:tcPr>
          <w:p>
            <w:pPr>
              <w:spacing w:after="0"/>
            </w:pPr>
            <w:r/>
            <w:r>
              <w:rPr>
                <w:rFonts w:ascii="Aptos" w:hAnsi="Aptos"/>
                <w:b w:val="0"/>
                <w:sz w:val="17"/>
              </w:rPr>
              <w:t>Data engineering, process flow, ML</w:t>
            </w:r>
          </w:p>
        </w:tc>
      </w:tr>
      <w:tr>
        <w:tc>
          <w:tcPr>
            <w:tcW w:type="dxa" w:w="2033"/>
            <w:vAlign w:val="center"/>
          </w:tcPr>
          <w:p>
            <w:pPr>
              <w:spacing w:after="0"/>
            </w:pPr>
            <w:r/>
            <w:r>
              <w:rPr>
                <w:rFonts w:ascii="Aptos" w:hAnsi="Aptos"/>
                <w:b w:val="0"/>
                <w:sz w:val="17"/>
              </w:rPr>
              <w:t>4</w:t>
            </w:r>
          </w:p>
        </w:tc>
        <w:tc>
          <w:tcPr>
            <w:tcW w:type="dxa" w:w="2033"/>
            <w:vAlign w:val="center"/>
          </w:tcPr>
          <w:p>
            <w:pPr>
              <w:spacing w:after="0"/>
            </w:pPr>
            <w:r/>
            <w:r>
              <w:rPr>
                <w:rFonts w:ascii="Aptos" w:hAnsi="Aptos"/>
                <w:b w:val="0"/>
                <w:sz w:val="17"/>
              </w:rPr>
              <w:t>MetroPT-3</w:t>
            </w:r>
          </w:p>
        </w:tc>
        <w:tc>
          <w:tcPr>
            <w:tcW w:type="dxa" w:w="2033"/>
            <w:vAlign w:val="center"/>
          </w:tcPr>
          <w:p>
            <w:pPr>
              <w:spacing w:after="0"/>
            </w:pPr>
            <w:r/>
            <w:r>
              <w:rPr>
                <w:rFonts w:ascii="Aptos" w:hAnsi="Aptos"/>
                <w:b w:val="0"/>
                <w:sz w:val="17"/>
              </w:rPr>
              <w:t>1,516,948 time-series observations; 15 features</w:t>
            </w:r>
          </w:p>
        </w:tc>
        <w:tc>
          <w:tcPr>
            <w:tcW w:type="dxa" w:w="2033"/>
            <w:vAlign w:val="center"/>
          </w:tcPr>
          <w:p>
            <w:pPr>
              <w:spacing w:after="0"/>
            </w:pPr>
            <w:r/>
            <w:r>
              <w:rPr>
                <w:rFonts w:ascii="Aptos" w:hAnsi="Aptos"/>
                <w:b w:val="0"/>
                <w:sz w:val="17"/>
              </w:rPr>
              <w:t>Equipment health / early warning</w:t>
            </w:r>
          </w:p>
        </w:tc>
        <w:tc>
          <w:tcPr>
            <w:tcW w:type="dxa" w:w="2033"/>
            <w:vAlign w:val="center"/>
          </w:tcPr>
          <w:p>
            <w:pPr>
              <w:spacing w:after="0"/>
            </w:pPr>
            <w:r/>
            <w:r>
              <w:rPr>
                <w:rFonts w:ascii="Aptos" w:hAnsi="Aptos"/>
                <w:b w:val="0"/>
                <w:sz w:val="17"/>
              </w:rPr>
              <w:t>Time series, anomaly detection, explainability</w:t>
            </w:r>
          </w:p>
        </w:tc>
      </w:tr>
    </w:tbl>
    <w:p>
      <w:r>
        <w:rPr>
          <w:b/>
        </w:rPr>
        <w:t xml:space="preserve">Portfolio narrative. </w:t>
      </w:r>
      <w:r>
        <w:t>The projects progress from high-dimensional yield diagnosis, to spatial wafer defects, to entire production-line quality at scale, and finally to continuous equipment monitoring. Together they support applications to manufacturing analytics, yield/quality, industrial analytics, operations excellence, digital manufacturing, and manufacturing systems roles.</w:t>
      </w:r>
    </w:p>
    <w:p>
      <w:pPr>
        <w:pStyle w:val="Heading1"/>
        <w:keepNext/>
      </w:pPr>
      <w:r>
        <w:t>2. Project 1 — SECOM Semiconductor Yield Excursion Analytics</w:t>
      </w:r>
    </w:p>
    <w:p>
      <w:r>
        <w:rPr>
          <w:b/>
        </w:rPr>
        <w:t xml:space="preserve">Dataset: </w:t>
      </w:r>
      <w:r>
        <w:t>SECOM — UCI Machine Learning Repository. 1,567 examples, 591 process/sensor features, missing values, and 104 failed examples. The dataset was created from a semiconductor manufacturing process and explicitly frames feature selection as a way for process engineers to identify factors contributing to downstream yield excursions.</w:t>
      </w:r>
    </w:p>
    <w:p>
      <w:r>
        <w:rPr>
          <w:b/>
        </w:rPr>
        <w:t xml:space="preserve">Engineering question: </w:t>
      </w:r>
      <w:r>
        <w:t>Which process measurements are most strongly associated with yield excursions, and how can those signals be monitored or prioritized for engineering investigation?</w:t>
      </w:r>
    </w:p>
    <w:p>
      <w:r>
        <w:rPr>
          <w:b/>
        </w:rPr>
        <w:t xml:space="preserve">Why this project belongs in the portfolio: </w:t>
      </w:r>
      <w:r>
        <w:t>It is the closest project to semiconductor yield/process analytics and is the best place to demonstrate that machine learning is used as part of an engineering investigation, not as the entire objective.</w:t>
      </w:r>
    </w:p>
    <w:p>
      <w:pPr>
        <w:pStyle w:val="Heading2"/>
        <w:keepNext/>
      </w:pPr>
      <w:r>
        <w:t>Planned phases</w:t>
      </w:r>
    </w:p>
    <w:p>
      <w:pPr>
        <w:pStyle w:val="ListBullet"/>
        <w:spacing w:after="40"/>
      </w:pPr>
      <w:r>
        <w:t>Manufacturing context and target definition: pass/fail, false negative vs false positive, class imbalance, majority-class baseline.</w:t>
      </w:r>
    </w:p>
    <w:p>
      <w:pPr>
        <w:pStyle w:val="ListBullet"/>
        <w:spacing w:after="40"/>
      </w:pPr>
      <w:r>
        <w:t>Data quality audit: missingness, constant/near-constant signals, outliers, timestamp handling, and data leakage checks.</w:t>
      </w:r>
    </w:p>
    <w:p>
      <w:pPr>
        <w:pStyle w:val="ListBullet"/>
        <w:spacing w:after="40"/>
      </w:pPr>
      <w:r>
        <w:t>Statistical process analysis: distribution comparisons, effect sizes, hypothesis tests, correlations, multicollinearity, and candidate CTQ signals.</w:t>
      </w:r>
    </w:p>
    <w:p>
      <w:pPr>
        <w:pStyle w:val="ListBullet"/>
        <w:spacing w:after="40"/>
      </w:pPr>
      <w:r>
        <w:t>Feature reduction: variance filtering, univariate ranking, PCA as an exploratory representation, and model-based feature selection.</w:t>
      </w:r>
    </w:p>
    <w:p>
      <w:pPr>
        <w:pStyle w:val="ListBullet"/>
        <w:spacing w:after="40"/>
      </w:pPr>
      <w:r>
        <w:t>Modeling: logistic regression baseline, tree ensembles, XGBoost/LightGBM, class weighting, threshold selection.</w:t>
      </w:r>
    </w:p>
    <w:p>
      <w:pPr>
        <w:pStyle w:val="ListBullet"/>
        <w:spacing w:after="40"/>
      </w:pPr>
      <w:r>
        <w:t>Evaluation: recall, precision, F1, balanced accuracy, BER, confusion matrix, PR curve/PR-AUC, and threshold trade-offs.</w:t>
      </w:r>
    </w:p>
    <w:p>
      <w:pPr>
        <w:pStyle w:val="ListBullet"/>
        <w:spacing w:after="40"/>
      </w:pPr>
      <w:r>
        <w:t>Explainability and root-cause prioritization: SHAP, stable feature ranking, engineering interpretation, and proposed monitoring/control strategy.</w:t>
      </w:r>
    </w:p>
    <w:p>
      <w:pPr>
        <w:pStyle w:val="ListBullet"/>
        <w:spacing w:after="40"/>
      </w:pPr>
      <w:r>
        <w:t>Final engineering deliverable: a yield-excursion dashboard plus a written investigation memo/paper.</w:t>
      </w:r>
    </w:p>
    <w:p>
      <w:pPr>
        <w:pStyle w:val="Heading2"/>
        <w:keepNext/>
      </w:pPr>
      <w:r>
        <w:t>Dataset preview</w:t>
      </w:r>
    </w:p>
    <w:p>
      <w:pPr>
        <w:pStyle w:val="CodeBlock"/>
      </w:pPr>
      <w:r>
        <w:t>from ucimlrepo import fetch_ucirepo</w:t>
        <w:br/>
        <w:t>import pandas as pd</w:t>
        <w:br/>
        <w:br/>
        <w:t>secom = fetch_ucirepo(id=179)</w:t>
        <w:br/>
        <w:t>X = secom.data.features</w:t>
        <w:br/>
        <w:t>y = secom.data.targets</w:t>
        <w:br/>
        <w:t>df = pd.concat([X, y], axis=1)</w:t>
        <w:br/>
        <w:br/>
        <w:t>print(df.shape)</w:t>
        <w:br/>
        <w:t>print(df.head())</w:t>
        <w:br/>
        <w:t>print(df.info())</w:t>
      </w:r>
    </w:p>
    <w:p>
      <w:pPr>
        <w:pStyle w:val="Heading2"/>
        <w:keepNext/>
      </w:pPr>
      <w:r>
        <w:t>Core deliverables</w:t>
      </w:r>
    </w:p>
    <w:p>
      <w:pPr>
        <w:pStyle w:val="ListBullet"/>
        <w:spacing w:after="40"/>
      </w:pPr>
      <w:r>
        <w:t>Reproducible EDA and data-quality notebook.</w:t>
      </w:r>
    </w:p>
    <w:p>
      <w:pPr>
        <w:pStyle w:val="ListBullet"/>
        <w:spacing w:after="40"/>
      </w:pPr>
      <w:r>
        <w:t>Statistical/yield analysis notebook.</w:t>
      </w:r>
    </w:p>
    <w:p>
      <w:pPr>
        <w:pStyle w:val="ListBullet"/>
        <w:spacing w:after="40"/>
      </w:pPr>
      <w:r>
        <w:t>Explainable classification pipeline with threshold analysis.</w:t>
      </w:r>
    </w:p>
    <w:p>
      <w:pPr>
        <w:pStyle w:val="ListBullet"/>
        <w:spacing w:after="40"/>
      </w:pPr>
      <w:r>
        <w:t>Engineering dashboard or concise web report.</w:t>
      </w:r>
    </w:p>
    <w:p>
      <w:pPr>
        <w:pStyle w:val="ListBullet"/>
        <w:spacing w:after="40"/>
      </w:pPr>
      <w:r>
        <w:t>Paper: “Statistical and Machine Learning Methods for Yield Excursion Detection in High-Dimensional Semiconductor Manufacturing.”</w:t>
      </w:r>
    </w:p>
    <w:p>
      <w:pPr>
        <w:pStyle w:val="Heading1"/>
        <w:keepNext/>
      </w:pPr>
      <w:r>
        <w:t>3. Project 2 — WM-811K Wafer Defect Pattern Intelligence</w:t>
      </w:r>
    </w:p>
    <w:p>
      <w:r>
        <w:rPr>
          <w:b/>
        </w:rPr>
        <w:t xml:space="preserve">Dataset: </w:t>
      </w:r>
      <w:r>
        <w:t>WM-811K wafer maps. Approximately 811,457 wafer maps collected from 46,393 lots; commonly distributed through Kaggle as LSWMD.pkl. The dataset contains defect categories such as Center, Donut, Edge-Loc, Edge-Ring, Loc, Random, Scratch, Near-full, and None. A labeled subset is available for supervised learning.</w:t>
      </w:r>
    </w:p>
    <w:p>
      <w:r>
        <w:rPr>
          <w:b/>
        </w:rPr>
        <w:t xml:space="preserve">Engineering question: </w:t>
      </w:r>
      <w:r>
        <w:t>Can wafer-level defect patterns be classified and localized in a way that helps an engineer understand where and how a spatial failure pattern is occurring?</w:t>
      </w:r>
    </w:p>
    <w:p>
      <w:r>
        <w:rPr>
          <w:b/>
        </w:rPr>
        <w:t xml:space="preserve">Important design decision: </w:t>
      </w:r>
      <w:r>
        <w:t>Do not make ordinary bounding-box object detection the main task unless you create defensible localization labels. WM-811K is fundamentally a wafer-pattern dataset, so the stronger route is pattern classification plus explainable localization using defect masks, connected components, saliency/Grad-CAM, and derived bounding regions when appropriate.</w:t>
      </w:r>
    </w:p>
    <w:p>
      <w:pPr>
        <w:pStyle w:val="Heading2"/>
        <w:keepNext/>
      </w:pPr>
      <w:r>
        <w:t>Planned phases</w:t>
      </w:r>
    </w:p>
    <w:p>
      <w:pPr>
        <w:pStyle w:val="ListBullet"/>
        <w:spacing w:after="40"/>
      </w:pPr>
      <w:r>
        <w:t>Dataset audit: lot structure, wafer-map dimensions, labeled vs unlabeled maps, class imbalance, duplicate/empty patterns.</w:t>
      </w:r>
    </w:p>
    <w:p>
      <w:pPr>
        <w:pStyle w:val="ListBullet"/>
        <w:spacing w:after="40"/>
      </w:pPr>
      <w:r>
        <w:t>Spatial feature engineering: failed-die count, defect percentage, radial distance, edge concentration, angular concentration, connected components, cluster geometry, and spatial entropy.</w:t>
      </w:r>
    </w:p>
    <w:p>
      <w:pPr>
        <w:pStyle w:val="ListBullet"/>
        <w:spacing w:after="40"/>
      </w:pPr>
      <w:r>
        <w:t>Classical baselines: logistic regression / tree-based models using handcrafted spatial features.</w:t>
      </w:r>
    </w:p>
    <w:p>
      <w:pPr>
        <w:pStyle w:val="ListBullet"/>
        <w:spacing w:after="40"/>
      </w:pPr>
      <w:r>
        <w:t>Computer vision classifier: CNN or transfer-learning architecture appropriate to resized wafer maps; imbalance-aware training and per-class metrics.</w:t>
      </w:r>
    </w:p>
    <w:p>
      <w:pPr>
        <w:pStyle w:val="ListBullet"/>
        <w:spacing w:after="40"/>
      </w:pPr>
      <w:r>
        <w:t>Explainability/localization: Grad-CAM or saliency maps; connected-component masks; highlight suspicious regions rather than merely outputting a class.</w:t>
      </w:r>
    </w:p>
    <w:p>
      <w:pPr>
        <w:pStyle w:val="ListBullet"/>
        <w:spacing w:after="40"/>
      </w:pPr>
      <w:r>
        <w:t>Comparison study: handcrafted/explainable geometric features vs end-to-end CNN features.</w:t>
      </w:r>
    </w:p>
    <w:p>
      <w:pPr>
        <w:pStyle w:val="ListBullet"/>
        <w:spacing w:after="40"/>
      </w:pPr>
      <w:r>
        <w:t>Optional advanced extension: semi-supervised learning using the large unlabeled subset or topological/geometric descriptors.</w:t>
      </w:r>
    </w:p>
    <w:p>
      <w:pPr>
        <w:pStyle w:val="Heading2"/>
        <w:keepNext/>
      </w:pPr>
      <w:r>
        <w:t>Dataset preview</w:t>
      </w:r>
    </w:p>
    <w:p>
      <w:pPr>
        <w:pStyle w:val="CodeBlock"/>
      </w:pPr>
      <w:r>
        <w:t>import pandas as pd</w:t>
        <w:br/>
        <w:t>import matplotlib.pyplot as plt</w:t>
        <w:br/>
        <w:br/>
        <w:t>df = pd.read_pickle('LSWMD.pkl')</w:t>
        <w:br/>
        <w:t>print(df.shape)</w:t>
        <w:br/>
        <w:t>print(df.columns)</w:t>
        <w:br/>
        <w:t>print(df[['failureType', 'trainTestLabel']].head())</w:t>
        <w:br/>
        <w:br/>
        <w:t>wafer = df.iloc[0]['waferMap']</w:t>
        <w:br/>
        <w:t>plt.imshow(wafer)</w:t>
        <w:br/>
        <w:t>plt.axis('off')</w:t>
        <w:br/>
        <w:t>plt.show()</w:t>
      </w:r>
    </w:p>
    <w:p>
      <w:pPr>
        <w:pStyle w:val="Heading2"/>
        <w:keepNext/>
      </w:pPr>
      <w:r>
        <w:t>Core deliverables</w:t>
      </w:r>
    </w:p>
    <w:p>
      <w:pPr>
        <w:pStyle w:val="ListBullet"/>
        <w:spacing w:after="40"/>
      </w:pPr>
      <w:r>
        <w:t>Wafer-map EDA and class-distribution report.</w:t>
      </w:r>
    </w:p>
    <w:p>
      <w:pPr>
        <w:pStyle w:val="ListBullet"/>
        <w:spacing w:after="40"/>
      </w:pPr>
      <w:r>
        <w:t>Handcrafted spatial-feature dataset and baseline model.</w:t>
      </w:r>
    </w:p>
    <w:p>
      <w:pPr>
        <w:pStyle w:val="ListBullet"/>
        <w:spacing w:after="40"/>
      </w:pPr>
      <w:r>
        <w:t>CNN classifier with per-class evaluation.</w:t>
      </w:r>
    </w:p>
    <w:p>
      <w:pPr>
        <w:pStyle w:val="ListBullet"/>
        <w:spacing w:after="40"/>
      </w:pPr>
      <w:r>
        <w:t>Explainability/localization visualizer that highlights likely defect regions.</w:t>
      </w:r>
    </w:p>
    <w:p>
      <w:pPr>
        <w:pStyle w:val="ListBullet"/>
        <w:spacing w:after="40"/>
      </w:pPr>
      <w:r>
        <w:t>Paper: “Explainable Computer Vision and Spatial Analysis for Semiconductor Wafer Defect Pattern Recognition.”</w:t>
      </w:r>
    </w:p>
    <w:p>
      <w:pPr>
        <w:pStyle w:val="Heading1"/>
        <w:keepNext/>
      </w:pPr>
      <w:r>
        <w:t>4. Project 3 — Bosch Production Line Quality &amp; Failure Analytics</w:t>
      </w:r>
    </w:p>
    <w:p>
      <w:r>
        <w:rPr>
          <w:b/>
        </w:rPr>
        <w:t xml:space="preserve">Dataset: </w:t>
      </w:r>
      <w:r>
        <w:t>Bosch Production Line Performance (Kaggle competition). The training split contains 1,183,747 parts with numeric, categorical, and timing/station information and a highly imbalanced failure target. Feature names encode line, station, and feature identifiers, allowing process-flow analysis despite anonymization.</w:t>
      </w:r>
    </w:p>
    <w:p>
      <w:r>
        <w:rPr>
          <w:b/>
        </w:rPr>
        <w:t xml:space="preserve">Engineering question: </w:t>
      </w:r>
      <w:r>
        <w:t>Where in a large multi-station production process does failure risk emerge, which stations and measurements are associated with quality escapes, and how early can a high-risk part be identified?</w:t>
      </w:r>
    </w:p>
    <w:p>
      <w:r>
        <w:rPr>
          <w:b/>
        </w:rPr>
        <w:t xml:space="preserve">Why this is the flagship scale project: </w:t>
      </w:r>
      <w:r>
        <w:t>This dataset is large enough to demonstrate real data-engineering decisions—chunked ingestion, Parquet, DuckDB/Polars, memory-aware feature pipelines, SQL, and optional cloud warehousing—while still supporting an engineering-quality story.</w:t>
      </w:r>
    </w:p>
    <w:p>
      <w:pPr>
        <w:pStyle w:val="Heading2"/>
        <w:keepNext/>
      </w:pPr>
      <w:r>
        <w:t>Planned phases</w:t>
      </w:r>
    </w:p>
    <w:p>
      <w:pPr>
        <w:pStyle w:val="ListBullet"/>
        <w:spacing w:after="40"/>
      </w:pPr>
      <w:r>
        <w:t>Data engineering: inspect samples first; convert raw CSVs to Parquet; use DuckDB/Polars and efficient dtypes; document memory/runtime trade-offs.</w:t>
      </w:r>
    </w:p>
    <w:p>
      <w:pPr>
        <w:pStyle w:val="ListBullet"/>
        <w:spacing w:after="40"/>
      </w:pPr>
      <w:r>
        <w:t>Schema/process reconstruction: parse feature names such as L3_S36_F3939 into line, station, and feature components.</w:t>
      </w:r>
    </w:p>
    <w:p>
      <w:pPr>
        <w:pStyle w:val="ListBullet"/>
        <w:spacing w:after="40"/>
      </w:pPr>
      <w:r>
        <w:t>Production-flow analysis: route patterns, station visitation, timestamps, cycle-time proxies, missing operations, bottleneck/risk station exploration.</w:t>
      </w:r>
    </w:p>
    <w:p>
      <w:pPr>
        <w:pStyle w:val="ListBullet"/>
        <w:spacing w:after="40"/>
      </w:pPr>
      <w:r>
        <w:t>Quality modeling: logistic baseline, LightGBM/XGBoost, class weighting, rare-event evaluation, threshold tuning, MCC plus precision-recall metrics.</w:t>
      </w:r>
    </w:p>
    <w:p>
      <w:pPr>
        <w:pStyle w:val="ListBullet"/>
        <w:spacing w:after="40"/>
      </w:pPr>
      <w:r>
        <w:t>Root-cause prioritization: feature/station SHAP analysis, station risk ranking, and earliest-useful-signal analysis.</w:t>
      </w:r>
    </w:p>
    <w:p>
      <w:pPr>
        <w:pStyle w:val="ListBullet"/>
        <w:spacing w:after="40"/>
      </w:pPr>
      <w:r>
        <w:t>Business/engineering dashboard: throughput, pass/fail, highest-risk stations, route anomalies, model alerts, and quality KPIs.</w:t>
      </w:r>
    </w:p>
    <w:p>
      <w:pPr>
        <w:pStyle w:val="ListBullet"/>
        <w:spacing w:after="40"/>
      </w:pPr>
      <w:r>
        <w:t>Optional cloud extension: GCS + BigQuery + Python/SQL pipeline + Power BI or Looker Studio front end.</w:t>
      </w:r>
    </w:p>
    <w:p>
      <w:pPr>
        <w:pStyle w:val="Heading2"/>
        <w:keepNext/>
      </w:pPr>
      <w:r>
        <w:t>Dataset preview</w:t>
      </w:r>
    </w:p>
    <w:p>
      <w:pPr>
        <w:pStyle w:val="CodeBlock"/>
      </w:pPr>
      <w:r>
        <w:t>import pandas as pd</w:t>
        <w:br/>
        <w:br/>
        <w:t>sample = pd.read_csv('train_numeric.csv', nrows=5)</w:t>
        <w:br/>
        <w:t>print(sample.shape)</w:t>
        <w:br/>
        <w:t>print(sample.head())</w:t>
        <w:br/>
        <w:t>print(sample.columns[:20])</w:t>
        <w:br/>
        <w:br/>
        <w:t># When moving to full scale</w:t>
        <w:br/>
        <w:t>chunks = pd.read_csv('train_numeric.csv', chunksize=100_000)</w:t>
        <w:br/>
        <w:t>first_chunk = next(chunks)</w:t>
        <w:br/>
        <w:t>print(first_chunk.shape)</w:t>
      </w:r>
    </w:p>
    <w:p>
      <w:pPr>
        <w:pStyle w:val="Heading2"/>
        <w:keepNext/>
      </w:pPr>
      <w:r>
        <w:t>Core deliverables</w:t>
      </w:r>
    </w:p>
    <w:p>
      <w:pPr>
        <w:pStyle w:val="ListBullet"/>
        <w:spacing w:after="40"/>
      </w:pPr>
      <w:r>
        <w:t>Documented large-scale ingestion and Parquet conversion pipeline.</w:t>
      </w:r>
    </w:p>
    <w:p>
      <w:pPr>
        <w:pStyle w:val="ListBullet"/>
        <w:spacing w:after="40"/>
      </w:pPr>
      <w:r>
        <w:t>SQL/process-flow exploration with line/station reconstruction.</w:t>
      </w:r>
    </w:p>
    <w:p>
      <w:pPr>
        <w:pStyle w:val="ListBullet"/>
        <w:spacing w:after="40"/>
      </w:pPr>
      <w:r>
        <w:t>Rare-event predictive quality model with threshold/MCC/PR analysis.</w:t>
      </w:r>
    </w:p>
    <w:p>
      <w:pPr>
        <w:pStyle w:val="ListBullet"/>
        <w:spacing w:after="40"/>
      </w:pPr>
      <w:r>
        <w:t>Station-level root-cause/risk ranking.</w:t>
      </w:r>
    </w:p>
    <w:p>
      <w:pPr>
        <w:pStyle w:val="ListBullet"/>
        <w:spacing w:after="40"/>
      </w:pPr>
      <w:r>
        <w:t>Power BI-style management dashboard.</w:t>
      </w:r>
    </w:p>
    <w:p>
      <w:pPr>
        <w:pStyle w:val="ListBullet"/>
        <w:spacing w:after="40"/>
      </w:pPr>
      <w:r>
        <w:t>Paper: “Large-Scale Predictive Quality and Process-Flow Analysis in Multi-Station Manufacturing.”</w:t>
      </w:r>
    </w:p>
    <w:p>
      <w:pPr>
        <w:pStyle w:val="Heading1"/>
        <w:keepNext/>
      </w:pPr>
      <w:r>
        <w:t>5. Project 4 — MetroPT-3 Predictive Maintenance &amp; Anomaly Detection</w:t>
      </w:r>
    </w:p>
    <w:p>
      <w:r>
        <w:rPr>
          <w:b/>
        </w:rPr>
        <w:t xml:space="preserve">Dataset: </w:t>
      </w:r>
      <w:r>
        <w:t>MetroPT-3 from the UCI Machine Learning Repository. 1,516,948 multivariate time-series observations with 15 features from an operational air-production unit, including pressures, oil temperature, motor current, and digital states. The dataset was created for predictive maintenance, anomaly explanation, and related tasks.</w:t>
      </w:r>
    </w:p>
    <w:p>
      <w:r>
        <w:rPr>
          <w:b/>
        </w:rPr>
        <w:t xml:space="preserve">Engineering question: </w:t>
      </w:r>
      <w:r>
        <w:t>Can multivariate equipment behavior reveal developing faults before a documented maintenance/failure event, and can the alert explain which sensor changes drove the anomaly?</w:t>
      </w:r>
    </w:p>
    <w:p>
      <w:pPr>
        <w:pStyle w:val="Heading2"/>
        <w:keepNext/>
      </w:pPr>
      <w:r>
        <w:t>Planned phases</w:t>
      </w:r>
    </w:p>
    <w:p>
      <w:pPr>
        <w:pStyle w:val="ListBullet"/>
        <w:spacing w:after="40"/>
      </w:pPr>
      <w:r>
        <w:t>Time-series data audit: timestamp continuity, sampling frequency, missingness, sensor ranges, digital-state interpretation, failure/maintenance windows.</w:t>
      </w:r>
    </w:p>
    <w:p>
      <w:pPr>
        <w:pStyle w:val="ListBullet"/>
        <w:spacing w:after="40"/>
      </w:pPr>
      <w:r>
        <w:t>Signal analysis: rolling means/standard deviations, rate-of-change, lags, autocorrelation, cross-sensor relationships, state segmentation.</w:t>
      </w:r>
    </w:p>
    <w:p>
      <w:pPr>
        <w:pStyle w:val="ListBullet"/>
        <w:spacing w:after="40"/>
      </w:pPr>
      <w:r>
        <w:t>Statistical monitoring: z-scores, EWMA/control-chart-inspired methods, rule-based baselines.</w:t>
      </w:r>
    </w:p>
    <w:p>
      <w:pPr>
        <w:pStyle w:val="ListBullet"/>
        <w:spacing w:after="40"/>
      </w:pPr>
      <w:r>
        <w:t>Unsupervised anomaly detection: Isolation Forest and one-class methods; compare point anomalies vs sustained anomalous windows.</w:t>
      </w:r>
    </w:p>
    <w:p>
      <w:pPr>
        <w:pStyle w:val="ListBullet"/>
        <w:spacing w:after="40"/>
      </w:pPr>
      <w:r>
        <w:t>Deep-learning extension: autoencoder or temporal autoencoder/LSTM if justified by the data.</w:t>
      </w:r>
    </w:p>
    <w:p>
      <w:pPr>
        <w:pStyle w:val="ListBullet"/>
        <w:spacing w:after="40"/>
      </w:pPr>
      <w:r>
        <w:t>Early-warning evaluation: lead time before known events, false-alert burden, precision/recall at event level rather than only point-level accuracy.</w:t>
      </w:r>
    </w:p>
    <w:p>
      <w:pPr>
        <w:pStyle w:val="ListBullet"/>
        <w:spacing w:after="40"/>
      </w:pPr>
      <w:r>
        <w:t>Explainability: show which sensors deviated and by how much when an alert fired; connect to plausible equipment states.</w:t>
      </w:r>
    </w:p>
    <w:p>
      <w:pPr>
        <w:pStyle w:val="Heading2"/>
        <w:keepNext/>
      </w:pPr>
      <w:r>
        <w:t>Dataset preview</w:t>
      </w:r>
    </w:p>
    <w:p>
      <w:pPr>
        <w:pStyle w:val="CodeBlock"/>
      </w:pPr>
      <w:r>
        <w:t>from ucimlrepo import fetch_ucirepo</w:t>
        <w:br/>
        <w:br/>
        <w:t>metro = fetch_ucirepo(id=791)</w:t>
        <w:br/>
        <w:t>X = metro.data.features</w:t>
        <w:br/>
        <w:t>print(X.shape)</w:t>
        <w:br/>
        <w:t>print(X.head())</w:t>
        <w:br/>
        <w:br/>
        <w:t># Raw CSV route</w:t>
        <w:br/>
        <w:t># df = pd.read_csv('MetroPT3(AirCompressor).csv')</w:t>
      </w:r>
    </w:p>
    <w:p>
      <w:pPr>
        <w:pStyle w:val="Heading2"/>
        <w:keepNext/>
      </w:pPr>
      <w:r>
        <w:t>Core deliverables</w:t>
      </w:r>
    </w:p>
    <w:p>
      <w:pPr>
        <w:pStyle w:val="ListBullet"/>
        <w:spacing w:after="40"/>
      </w:pPr>
      <w:r>
        <w:t>Sensor/time-series EDA with operating-state visualization.</w:t>
      </w:r>
    </w:p>
    <w:p>
      <w:pPr>
        <w:pStyle w:val="ListBullet"/>
        <w:spacing w:after="40"/>
      </w:pPr>
      <w:r>
        <w:t>Statistical baseline and anomaly-detection benchmark.</w:t>
      </w:r>
    </w:p>
    <w:p>
      <w:pPr>
        <w:pStyle w:val="ListBullet"/>
        <w:spacing w:after="40"/>
      </w:pPr>
      <w:r>
        <w:t>Event-level early-warning analysis.</w:t>
      </w:r>
    </w:p>
    <w:p>
      <w:pPr>
        <w:pStyle w:val="ListBullet"/>
        <w:spacing w:after="40"/>
      </w:pPr>
      <w:r>
        <w:t>Explainable anomaly report showing contributing signals.</w:t>
      </w:r>
    </w:p>
    <w:p>
      <w:pPr>
        <w:pStyle w:val="ListBullet"/>
        <w:spacing w:after="40"/>
      </w:pPr>
      <w:r>
        <w:t>Paper: “Explainable Multivariate Anomaly Detection for Predictive Maintenance Using Industrial Sensor Data.”</w:t>
      </w:r>
    </w:p>
    <w:p>
      <w:pPr>
        <w:pStyle w:val="Heading1"/>
        <w:keepNext/>
      </w:pPr>
      <w:r>
        <w:t>6. Common Paper Structure and Portfolio Standards</w:t>
      </w:r>
    </w:p>
    <w:p>
      <w:r>
        <w:rPr>
          <w:b/>
        </w:rPr>
        <w:t xml:space="preserve">Every project should produce both a technical repository and a paper-style report. </w:t>
      </w:r>
      <w:r>
        <w:t>The paper is important because it forces the work to explain the manufacturing problem, methodology, evidence, limitations, and engineering implications rather than stopping at model metrics.</w:t>
      </w:r>
    </w:p>
    <w:p>
      <w:pPr>
        <w:pStyle w:val="ListNumber"/>
        <w:spacing w:after="40"/>
      </w:pPr>
      <w:r>
        <w:t>Abstract</w:t>
      </w:r>
    </w:p>
    <w:p>
      <w:pPr>
        <w:pStyle w:val="ListNumber"/>
        <w:spacing w:after="40"/>
      </w:pPr>
      <w:r>
        <w:t>Manufacturing / engineering problem</w:t>
      </w:r>
    </w:p>
    <w:p>
      <w:pPr>
        <w:pStyle w:val="ListNumber"/>
        <w:spacing w:after="40"/>
      </w:pPr>
      <w:r>
        <w:t>Background and related work</w:t>
      </w:r>
    </w:p>
    <w:p>
      <w:pPr>
        <w:pStyle w:val="ListNumber"/>
        <w:spacing w:after="40"/>
      </w:pPr>
      <w:r>
        <w:t>Dataset and data provenance</w:t>
      </w:r>
    </w:p>
    <w:p>
      <w:pPr>
        <w:pStyle w:val="ListNumber"/>
        <w:spacing w:after="40"/>
      </w:pPr>
      <w:r>
        <w:t>Exploratory analysis and data-quality findings</w:t>
      </w:r>
    </w:p>
    <w:p>
      <w:pPr>
        <w:pStyle w:val="ListNumber"/>
        <w:spacing w:after="40"/>
      </w:pPr>
      <w:r>
        <w:t>Methodology</w:t>
      </w:r>
    </w:p>
    <w:p>
      <w:pPr>
        <w:pStyle w:val="ListNumber"/>
        <w:spacing w:after="40"/>
      </w:pPr>
      <w:r>
        <w:t>Experiments and evaluation design</w:t>
      </w:r>
    </w:p>
    <w:p>
      <w:pPr>
        <w:pStyle w:val="ListNumber"/>
        <w:spacing w:after="40"/>
      </w:pPr>
      <w:r>
        <w:t>Results</w:t>
      </w:r>
    </w:p>
    <w:p>
      <w:pPr>
        <w:pStyle w:val="ListNumber"/>
        <w:spacing w:after="40"/>
      </w:pPr>
      <w:r>
        <w:t>Engineering interpretation and root-cause implications</w:t>
      </w:r>
    </w:p>
    <w:p>
      <w:pPr>
        <w:pStyle w:val="ListNumber"/>
        <w:spacing w:after="40"/>
      </w:pPr>
      <w:r>
        <w:t>Limitations and threats to validity</w:t>
      </w:r>
    </w:p>
    <w:p>
      <w:pPr>
        <w:pStyle w:val="ListNumber"/>
        <w:spacing w:after="40"/>
      </w:pPr>
      <w:r>
        <w:t>Recommended next steps / how this would be validated in a real fab or plant</w:t>
      </w:r>
    </w:p>
    <w:p>
      <w:pPr>
        <w:pStyle w:val="ListNumber"/>
        <w:spacing w:after="40"/>
      </w:pPr>
      <w:r>
        <w:t>Conclusion</w:t>
      </w:r>
    </w:p>
    <w:p>
      <w:pPr>
        <w:pStyle w:val="ListNumber"/>
        <w:spacing w:after="40"/>
      </w:pPr>
      <w:r>
        <w:t>References</w:t>
      </w:r>
    </w:p>
    <w:p>
      <w:pPr>
        <w:pStyle w:val="Heading2"/>
        <w:keepNext/>
      </w:pPr>
      <w:r>
        <w:t>Repository standards</w:t>
      </w:r>
    </w:p>
    <w:p>
      <w:pPr>
        <w:pStyle w:val="ListBullet"/>
        <w:spacing w:after="40"/>
      </w:pPr>
      <w:r>
        <w:t>README starts with the engineering problem and business value, not with the algorithm.</w:t>
      </w:r>
    </w:p>
    <w:p>
      <w:pPr>
        <w:pStyle w:val="ListBullet"/>
        <w:spacing w:after="40"/>
      </w:pPr>
      <w:r>
        <w:t>Separate src/, notebooks/, data-notes/, reports/, figures/, and tests/ where appropriate.</w:t>
      </w:r>
    </w:p>
    <w:p>
      <w:pPr>
        <w:pStyle w:val="ListBullet"/>
        <w:spacing w:after="40"/>
      </w:pPr>
      <w:r>
        <w:t>Use a reproducible environment file and fixed random seeds.</w:t>
      </w:r>
    </w:p>
    <w:p>
      <w:pPr>
        <w:pStyle w:val="ListBullet"/>
        <w:spacing w:after="40"/>
      </w:pPr>
      <w:r>
        <w:t>Do not publish restricted Kaggle raw data if competition terms prohibit redistribution; document how to obtain it instead.</w:t>
      </w:r>
    </w:p>
    <w:p>
      <w:pPr>
        <w:pStyle w:val="ListBullet"/>
        <w:spacing w:after="40"/>
      </w:pPr>
      <w:r>
        <w:t>Track experiments and assumptions; preserve a simple baseline before advanced models.</w:t>
      </w:r>
    </w:p>
    <w:p>
      <w:pPr>
        <w:pStyle w:val="ListBullet"/>
        <w:spacing w:after="40"/>
      </w:pPr>
      <w:r>
        <w:t>Include an “Engineering Interpretation” section in every README/report.</w:t>
      </w:r>
    </w:p>
    <w:p>
      <w:pPr>
        <w:pStyle w:val="ListBullet"/>
        <w:spacing w:after="40"/>
      </w:pPr>
      <w:r>
        <w:t>Use model metrics appropriate to rare events; do not rely on raw accuracy for highly imbalanced failures.</w:t>
      </w:r>
    </w:p>
    <w:p>
      <w:pPr>
        <w:pStyle w:val="ListBullet"/>
        <w:spacing w:after="40"/>
      </w:pPr>
      <w:r>
        <w:t>For visual projects, include clear before/after, heatmaps, defect localization, or sensor-event figures suitable for interviews.</w:t>
      </w:r>
    </w:p>
    <w:p>
      <w:r>
        <w:br w:type="page"/>
      </w:r>
    </w:p>
    <w:p>
      <w:pPr>
        <w:pStyle w:val="Heading1"/>
        <w:keepNext/>
      </w:pPr>
      <w:r>
        <w:t>7. eCornell Decision Memo — Risk Analysis vs Operations Management</w:t>
      </w:r>
    </w:p>
    <w:p>
      <w:r>
        <w:rPr>
          <w:b/>
        </w:rPr>
        <w:t xml:space="preserve">Career objective used for this comparison: </w:t>
      </w:r>
      <w:r>
        <w:t>move from production into a professional manufacturing/engineering-adjacent role—manufacturing analytics, quality/yield, operations improvement, industrial analytics, digital manufacturing, or related work—while using the existing data/ML background rather than duplicating it.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D9EAF7"/>
          </w:tcPr>
          <w:p>
            <w:pPr>
              <w:spacing w:after="0"/>
            </w:pPr>
            <w:r/>
            <w:r>
              <w:rPr>
                <w:rFonts w:ascii="Aptos" w:hAnsi="Aptos"/>
                <w:b/>
                <w:sz w:val="16"/>
              </w:rPr>
              <w:t>Certificate</w:t>
            </w:r>
          </w:p>
        </w:tc>
        <w:tc>
          <w:tcPr>
            <w:tcW w:type="dxa" w:w="2033"/>
            <w:vAlign w:val="center"/>
            <w:shd w:fill="D9EAF7"/>
          </w:tcPr>
          <w:p>
            <w:pPr>
              <w:spacing w:after="0"/>
            </w:pPr>
            <w:r/>
            <w:r>
              <w:rPr>
                <w:rFonts w:ascii="Aptos" w:hAnsi="Aptos"/>
                <w:b/>
                <w:sz w:val="16"/>
              </w:rPr>
              <w:t>Current workload</w:t>
            </w:r>
          </w:p>
        </w:tc>
        <w:tc>
          <w:tcPr>
            <w:tcW w:type="dxa" w:w="2033"/>
            <w:vAlign w:val="center"/>
            <w:shd w:fill="D9EAF7"/>
          </w:tcPr>
          <w:p>
            <w:pPr>
              <w:spacing w:after="0"/>
            </w:pPr>
            <w:r/>
            <w:r>
              <w:rPr>
                <w:rFonts w:ascii="Aptos" w:hAnsi="Aptos"/>
                <w:b/>
                <w:sz w:val="16"/>
              </w:rPr>
              <w:t>Primary tool</w:t>
            </w:r>
          </w:p>
        </w:tc>
        <w:tc>
          <w:tcPr>
            <w:tcW w:type="dxa" w:w="2033"/>
            <w:vAlign w:val="center"/>
            <w:shd w:fill="D9EAF7"/>
          </w:tcPr>
          <w:p>
            <w:pPr>
              <w:spacing w:after="0"/>
            </w:pPr>
            <w:r/>
            <w:r>
              <w:rPr>
                <w:rFonts w:ascii="Aptos" w:hAnsi="Aptos"/>
                <w:b/>
                <w:sz w:val="16"/>
              </w:rPr>
              <w:t>Most relevant topics</w:t>
            </w:r>
          </w:p>
        </w:tc>
        <w:tc>
          <w:tcPr>
            <w:tcW w:type="dxa" w:w="2033"/>
            <w:vAlign w:val="center"/>
            <w:shd w:fill="D9EAF7"/>
          </w:tcPr>
          <w:p>
            <w:pPr>
              <w:spacing w:after="0"/>
            </w:pPr>
            <w:r/>
            <w:r>
              <w:rPr>
                <w:rFonts w:ascii="Aptos" w:hAnsi="Aptos"/>
                <w:b/>
                <w:sz w:val="16"/>
              </w:rPr>
              <w:t>Best-fit career signal</w:t>
            </w:r>
          </w:p>
        </w:tc>
      </w:tr>
      <w:tr>
        <w:tc>
          <w:tcPr>
            <w:tcW w:type="dxa" w:w="2033"/>
            <w:vAlign w:val="center"/>
          </w:tcPr>
          <w:p>
            <w:pPr>
              <w:spacing w:after="0"/>
            </w:pPr>
            <w:r/>
            <w:r>
              <w:rPr>
                <w:rFonts w:ascii="Aptos" w:hAnsi="Aptos"/>
                <w:b w:val="0"/>
                <w:sz w:val="16"/>
              </w:rPr>
              <w:t>Operations Management</w:t>
            </w:r>
          </w:p>
        </w:tc>
        <w:tc>
          <w:tcPr>
            <w:tcW w:type="dxa" w:w="2033"/>
            <w:vAlign w:val="center"/>
          </w:tcPr>
          <w:p>
            <w:pPr>
              <w:spacing w:after="0"/>
            </w:pPr>
            <w:r/>
            <w:r>
              <w:rPr>
                <w:rFonts w:ascii="Aptos" w:hAnsi="Aptos"/>
                <w:b w:val="0"/>
                <w:sz w:val="16"/>
              </w:rPr>
              <w:t>2 months; 5–7 hrs/week</w:t>
            </w:r>
          </w:p>
        </w:tc>
        <w:tc>
          <w:tcPr>
            <w:tcW w:type="dxa" w:w="2033"/>
            <w:vAlign w:val="center"/>
          </w:tcPr>
          <w:p>
            <w:pPr>
              <w:spacing w:after="0"/>
            </w:pPr>
            <w:r/>
            <w:r>
              <w:rPr>
                <w:rFonts w:ascii="Aptos" w:hAnsi="Aptos"/>
                <w:b w:val="0"/>
                <w:sz w:val="16"/>
              </w:rPr>
              <w:t>Excel</w:t>
            </w:r>
          </w:p>
        </w:tc>
        <w:tc>
          <w:tcPr>
            <w:tcW w:type="dxa" w:w="2033"/>
            <w:vAlign w:val="center"/>
          </w:tcPr>
          <w:p>
            <w:pPr>
              <w:spacing w:after="0"/>
            </w:pPr>
            <w:r/>
            <w:r>
              <w:rPr>
                <w:rFonts w:ascii="Aptos" w:hAnsi="Aptos"/>
                <w:b w:val="0"/>
                <w:sz w:val="16"/>
              </w:rPr>
              <w:t>Process flow, bottlenecks, queues, SPC, control charts, Cp, root cause, inventory/TPS</w:t>
            </w:r>
          </w:p>
        </w:tc>
        <w:tc>
          <w:tcPr>
            <w:tcW w:type="dxa" w:w="2033"/>
            <w:vAlign w:val="center"/>
          </w:tcPr>
          <w:p>
            <w:pPr>
              <w:spacing w:after="0"/>
            </w:pPr>
            <w:r/>
            <w:r>
              <w:rPr>
                <w:rFonts w:ascii="Aptos" w:hAnsi="Aptos"/>
                <w:b w:val="0"/>
                <w:sz w:val="16"/>
              </w:rPr>
              <w:t>Operations analyst, manufacturing analyst, continuous improvement, quality/process analyst</w:t>
            </w:r>
          </w:p>
        </w:tc>
      </w:tr>
      <w:tr>
        <w:tc>
          <w:tcPr>
            <w:tcW w:type="dxa" w:w="2033"/>
            <w:vAlign w:val="center"/>
          </w:tcPr>
          <w:p>
            <w:pPr>
              <w:spacing w:after="0"/>
            </w:pPr>
            <w:r/>
            <w:r>
              <w:rPr>
                <w:rFonts w:ascii="Aptos" w:hAnsi="Aptos"/>
                <w:b w:val="0"/>
                <w:sz w:val="16"/>
              </w:rPr>
              <w:t>Risk Analysis</w:t>
            </w:r>
          </w:p>
        </w:tc>
        <w:tc>
          <w:tcPr>
            <w:tcW w:type="dxa" w:w="2033"/>
            <w:vAlign w:val="center"/>
          </w:tcPr>
          <w:p>
            <w:pPr>
              <w:spacing w:after="0"/>
            </w:pPr>
            <w:r/>
            <w:r>
              <w:rPr>
                <w:rFonts w:ascii="Aptos" w:hAnsi="Aptos"/>
                <w:b w:val="0"/>
                <w:sz w:val="16"/>
              </w:rPr>
              <w:t>3 months; 8–10 hrs/week</w:t>
            </w:r>
          </w:p>
        </w:tc>
        <w:tc>
          <w:tcPr>
            <w:tcW w:type="dxa" w:w="2033"/>
            <w:vAlign w:val="center"/>
          </w:tcPr>
          <w:p>
            <w:pPr>
              <w:spacing w:after="0"/>
            </w:pPr>
            <w:r/>
            <w:r>
              <w:rPr>
                <w:rFonts w:ascii="Aptos" w:hAnsi="Aptos"/>
                <w:b w:val="0"/>
                <w:sz w:val="16"/>
              </w:rPr>
              <w:t>Python or R</w:t>
            </w:r>
          </w:p>
        </w:tc>
        <w:tc>
          <w:tcPr>
            <w:tcW w:type="dxa" w:w="2033"/>
            <w:vAlign w:val="center"/>
          </w:tcPr>
          <w:p>
            <w:pPr>
              <w:spacing w:after="0"/>
            </w:pPr>
            <w:r/>
            <w:r>
              <w:rPr>
                <w:rFonts w:ascii="Aptos" w:hAnsi="Aptos"/>
                <w:b w:val="0"/>
                <w:sz w:val="16"/>
              </w:rPr>
              <w:t>Risk identification, FMEA, simulation, fault/event trees, Bayesian networks, reliability, Design for Six Sigma, quality control, risk perception</w:t>
            </w:r>
          </w:p>
        </w:tc>
        <w:tc>
          <w:tcPr>
            <w:tcW w:type="dxa" w:w="2033"/>
            <w:vAlign w:val="center"/>
          </w:tcPr>
          <w:p>
            <w:pPr>
              <w:spacing w:after="0"/>
            </w:pPr>
            <w:r/>
            <w:r>
              <w:rPr>
                <w:rFonts w:ascii="Aptos" w:hAnsi="Aptos"/>
                <w:b w:val="0"/>
                <w:sz w:val="16"/>
              </w:rPr>
              <w:t>Reliability/risk analysis, quality/risk, project/supply-chain risk, technical risk, safety/risk support</w:t>
            </w:r>
          </w:p>
        </w:tc>
      </w:tr>
    </w:tbl>
    <w:p>
      <w:pPr>
        <w:pStyle w:val="Heading2"/>
        <w:keepNext/>
      </w:pPr>
      <w:r>
        <w:t>How Risk Analysis fits your portfolio</w:t>
      </w:r>
    </w:p>
    <w:p>
      <w:pPr>
        <w:pStyle w:val="ListBullet"/>
        <w:spacing w:after="40"/>
      </w:pPr>
      <w:r>
        <w:t>Project 1 (SECOM): FMEA-style prioritization, risk scoring, uncertainty, and risk-based monitoring decisions can deepen the root-cause/yield story.</w:t>
      </w:r>
    </w:p>
    <w:p>
      <w:pPr>
        <w:pStyle w:val="ListBullet"/>
        <w:spacing w:after="40"/>
      </w:pPr>
      <w:r>
        <w:t>Project 3 (Bosch): model the probability and consequence of failure pathways; use Monte Carlo for operational uncertainty or scenario analysis.</w:t>
      </w:r>
    </w:p>
    <w:p>
      <w:pPr>
        <w:pStyle w:val="ListBullet"/>
        <w:spacing w:after="40"/>
      </w:pPr>
      <w:r>
        <w:t>Project 4 (MetroPT-3): fault trees, event trees, Bayesian networks, reliability thinking, and failure-mode analysis fit predictive maintenance especially well.</w:t>
      </w:r>
    </w:p>
    <w:p>
      <w:pPr>
        <w:pStyle w:val="ListBullet"/>
        <w:spacing w:after="40"/>
      </w:pPr>
      <w:r>
        <w:t>The certificate uses Python or R, so it would feel technically natural and would let existing programming/statistics skills be used immediately.</w:t>
      </w:r>
    </w:p>
    <w:p>
      <w:pPr>
        <w:pStyle w:val="ListBullet"/>
        <w:spacing w:after="40"/>
      </w:pPr>
      <w:r>
        <w:t>The human-risk/perception component has some conceptual relevance to behavioral research, but it should not be chosen primarily for a psychology PhD application.</w:t>
      </w:r>
    </w:p>
    <w:p>
      <w:pPr>
        <w:pStyle w:val="Heading2"/>
        <w:keepNext/>
      </w:pPr>
      <w:r>
        <w:t>Which one is better for the immediate job goal?</w:t>
      </w:r>
    </w:p>
    <w:p>
      <w:r>
        <w:rPr>
          <w:b/>
        </w:rPr>
        <w:t xml:space="preserve">Recommendation: Operations Management first, if it is available through Microchip. </w:t>
      </w:r>
      <w:r>
        <w:t>It is the broader and more direct signal for manufacturing operations/process-improvement jobs, it teaches SPC/process capability/root-cause tools that are immediately useful in the portfolio, and it deliberately builds Excel experience—a practical gap that appears frequently in operations/business analyst roles.</w:t>
      </w:r>
    </w:p>
    <w:p>
      <w:r>
        <w:rPr>
          <w:b/>
        </w:rPr>
        <w:t xml:space="preserve">Risk Analysis is the stronger second choice—or potentially the better first choice if the target shifts toward reliability, technical risk, quality/reliability engineering, predictive maintenance, or risk-focused engineering support. </w:t>
      </w:r>
      <w:r>
        <w:t>It is more quantitative and technically distinctive, but some of the job titles it naturally supports (for example, reliability engineer) can still carry traditional engineering-degree requirements. Therefore, it may be slightly less direct as a short-term career-transition credential even though the coursework is excellent.</w:t>
      </w:r>
    </w:p>
    <w:p>
      <w:r>
        <w:rPr>
          <w:b/>
        </w:rPr>
        <w:t xml:space="preserve">If both are covered: </w:t>
      </w:r>
      <w:r>
        <w:t>take Operations Management first for the immediate job transition, then Risk Analysis later if time and benefits allow. The pair would be unusually coherent: Operations teaches how a process performs; Risk Analysis teaches how uncertainty and failure propagate through that process.</w:t>
      </w:r>
    </w:p>
    <w:p>
      <w:pPr>
        <w:pStyle w:val="Heading2"/>
        <w:keepNext/>
      </w:pPr>
      <w:r>
        <w:t>Decision rule when the Microchip-approved certificate list arrives</w:t>
      </w:r>
    </w:p>
    <w:p>
      <w:pPr>
        <w:pStyle w:val="ListBullet"/>
        <w:spacing w:after="40"/>
      </w:pPr>
      <w:r>
        <w:t>If Operations Management is on the approved list: rank it #1 for the current transition goal.</w:t>
      </w:r>
    </w:p>
    <w:p>
      <w:pPr>
        <w:pStyle w:val="ListBullet"/>
        <w:spacing w:after="40"/>
      </w:pPr>
      <w:r>
        <w:t>If Operations Management is unavailable but Risk Analysis is available: Risk Analysis is a strong substitute, not a downgrade; shape the portfolio toward reliability, quality risk, FMEA, and predictive maintenance.</w:t>
      </w:r>
    </w:p>
    <w:p>
      <w:pPr>
        <w:pStyle w:val="ListBullet"/>
        <w:spacing w:after="40"/>
      </w:pPr>
      <w:r>
        <w:t>If both are unavailable: compare the actual approved list against three target job families—manufacturing operations/analytics, quality/yield, and manufacturing systems/digital transformation—before enrolling.</w:t>
      </w:r>
    </w:p>
    <w:p>
      <w:pPr>
        <w:pStyle w:val="ListBullet"/>
        <w:spacing w:after="40"/>
      </w:pPr>
      <w:r>
        <w:t>Do not select a certificate mainly because it sounds advanced. Select the one that changes the résumé story and gives concrete tools that can be demonstrated in the four projects.</w:t>
      </w:r>
    </w:p>
    <w:p>
      <w:pPr>
        <w:pStyle w:val="Heading1"/>
        <w:keepNext/>
      </w:pPr>
      <w:r>
        <w:t>8. Source References</w:t>
      </w:r>
    </w:p>
    <w:p>
      <w:pPr>
        <w:pStyle w:val="ListBullet"/>
      </w:pPr>
      <w:hyperlink r:id="rId9">
        <w:r>
          <w:rPr>
            <w:color w:val="0563C1"/>
            <w:u w:val="single"/>
          </w:rPr>
          <w:t>UCI SECOM dataset</w:t>
        </w:r>
      </w:hyperlink>
    </w:p>
    <w:p>
      <w:pPr>
        <w:pStyle w:val="ListBullet"/>
      </w:pPr>
      <w:hyperlink r:id="rId10">
        <w:r>
          <w:rPr>
            <w:color w:val="0563C1"/>
            <w:u w:val="single"/>
          </w:rPr>
          <w:t>Kaggle WM-811K wafer map dataset</w:t>
        </w:r>
      </w:hyperlink>
    </w:p>
    <w:p>
      <w:pPr>
        <w:pStyle w:val="ListBullet"/>
      </w:pPr>
      <w:hyperlink r:id="rId11">
        <w:r>
          <w:rPr>
            <w:color w:val="0563C1"/>
            <w:u w:val="single"/>
          </w:rPr>
          <w:t>Kaggle Bosch Production Line Performance</w:t>
        </w:r>
      </w:hyperlink>
    </w:p>
    <w:p>
      <w:pPr>
        <w:pStyle w:val="ListBullet"/>
      </w:pPr>
      <w:hyperlink r:id="rId12">
        <w:r>
          <w:rPr>
            <w:color w:val="0563C1"/>
            <w:u w:val="single"/>
          </w:rPr>
          <w:t>UCI MetroPT-3 dataset</w:t>
        </w:r>
      </w:hyperlink>
    </w:p>
    <w:p>
      <w:pPr>
        <w:pStyle w:val="ListBullet"/>
      </w:pPr>
      <w:hyperlink r:id="rId13">
        <w:r>
          <w:rPr>
            <w:color w:val="0563C1"/>
            <w:u w:val="single"/>
          </w:rPr>
          <w:t>eCornell Operations Management Certificate</w:t>
        </w:r>
      </w:hyperlink>
    </w:p>
    <w:p>
      <w:pPr>
        <w:pStyle w:val="ListBullet"/>
      </w:pPr>
      <w:hyperlink r:id="rId14">
        <w:r>
          <w:rPr>
            <w:color w:val="0563C1"/>
            <w:u w:val="single"/>
          </w:rPr>
          <w:t>eCornell Risk Analysis Certificate</w:t>
        </w:r>
      </w:hyperlink>
    </w:p>
    <w:p>
      <w:r>
        <w:rPr>
          <w:b/>
        </w:rPr>
        <w:t xml:space="preserve">Planning note: </w:t>
      </w:r>
      <w:r>
        <w:t>Dataset sizes, certificate structures, costs, and course schedules can change. Re-verify source pages when each project starts or before enrolling in a certificate.</w:t>
      </w:r>
    </w:p>
    <w:sectPr w:rsidR="00FC693F" w:rsidRPr="0006063C" w:rsidSect="00034616">
      <w:footerReference w:type="default" r:id="rId15"/>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Semiconductor &amp; Manufacturing Analytics Portfolio Master Plan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chive.ics.uci.edu/dataset/179/secom" TargetMode="External"/><Relationship Id="rId10" Type="http://schemas.openxmlformats.org/officeDocument/2006/relationships/hyperlink" Target="https://www.kaggle.com/datasets/qingyi/wm811k-wafer-map" TargetMode="External"/><Relationship Id="rId11" Type="http://schemas.openxmlformats.org/officeDocument/2006/relationships/hyperlink" Target="https://www.kaggle.com/competitions/bosch-production-line-performance" TargetMode="External"/><Relationship Id="rId12" Type="http://schemas.openxmlformats.org/officeDocument/2006/relationships/hyperlink" Target="https://archive.ics.uci.edu/dataset/791/metropt%2B3%2Bdataset" TargetMode="External"/><Relationship Id="rId13" Type="http://schemas.openxmlformats.org/officeDocument/2006/relationships/hyperlink" Target="https://ecornell.cornell.edu/certificates/financial-management/operations-management/" TargetMode="External"/><Relationship Id="rId14" Type="http://schemas.openxmlformats.org/officeDocument/2006/relationships/hyperlink" Target="https://ecornell.cornell.edu/certificates/engineering/risk-analysis/"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