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A1A2E"/>
          <w:sz w:val="40"/>
          <w:szCs w:val="40"/>
        </w:rPr>
        <w:t xml:space="preserve">NATALIE COOLEY EVANS, DHA, MPH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i/>
          <w:iCs/>
          <w:color w:val="2C5F5D"/>
          <w:sz w:val="22"/>
          <w:szCs w:val="22"/>
        </w:rPr>
        <w:t xml:space="preserve">Program Management  |  Healthcare Consulting  |  Public Health Strategy</w:t>
      </w:r>
    </w:p>
    <w:p>
      <w:pPr>
        <w:pBdr>
          <w:bottom w:val="single" w:color="2C5F5D" w:sz="6" w:space="6"/>
        </w:pBdr>
        <w:spacing w:after="160" w:before="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NCEvans22@outlook.com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601-985-7462   |   Dallas, TX   |   linkedin.com/in/dr-natalie-cooley-evans-dha</w:t>
      </w:r>
    </w:p>
    <w:p>
      <w:pPr>
        <w:pBdr>
          <w:bottom w:val="single" w:color="2C5F5D" w:sz="8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2C5F5D"/>
          <w:spacing w:val="60"/>
          <w:sz w:val="22"/>
          <w:szCs w:val="22"/>
        </w:rPr>
        <w:t xml:space="preserve">EXECUTIVE SUMMARY</w:t>
      </w:r>
    </w:p>
    <w:p>
      <w:pPr>
        <w:spacing w:after="12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Doctoral-prepared healthcare leader (DHA) with 16+ years of progressive experience in federal grant program management, public health strategy, and organizational consulting. Demonstrated expertise directing multi-million dollar federally funded programs (CDC, SAMHSA, HRSA, Gilead Sciences), leading cross-functional teams, and implementing data-driven solutions that eliminate health disparities. CIRA-affiliated researcher at Yale University with a record of translating implementation science into measurable programmatic outcomes. Seeking to leverage deep operational expertise and executive-level thinking in a program management or healthcare consulting capacity.</w:t>
      </w:r>
    </w:p>
    <w:p>
      <w:pPr>
        <w:pBdr>
          <w:bottom w:val="single" w:color="2C5F5D" w:sz="8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2C5F5D"/>
          <w:spacing w:val="60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 Federal Grant Management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 Strategic Program Design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 Stakeholder Engagement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 Data Systems &amp; Analytics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 Quality Improvement (QI)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 Cross-Sector Consulting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 Implementation Science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 Policy &amp; Compliance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- Team Leadership &amp; Training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C5F5D" w:sz="8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2C5F5D"/>
          <w:spacing w:val="6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Program Manager</w:t>
      </w:r>
      <w:r>
        <w:rPr>
          <w:rFonts w:ascii="Georgia" w:cs="Georgia" w:eastAsia="Georgia" w:hAnsi="Georgia"/>
          <w:color w:val="888888"/>
          <w:sz w:val="22"/>
          <w:szCs w:val="22"/>
        </w:rPr>
        <w:t xml:space="preserve">  |  </w:t>
      </w:r>
      <w:r>
        <w:rPr>
          <w:rFonts w:ascii="Georgia" w:cs="Georgia" w:eastAsia="Georgia" w:hAnsi="Georgia"/>
          <w:color w:val="2C5F5D"/>
          <w:sz w:val="22"/>
          <w:szCs w:val="22"/>
        </w:rPr>
        <w:t xml:space="preserve">Abounding Prosperity, Inc.</w:t>
      </w:r>
      <w:r>
        <w:rPr>
          <w:sz w:val="22"/>
          <w:szCs w:val="22"/>
        </w:rPr>
        <w:t xml:space="preserve">	</w:t>
      </w: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Aug 2021 -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Direct management and implementation of $2M+ in federally funded programs (CDC, SAMHSA, HRSA, Gilead Sciences), ensuring full compliance with federal reporting requirements and deliverable milestones.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Architect and maintain agency-wide data infrastructure across 10 concurrent grants, overseeing 8 integrated databases with zero audit findings.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Lead a cross-functional Data Team through hiring, training, and performance management, resulting in improved data accuracy and reporting turnaround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Generate executive-level dashboards and data visualization reports presented to federal project officers, community boards, and executive leadership.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Serve as primary liaison between agency leadership, federal program officers, and community stakeholders to align programmatic goals with population health outcomes.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Consult internally on program design, corrective action planning, and strategic re-alignment across organizational departments.</w:t>
      </w:r>
    </w:p>
    <w:p>
      <w:pPr>
        <w:tabs>
          <w:tab w:val="right" w:pos="9360"/>
        </w:tabs>
        <w:spacing w:after="40" w:before="1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Community Mobilization Supervisor</w:t>
      </w:r>
      <w:r>
        <w:rPr>
          <w:rFonts w:ascii="Georgia" w:cs="Georgia" w:eastAsia="Georgia" w:hAnsi="Georgia"/>
          <w:color w:val="888888"/>
          <w:sz w:val="22"/>
          <w:szCs w:val="22"/>
        </w:rPr>
        <w:t xml:space="preserve">  |  </w:t>
      </w:r>
      <w:r>
        <w:rPr>
          <w:rFonts w:ascii="Georgia" w:cs="Georgia" w:eastAsia="Georgia" w:hAnsi="Georgia"/>
          <w:color w:val="2C5F5D"/>
          <w:sz w:val="22"/>
          <w:szCs w:val="22"/>
        </w:rPr>
        <w:t xml:space="preserve">Louisiana Department of Health</w:t>
      </w:r>
      <w:r>
        <w:rPr>
          <w:sz w:val="22"/>
          <w:szCs w:val="22"/>
        </w:rPr>
        <w:t xml:space="preserve">	</w:t>
      </w: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Nov 2019 - Aug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statewide programmatic strategy for the Ending the HIV Epidemic (EHE) Initiative, coordinating two CDC-designated Phase One jurisdictions and managing multi-agency collaboration.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12+ innovative public health programs and community workshops with measurable outcomes reported nationally to the CDC.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local and national partnerships to ensure program sustainability, funding alignment, and cross-sector collaboration.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Analyzed complex programmatic data and presented findings at local, state, and national public health conferences.</w:t>
      </w:r>
    </w:p>
    <w:p>
      <w:pPr>
        <w:tabs>
          <w:tab w:val="right" w:pos="9360"/>
        </w:tabs>
        <w:spacing w:after="40" w:before="1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Regional Coordinator</w:t>
      </w:r>
      <w:r>
        <w:rPr>
          <w:rFonts w:ascii="Georgia" w:cs="Georgia" w:eastAsia="Georgia" w:hAnsi="Georgia"/>
          <w:color w:val="888888"/>
          <w:sz w:val="22"/>
          <w:szCs w:val="22"/>
        </w:rPr>
        <w:t xml:space="preserve">  |  </w:t>
      </w:r>
      <w:r>
        <w:rPr>
          <w:rFonts w:ascii="Georgia" w:cs="Georgia" w:eastAsia="Georgia" w:hAnsi="Georgia"/>
          <w:color w:val="2C5F5D"/>
          <w:sz w:val="22"/>
          <w:szCs w:val="22"/>
        </w:rPr>
        <w:t xml:space="preserve">Louisiana Department of Health</w:t>
      </w:r>
      <w:r>
        <w:rPr>
          <w:sz w:val="22"/>
          <w:szCs w:val="22"/>
        </w:rPr>
        <w:t xml:space="preserve">	</w:t>
      </w: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Dec 2015 - Nov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and monitored 7 contracted agencies overseeing $200,000+ in annual federal budgets with full fiscal accountability.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implemented quality improvement (QI) protocols and corrective action plans for contractors, yielding measurable compliance improvements.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Authored monthly performance reports and co-authored federal funding submissions with senior leadership.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Facilitated quarterly training programs for HIV counselors, contractors, and community health workers.</w:t>
      </w:r>
    </w:p>
    <w:p>
      <w:pPr>
        <w:spacing w:after="80" w:before="0"/>
      </w:pPr>
      <w:r>
        <w:t xml:space="preserve"/>
      </w:r>
    </w:p>
    <w:p>
      <w:pPr>
        <w:pBdr>
          <w:bottom w:val="single" w:color="2C5F5D" w:sz="8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2C5F5D"/>
          <w:spacing w:val="6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Doctor of Healthcare Administration (DHA)</w:t>
      </w:r>
      <w:r>
        <w:rPr>
          <w:rFonts w:ascii="Georgia" w:cs="Georgia" w:eastAsia="Georgia" w:hAnsi="Georgia"/>
          <w:color w:val="888888"/>
          <w:sz w:val="22"/>
          <w:szCs w:val="22"/>
        </w:rPr>
        <w:t xml:space="preserve">  |  </w:t>
      </w:r>
      <w:r>
        <w:rPr>
          <w:rFonts w:ascii="Georgia" w:cs="Georgia" w:eastAsia="Georgia" w:hAnsi="Georgia"/>
          <w:color w:val="2C5F5D"/>
          <w:sz w:val="22"/>
          <w:szCs w:val="22"/>
        </w:rPr>
        <w:t xml:space="preserve">Oklahoma State University</w:t>
      </w:r>
      <w:r>
        <w:rPr>
          <w:sz w:val="22"/>
          <w:szCs w:val="22"/>
        </w:rPr>
        <w:t xml:space="preserve">	</w:t>
      </w: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Dec 2025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Focus: Dissemination &amp; Implementation Science | Women's Health | Sexual Wellness | Health Disparities Elimination</w:t>
      </w:r>
    </w:p>
    <w:p>
      <w:pPr>
        <w:tabs>
          <w:tab w:val="right" w:pos="9360"/>
        </w:tabs>
        <w:spacing w:after="40" w:before="1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Master of Public Health (MPH)</w:t>
      </w:r>
      <w:r>
        <w:rPr>
          <w:rFonts w:ascii="Georgia" w:cs="Georgia" w:eastAsia="Georgia" w:hAnsi="Georgia"/>
          <w:color w:val="888888"/>
          <w:sz w:val="22"/>
          <w:szCs w:val="22"/>
        </w:rPr>
        <w:t xml:space="preserve">  |  </w:t>
      </w:r>
      <w:r>
        <w:rPr>
          <w:rFonts w:ascii="Georgia" w:cs="Georgia" w:eastAsia="Georgia" w:hAnsi="Georgia"/>
          <w:color w:val="2C5F5D"/>
          <w:sz w:val="22"/>
          <w:szCs w:val="22"/>
        </w:rPr>
        <w:t xml:space="preserve">University of Southern Mississippi</w:t>
      </w:r>
      <w:r>
        <w:rPr>
          <w:sz w:val="22"/>
          <w:szCs w:val="22"/>
        </w:rPr>
        <w:t xml:space="preserve">	</w:t>
      </w: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Dec 2012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Concentration: Health Education</w:t>
      </w:r>
    </w:p>
    <w:p>
      <w:pPr>
        <w:tabs>
          <w:tab w:val="right" w:pos="9360"/>
        </w:tabs>
        <w:spacing w:after="40" w:before="16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Bachelor of Science in Public Health</w:t>
      </w:r>
      <w:r>
        <w:rPr>
          <w:rFonts w:ascii="Georgia" w:cs="Georgia" w:eastAsia="Georgia" w:hAnsi="Georgia"/>
          <w:color w:val="888888"/>
          <w:sz w:val="22"/>
          <w:szCs w:val="22"/>
        </w:rPr>
        <w:t xml:space="preserve">  |  </w:t>
      </w:r>
      <w:r>
        <w:rPr>
          <w:rFonts w:ascii="Georgia" w:cs="Georgia" w:eastAsia="Georgia" w:hAnsi="Georgia"/>
          <w:color w:val="2C5F5D"/>
          <w:sz w:val="22"/>
          <w:szCs w:val="22"/>
        </w:rPr>
        <w:t xml:space="preserve">Dillard University</w:t>
      </w:r>
      <w:r>
        <w:rPr>
          <w:sz w:val="22"/>
          <w:szCs w:val="22"/>
        </w:rPr>
        <w:t xml:space="preserve">	</w:t>
      </w: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May 2009</w:t>
      </w:r>
    </w:p>
    <w:p>
      <w:pPr>
        <w:spacing w:after="80" w:before="0"/>
      </w:pPr>
      <w:r>
        <w:t xml:space="preserve"/>
      </w:r>
    </w:p>
    <w:p>
      <w:pPr>
        <w:pBdr>
          <w:bottom w:val="single" w:color="2C5F5D" w:sz="8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2C5F5D"/>
          <w:spacing w:val="60"/>
          <w:sz w:val="22"/>
          <w:szCs w:val="22"/>
        </w:rPr>
        <w:t xml:space="preserve">TECHNICAL PROFICIENCIES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2C5F5D"/>
          <w:sz w:val="20"/>
          <w:szCs w:val="20"/>
        </w:rPr>
        <w:t xml:space="preserve">Data &amp; Program Systems: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Apricot  |  Athena  |  CDC SAMS  |  REDCap  |  SPARS  |  Microsoft Office Suite  |  Data Visualization Tools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color w:val="2C5F5D"/>
          <w:sz w:val="20"/>
          <w:szCs w:val="20"/>
        </w:rPr>
        <w:t xml:space="preserve">Frameworks: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Implementation Science  |  Quality Improvement (QI)  |  Federal Grant Compliance  |  Strategic Planning  |  Needs Assessment  |  Corrective Action Planning</w:t>
      </w:r>
    </w:p>
    <w:p>
      <w:pPr>
        <w:pBdr>
          <w:bottom w:val="single" w:color="2C5F5D" w:sz="8" w:space="4"/>
        </w:pBdr>
        <w:spacing w:after="80" w:before="240"/>
      </w:pPr>
      <w:r>
        <w:rPr>
          <w:rFonts w:ascii="Georgia" w:cs="Georgia" w:eastAsia="Georgia" w:hAnsi="Georgia"/>
          <w:b/>
          <w:bCs/>
          <w:color w:val="2C5F5D"/>
          <w:spacing w:val="60"/>
          <w:sz w:val="22"/>
          <w:szCs w:val="22"/>
        </w:rPr>
        <w:t xml:space="preserve">PROFESSIONAL AFFILIATIONS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CIRA Affiliate - Center for Interdisciplinary Research on AIDS, Yale University (2023-Present)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Junior League of Dallas - Provisional Cohort Member (2025-2026)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Mental Health First Aider - Certified Mental Health First Responder (2024-Present)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2026-04-21T05:48:50.639Z</dcterms:created>
  <dcterms:modified xsi:type="dcterms:W3CDTF">2026-04-21T05:48:50.642Z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