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23E72" w14:textId="77777777" w:rsidR="00D24D89" w:rsidRDefault="00D24D89">
      <w:pPr>
        <w:rPr>
          <w:rFonts w:ascii="Helvetica Neue" w:eastAsia="Times New Roman" w:hAnsi="Helvetica Neue"/>
        </w:rPr>
      </w:pPr>
    </w:p>
    <w:p w14:paraId="50124945" w14:textId="100DAA06" w:rsidR="00D24D89" w:rsidRDefault="00000000">
      <w:pPr>
        <w:spacing w:after="160" w:line="259" w:lineRule="auto"/>
        <w:jc w:val="center"/>
        <w:rPr>
          <w:rFonts w:ascii="Calibri" w:hAnsi="Calibri" w:cs="Calibri"/>
          <w:b/>
          <w:bCs/>
          <w:kern w:val="2"/>
          <w14:ligatures w14:val="standardContextual"/>
        </w:rPr>
      </w:pPr>
      <w:r>
        <w:rPr>
          <w:rFonts w:ascii="Calibri" w:hAnsi="Calibri" w:cs="Calibri"/>
          <w:b/>
          <w:bCs/>
          <w:kern w:val="2"/>
          <w14:ligatures w14:val="standardContextual"/>
        </w:rPr>
        <w:t>T41 V12</w:t>
      </w:r>
      <w:r w:rsidR="00005688">
        <w:rPr>
          <w:rFonts w:ascii="Calibri" w:hAnsi="Calibri" w:cs="Calibri"/>
          <w:b/>
          <w:bCs/>
          <w:kern w:val="2"/>
          <w14:ligatures w14:val="standardContextual"/>
        </w:rPr>
        <w:t>.8</w:t>
      </w:r>
      <w:r>
        <w:rPr>
          <w:rFonts w:ascii="Calibri" w:hAnsi="Calibri" w:cs="Calibri"/>
          <w:b/>
          <w:bCs/>
          <w:kern w:val="2"/>
          <w14:ligatures w14:val="standardContextual"/>
        </w:rPr>
        <w:t xml:space="preserve"> RF Board Assembly Manual</w:t>
      </w:r>
    </w:p>
    <w:p w14:paraId="6891BC32" w14:textId="087A9473" w:rsidR="00D24D89" w:rsidRPr="00AA1618" w:rsidRDefault="00000000">
      <w:pPr>
        <w:spacing w:after="160" w:line="259" w:lineRule="auto"/>
        <w:jc w:val="center"/>
        <w:rPr>
          <w:rFonts w:ascii="Calibri" w:hAnsi="Calibri" w:cs="Calibri"/>
          <w:b/>
          <w:bCs/>
          <w:kern w:val="2"/>
          <w:lang w:val="de-DE"/>
          <w14:ligatures w14:val="standardContextual"/>
        </w:rPr>
      </w:pPr>
      <w:r w:rsidRPr="00AA1618">
        <w:rPr>
          <w:rFonts w:ascii="Calibri" w:hAnsi="Calibri" w:cs="Calibri"/>
          <w:b/>
          <w:bCs/>
          <w:kern w:val="2"/>
          <w:lang w:val="de-DE"/>
          <w14:ligatures w14:val="standardContextual"/>
        </w:rPr>
        <w:t xml:space="preserve">Version 1.00 – </w:t>
      </w:r>
      <w:r w:rsidR="00005688" w:rsidRPr="00AA1618">
        <w:rPr>
          <w:rFonts w:ascii="Calibri" w:hAnsi="Calibri" w:cs="Calibri"/>
          <w:b/>
          <w:bCs/>
          <w:kern w:val="2"/>
          <w:lang w:val="de-DE"/>
          <w14:ligatures w14:val="standardContextual"/>
        </w:rPr>
        <w:t>June</w:t>
      </w:r>
      <w:r w:rsidRPr="00AA1618">
        <w:rPr>
          <w:rFonts w:ascii="Calibri" w:hAnsi="Calibri" w:cs="Calibri"/>
          <w:b/>
          <w:bCs/>
          <w:kern w:val="2"/>
          <w:lang w:val="de-DE"/>
          <w14:ligatures w14:val="standardContextual"/>
        </w:rPr>
        <w:t xml:space="preserve"> </w:t>
      </w:r>
      <w:r w:rsidR="00005688" w:rsidRPr="00AA1618">
        <w:rPr>
          <w:rFonts w:ascii="Calibri" w:hAnsi="Calibri" w:cs="Calibri"/>
          <w:b/>
          <w:bCs/>
          <w:kern w:val="2"/>
          <w:lang w:val="de-DE"/>
          <w14:ligatures w14:val="standardContextual"/>
        </w:rPr>
        <w:t>17</w:t>
      </w:r>
      <w:r w:rsidRPr="00AA1618">
        <w:rPr>
          <w:rFonts w:ascii="Calibri" w:hAnsi="Calibri" w:cs="Calibri"/>
          <w:b/>
          <w:bCs/>
          <w:kern w:val="2"/>
          <w:lang w:val="de-DE"/>
          <w14:ligatures w14:val="standardContextual"/>
        </w:rPr>
        <w:t>, 202</w:t>
      </w:r>
      <w:r w:rsidR="00005688" w:rsidRPr="00AA1618">
        <w:rPr>
          <w:rFonts w:ascii="Calibri" w:hAnsi="Calibri" w:cs="Calibri"/>
          <w:b/>
          <w:bCs/>
          <w:kern w:val="2"/>
          <w:lang w:val="de-DE"/>
          <w14:ligatures w14:val="standardContextual"/>
        </w:rPr>
        <w:t>6</w:t>
      </w:r>
    </w:p>
    <w:p w14:paraId="39EDCC17" w14:textId="77777777" w:rsidR="00D24D89" w:rsidRPr="00AA1618" w:rsidRDefault="00000000">
      <w:pPr>
        <w:spacing w:after="160" w:line="259" w:lineRule="auto"/>
        <w:jc w:val="center"/>
        <w:rPr>
          <w:rFonts w:ascii="Calibri" w:hAnsi="Calibri" w:cs="Calibri"/>
          <w:b/>
          <w:bCs/>
          <w:kern w:val="2"/>
          <w:lang w:val="de-DE"/>
          <w14:ligatures w14:val="standardContextual"/>
        </w:rPr>
      </w:pPr>
      <w:r w:rsidRPr="00AA1618">
        <w:rPr>
          <w:rFonts w:ascii="Calibri" w:hAnsi="Calibri" w:cs="Calibri"/>
          <w:b/>
          <w:bCs/>
          <w:kern w:val="2"/>
          <w:lang w:val="de-DE"/>
          <w14:ligatures w14:val="standardContextual"/>
        </w:rPr>
        <w:t>WJ Schmidt  - K9HZ</w:t>
      </w:r>
    </w:p>
    <w:p w14:paraId="72BB66D8" w14:textId="77777777" w:rsidR="00D24D89" w:rsidRPr="00AA1618" w:rsidRDefault="00D24D89">
      <w:pPr>
        <w:spacing w:after="160" w:line="259" w:lineRule="auto"/>
        <w:jc w:val="center"/>
        <w:rPr>
          <w:rFonts w:ascii="Calibri" w:hAnsi="Calibri" w:cs="Calibri"/>
          <w:b/>
          <w:bCs/>
          <w:kern w:val="2"/>
          <w:lang w:val="de-DE"/>
          <w14:ligatures w14:val="standardContextual"/>
        </w:rPr>
      </w:pPr>
    </w:p>
    <w:p w14:paraId="1A655A2B" w14:textId="4F7B46CE" w:rsidR="00D24D89" w:rsidRPr="00D51C96" w:rsidRDefault="00000000">
      <w:pPr>
        <w:spacing w:after="160" w:line="259" w:lineRule="auto"/>
        <w:rPr>
          <w:rFonts w:ascii="Calibri" w:hAnsi="Calibri" w:cs="Calibri"/>
          <w:b/>
          <w:bCs/>
          <w:color w:val="FF0000"/>
          <w:kern w:val="2"/>
          <w:lang w:val="de-DE"/>
          <w14:ligatures w14:val="standardContextual"/>
        </w:rPr>
      </w:pPr>
      <w:r w:rsidRPr="00D51C96">
        <w:rPr>
          <w:rFonts w:ascii="Calibri" w:hAnsi="Calibri" w:cs="Calibri"/>
          <w:b/>
          <w:bCs/>
          <w:kern w:val="2"/>
          <w:lang w:val="de-DE"/>
          <w14:ligatures w14:val="standardContextual"/>
        </w:rPr>
        <w:t>INTRODUCTION</w:t>
      </w:r>
    </w:p>
    <w:p w14:paraId="3D40D41A" w14:textId="7E1E0174" w:rsidR="00D24D89" w:rsidRDefault="00000000">
      <w:pPr>
        <w:spacing w:after="160" w:line="259" w:lineRule="auto"/>
        <w:rPr>
          <w:rFonts w:ascii="Calibri" w:hAnsi="Calibri" w:cs="Calibri"/>
          <w:strike/>
          <w:color w:val="FF0000"/>
          <w:kern w:val="2"/>
          <w14:ligatures w14:val="standardContextual"/>
        </w:rPr>
      </w:pPr>
      <w:r>
        <w:rPr>
          <w:rFonts w:ascii="Calibri" w:hAnsi="Calibri" w:cs="Calibri"/>
          <w:kern w:val="2"/>
          <w14:ligatures w14:val="standardContextual"/>
        </w:rPr>
        <w:t>The new T41 V12</w:t>
      </w:r>
      <w:r w:rsidR="00005688">
        <w:rPr>
          <w:rFonts w:ascii="Calibri" w:hAnsi="Calibri" w:cs="Calibri"/>
          <w:kern w:val="2"/>
          <w14:ligatures w14:val="standardContextual"/>
        </w:rPr>
        <w:t>.8</w:t>
      </w:r>
      <w:r>
        <w:rPr>
          <w:rFonts w:ascii="Calibri" w:hAnsi="Calibri" w:cs="Calibri"/>
          <w:kern w:val="2"/>
          <w14:ligatures w14:val="standardContextual"/>
        </w:rPr>
        <w:t xml:space="preserve"> RF board is the latest version of the T41 QSE and QSD combined on to one board</w:t>
      </w:r>
      <w:r w:rsidR="00036F74">
        <w:rPr>
          <w:rFonts w:ascii="Calibri" w:hAnsi="Calibri" w:cs="Calibri"/>
          <w:kern w:val="2"/>
          <w14:ligatures w14:val="standardContextual"/>
        </w:rPr>
        <w:t xml:space="preserve"> which </w:t>
      </w:r>
      <w:r w:rsidR="00D51C96">
        <w:rPr>
          <w:rFonts w:ascii="Calibri" w:hAnsi="Calibri" w:cs="Calibri"/>
          <w:kern w:val="2"/>
          <w14:ligatures w14:val="standardContextual"/>
        </w:rPr>
        <w:t>places</w:t>
      </w:r>
      <w:r w:rsidR="00036F74">
        <w:rPr>
          <w:rFonts w:ascii="Calibri" w:hAnsi="Calibri" w:cs="Calibri"/>
          <w:kern w:val="2"/>
          <w14:ligatures w14:val="standardContextual"/>
        </w:rPr>
        <w:t xml:space="preserve"> the local oscillator on the same board and</w:t>
      </w:r>
      <w:r w:rsidR="00D51C96">
        <w:rPr>
          <w:rFonts w:ascii="Calibri" w:hAnsi="Calibri" w:cs="Calibri"/>
          <w:kern w:val="2"/>
          <w14:ligatures w14:val="standardContextual"/>
        </w:rPr>
        <w:t xml:space="preserve"> allows the </w:t>
      </w:r>
      <w:r w:rsidR="00036F74">
        <w:rPr>
          <w:rFonts w:ascii="Calibri" w:hAnsi="Calibri" w:cs="Calibri"/>
          <w:kern w:val="2"/>
          <w14:ligatures w14:val="standardContextual"/>
        </w:rPr>
        <w:t xml:space="preserve">RF traces </w:t>
      </w:r>
      <w:r w:rsidR="00D51C96">
        <w:rPr>
          <w:rFonts w:ascii="Calibri" w:hAnsi="Calibri" w:cs="Calibri"/>
          <w:kern w:val="2"/>
          <w14:ligatures w14:val="standardContextual"/>
        </w:rPr>
        <w:t xml:space="preserve">to be </w:t>
      </w:r>
      <w:r w:rsidR="00036F74">
        <w:rPr>
          <w:rFonts w:ascii="Calibri" w:hAnsi="Calibri" w:cs="Calibri"/>
          <w:kern w:val="2"/>
          <w14:ligatures w14:val="standardContextual"/>
        </w:rPr>
        <w:t xml:space="preserve">as short as possible for the best </w:t>
      </w:r>
      <w:r w:rsidR="00D51C96">
        <w:rPr>
          <w:rFonts w:ascii="Calibri" w:hAnsi="Calibri" w:cs="Calibri"/>
          <w:kern w:val="2"/>
          <w14:ligatures w14:val="standardContextual"/>
        </w:rPr>
        <w:t xml:space="preserve">overall RF </w:t>
      </w:r>
      <w:r w:rsidR="00036F74">
        <w:rPr>
          <w:rFonts w:ascii="Calibri" w:hAnsi="Calibri" w:cs="Calibri"/>
          <w:kern w:val="2"/>
          <w14:ligatures w14:val="standardContextual"/>
        </w:rPr>
        <w:t>performance.</w:t>
      </w:r>
      <w:r w:rsidR="00005688">
        <w:rPr>
          <w:rFonts w:ascii="Calibri" w:hAnsi="Calibri" w:cs="Calibri"/>
          <w:kern w:val="2"/>
          <w14:ligatures w14:val="standardContextual"/>
        </w:rPr>
        <w:t xml:space="preserve">  The QFN footprint devices for the Si5351 oscillator and the two PE4312 attenuators have been moved to pre-made modules that plug into the V12.8 RF board like ICs, making the soldering and overall assembly much easier</w:t>
      </w:r>
      <w:r w:rsidR="00D51C96">
        <w:rPr>
          <w:rFonts w:ascii="Calibri" w:hAnsi="Calibri" w:cs="Calibri"/>
          <w:kern w:val="2"/>
          <w14:ligatures w14:val="standardContextual"/>
        </w:rPr>
        <w:t xml:space="preserve"> than the V12.6 RF board</w:t>
      </w:r>
      <w:r w:rsidR="00005688">
        <w:rPr>
          <w:rFonts w:ascii="Calibri" w:hAnsi="Calibri" w:cs="Calibri"/>
          <w:kern w:val="2"/>
          <w14:ligatures w14:val="standardContextual"/>
        </w:rPr>
        <w:t xml:space="preserve">.  </w:t>
      </w:r>
      <w:r w:rsidR="00D51C96">
        <w:rPr>
          <w:rFonts w:ascii="Calibri" w:hAnsi="Calibri" w:cs="Calibri"/>
          <w:kern w:val="2"/>
          <w14:ligatures w14:val="standardContextual"/>
        </w:rPr>
        <w:t xml:space="preserve">An additional benefit to these modules is the possibility for additional experimentation without rebuilding the entire RF board.  The new Oscillator board uses the more complex version of the si5351 with several oscillators that allows automated calibration.  In addition the RF attenuator module can have one of two PE4312 attenuation parts for either </w:t>
      </w:r>
      <w:r w:rsidR="00D03A70">
        <w:rPr>
          <w:rFonts w:ascii="Calibri" w:hAnsi="Calibri" w:cs="Calibri"/>
          <w:kern w:val="2"/>
          <w14:ligatures w14:val="standardContextual"/>
        </w:rPr>
        <w:t>0-</w:t>
      </w:r>
      <w:r w:rsidR="00D51C96">
        <w:rPr>
          <w:rFonts w:ascii="Calibri" w:hAnsi="Calibri" w:cs="Calibri"/>
          <w:kern w:val="2"/>
          <w14:ligatures w14:val="standardContextual"/>
        </w:rPr>
        <w:t>31</w:t>
      </w:r>
      <w:r w:rsidR="00D03A70">
        <w:rPr>
          <w:rFonts w:ascii="Calibri" w:hAnsi="Calibri" w:cs="Calibri"/>
          <w:kern w:val="2"/>
          <w14:ligatures w14:val="standardContextual"/>
        </w:rPr>
        <w:t>.5</w:t>
      </w:r>
      <w:r w:rsidR="00D51C96">
        <w:rPr>
          <w:rFonts w:ascii="Calibri" w:hAnsi="Calibri" w:cs="Calibri"/>
          <w:kern w:val="2"/>
          <w14:ligatures w14:val="standardContextual"/>
        </w:rPr>
        <w:t xml:space="preserve"> or </w:t>
      </w:r>
      <w:r w:rsidR="00D03A70">
        <w:rPr>
          <w:rFonts w:ascii="Calibri" w:hAnsi="Calibri" w:cs="Calibri"/>
          <w:kern w:val="2"/>
          <w14:ligatures w14:val="standardContextual"/>
        </w:rPr>
        <w:t>0-</w:t>
      </w:r>
      <w:r w:rsidR="00D51C96">
        <w:rPr>
          <w:rFonts w:ascii="Calibri" w:hAnsi="Calibri" w:cs="Calibri"/>
          <w:kern w:val="2"/>
          <w14:ligatures w14:val="standardContextual"/>
        </w:rPr>
        <w:t>6</w:t>
      </w:r>
      <w:r w:rsidR="00D03A70">
        <w:rPr>
          <w:rFonts w:ascii="Calibri" w:hAnsi="Calibri" w:cs="Calibri"/>
          <w:kern w:val="2"/>
          <w14:ligatures w14:val="standardContextual"/>
        </w:rPr>
        <w:t>3</w:t>
      </w:r>
      <w:r w:rsidR="00D51C96">
        <w:rPr>
          <w:rFonts w:ascii="Calibri" w:hAnsi="Calibri" w:cs="Calibri"/>
          <w:kern w:val="2"/>
          <w14:ligatures w14:val="standardContextual"/>
        </w:rPr>
        <w:t xml:space="preserve"> db of attenuation. </w:t>
      </w:r>
      <w:r w:rsidR="00005688">
        <w:rPr>
          <w:rFonts w:ascii="Calibri" w:hAnsi="Calibri" w:cs="Calibri"/>
          <w:kern w:val="2"/>
          <w14:ligatures w14:val="standardContextual"/>
        </w:rPr>
        <w:t xml:space="preserve"> </w:t>
      </w:r>
    </w:p>
    <w:p w14:paraId="7B15B0EC" w14:textId="77777777" w:rsidR="00D24D89" w:rsidRDefault="00000000">
      <w:pPr>
        <w:spacing w:after="160" w:line="259" w:lineRule="auto"/>
        <w:rPr>
          <w:rFonts w:ascii="Calibri" w:hAnsi="Calibri" w:cs="Calibri"/>
          <w:b/>
          <w:bCs/>
          <w:kern w:val="2"/>
          <w14:ligatures w14:val="standardContextual"/>
        </w:rPr>
      </w:pPr>
      <w:r>
        <w:rPr>
          <w:rFonts w:ascii="Calibri" w:hAnsi="Calibri" w:cs="Calibri"/>
          <w:b/>
          <w:bCs/>
          <w:kern w:val="2"/>
          <w14:ligatures w14:val="standardContextual"/>
        </w:rPr>
        <w:t>THEORY OF OPERATION</w:t>
      </w:r>
    </w:p>
    <w:p w14:paraId="0A3158E1" w14:textId="77777777" w:rsidR="00D24D89" w:rsidRDefault="00000000">
      <w:pPr>
        <w:numPr>
          <w:ilvl w:val="0"/>
          <w:numId w:val="1"/>
        </w:numPr>
        <w:spacing w:after="160" w:line="259" w:lineRule="auto"/>
        <w:contextualSpacing/>
        <w:rPr>
          <w:rFonts w:ascii="Calibri" w:hAnsi="Calibri" w:cs="Calibri"/>
          <w:b/>
          <w:bCs/>
          <w:kern w:val="2"/>
          <w:u w:val="single"/>
          <w14:ligatures w14:val="standardContextual"/>
        </w:rPr>
      </w:pPr>
      <w:r>
        <w:rPr>
          <w:rFonts w:ascii="Calibri" w:hAnsi="Calibri" w:cs="Calibri"/>
          <w:b/>
          <w:bCs/>
          <w:kern w:val="2"/>
          <w:u w:val="single"/>
          <w14:ligatures w14:val="standardContextual"/>
        </w:rPr>
        <w:t>Power.</w:t>
      </w:r>
    </w:p>
    <w:p w14:paraId="222B6F0E" w14:textId="77777777" w:rsidR="00D24D89" w:rsidRDefault="00000000">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Board power is 12VDC provided by a connector placed on right-hand side of the board.  This is fed to a 5V and 3.3V regulators to provide voltage for the remainder of the parts on the board.  Total power draw is on the order 100 ma.</w:t>
      </w:r>
    </w:p>
    <w:p w14:paraId="77503237" w14:textId="77777777" w:rsidR="00D24D89" w:rsidRDefault="00D24D89">
      <w:pPr>
        <w:spacing w:after="160" w:line="259" w:lineRule="auto"/>
        <w:ind w:left="720"/>
        <w:contextualSpacing/>
        <w:rPr>
          <w:rFonts w:ascii="Calibri" w:hAnsi="Calibri" w:cs="Calibri"/>
          <w:kern w:val="2"/>
          <w:u w:val="single"/>
          <w14:ligatures w14:val="standardContextual"/>
        </w:rPr>
      </w:pPr>
    </w:p>
    <w:p w14:paraId="5AA368C8" w14:textId="77777777" w:rsidR="00D24D89" w:rsidRDefault="00000000">
      <w:pPr>
        <w:numPr>
          <w:ilvl w:val="0"/>
          <w:numId w:val="1"/>
        </w:numPr>
        <w:spacing w:after="160" w:line="259" w:lineRule="auto"/>
        <w:contextualSpacing/>
        <w:rPr>
          <w:rFonts w:ascii="Calibri" w:hAnsi="Calibri" w:cs="Calibri"/>
          <w:b/>
          <w:bCs/>
          <w:kern w:val="2"/>
          <w:u w:val="single"/>
          <w14:ligatures w14:val="standardContextual"/>
        </w:rPr>
      </w:pPr>
      <w:r>
        <w:rPr>
          <w:rFonts w:ascii="Calibri" w:hAnsi="Calibri" w:cs="Calibri"/>
          <w:b/>
          <w:bCs/>
          <w:kern w:val="2"/>
          <w:u w:val="single"/>
          <w14:ligatures w14:val="standardContextual"/>
        </w:rPr>
        <w:t>I2C addressing and switching.</w:t>
      </w:r>
    </w:p>
    <w:p w14:paraId="33B3A9D7" w14:textId="4E48E579" w:rsidR="003569C6" w:rsidRDefault="00000000">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 xml:space="preserve">The RF board is controlled via I2C communications from the V12 Main board.  An MCP23017 16 bit I/O expander is used to communicate with a central processor via SCL and SDA serial lines brought in through pins 7 and 5 of J3, the “RF CONTROL” connector.  </w:t>
      </w:r>
      <w:r w:rsidR="003569C6">
        <w:rPr>
          <w:rFonts w:ascii="Calibri" w:hAnsi="Calibri" w:cs="Calibri"/>
          <w:kern w:val="2"/>
          <w14:ligatures w14:val="standardContextual"/>
        </w:rPr>
        <w:t xml:space="preserve">For the T41 V12 RF board, </w:t>
      </w:r>
      <w:r w:rsidR="00D41CC7">
        <w:rPr>
          <w:rFonts w:ascii="Calibri" w:hAnsi="Calibri" w:cs="Calibri"/>
          <w:kern w:val="2"/>
          <w14:ligatures w14:val="standardContextual"/>
        </w:rPr>
        <w:t xml:space="preserve">in software, </w:t>
      </w:r>
      <w:r w:rsidR="003569C6">
        <w:rPr>
          <w:rFonts w:ascii="Calibri" w:hAnsi="Calibri" w:cs="Calibri"/>
          <w:kern w:val="2"/>
          <w14:ligatures w14:val="standardContextual"/>
        </w:rPr>
        <w:t xml:space="preserve">the </w:t>
      </w:r>
      <w:r>
        <w:rPr>
          <w:rFonts w:ascii="Calibri" w:hAnsi="Calibri" w:cs="Calibri"/>
          <w:kern w:val="2"/>
          <w14:ligatures w14:val="standardContextual"/>
        </w:rPr>
        <w:t xml:space="preserve">I/O expander </w:t>
      </w:r>
      <w:r w:rsidR="00AA574D">
        <w:rPr>
          <w:rFonts w:ascii="Calibri" w:hAnsi="Calibri" w:cs="Calibri"/>
          <w:kern w:val="2"/>
          <w14:ligatures w14:val="standardContextual"/>
        </w:rPr>
        <w:t>is designated</w:t>
      </w:r>
      <w:r w:rsidR="003569C6">
        <w:rPr>
          <w:rFonts w:ascii="Calibri" w:hAnsi="Calibri" w:cs="Calibri"/>
          <w:kern w:val="2"/>
          <w14:ligatures w14:val="standardContextual"/>
        </w:rPr>
        <w:t xml:space="preserve"> </w:t>
      </w:r>
      <w:r>
        <w:rPr>
          <w:rFonts w:ascii="Calibri" w:hAnsi="Calibri" w:cs="Calibri"/>
          <w:kern w:val="2"/>
          <w14:ligatures w14:val="standardContextual"/>
        </w:rPr>
        <w:t>hex address</w:t>
      </w:r>
      <w:r w:rsidR="003569C6">
        <w:rPr>
          <w:rFonts w:ascii="Calibri" w:hAnsi="Calibri" w:cs="Calibri"/>
          <w:kern w:val="2"/>
          <w14:ligatures w14:val="standardContextual"/>
        </w:rPr>
        <w:t>es:</w:t>
      </w:r>
      <w:r>
        <w:rPr>
          <w:rFonts w:ascii="Calibri" w:hAnsi="Calibri" w:cs="Calibri"/>
          <w:kern w:val="2"/>
          <w14:ligatures w14:val="standardContextual"/>
        </w:rPr>
        <w:t xml:space="preserve"> </w:t>
      </w:r>
    </w:p>
    <w:p w14:paraId="7C024991" w14:textId="77777777" w:rsidR="003569C6" w:rsidRDefault="003569C6">
      <w:pPr>
        <w:spacing w:after="160" w:line="259" w:lineRule="auto"/>
        <w:ind w:left="720"/>
        <w:contextualSpacing/>
        <w:rPr>
          <w:rFonts w:ascii="Calibri" w:hAnsi="Calibri" w:cs="Calibri"/>
          <w:kern w:val="2"/>
          <w14:ligatures w14:val="standardContextual"/>
        </w:rPr>
      </w:pPr>
    </w:p>
    <w:p w14:paraId="2B78F557" w14:textId="7E281CD1" w:rsidR="003569C6" w:rsidRDefault="003569C6" w:rsidP="003569C6">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Primary RF board     = 0x27,</w:t>
      </w:r>
    </w:p>
    <w:p w14:paraId="31A7EC4A" w14:textId="6E1EBF78" w:rsidR="003569C6" w:rsidRDefault="003569C6">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Secondary RF Board = 0x23,</w:t>
      </w:r>
    </w:p>
    <w:p w14:paraId="0EFF7D64" w14:textId="77777777" w:rsidR="003569C6" w:rsidRDefault="003569C6">
      <w:pPr>
        <w:spacing w:after="160" w:line="259" w:lineRule="auto"/>
        <w:ind w:left="720"/>
        <w:contextualSpacing/>
        <w:rPr>
          <w:rFonts w:ascii="Calibri" w:hAnsi="Calibri" w:cs="Calibri"/>
          <w:kern w:val="2"/>
          <w14:ligatures w14:val="standardContextual"/>
        </w:rPr>
      </w:pPr>
    </w:p>
    <w:p w14:paraId="70A8E070" w14:textId="0AC42594" w:rsidR="003569C6" w:rsidRDefault="003569C6">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However, the user can select any of eight chip addresses from</w:t>
      </w:r>
      <w:r w:rsidR="00AA574D">
        <w:rPr>
          <w:rFonts w:ascii="Calibri" w:hAnsi="Calibri" w:cs="Calibri"/>
          <w:kern w:val="2"/>
          <w14:ligatures w14:val="standardContextual"/>
        </w:rPr>
        <w:t xml:space="preserve"> 0x20 to 0x27 </w:t>
      </w:r>
      <w:r>
        <w:rPr>
          <w:rFonts w:ascii="Calibri" w:hAnsi="Calibri" w:cs="Calibri"/>
          <w:kern w:val="2"/>
          <w14:ligatures w14:val="standardContextual"/>
        </w:rPr>
        <w:t>by shorting the solder switches as provided.</w:t>
      </w:r>
      <w:r w:rsidR="00AA574D">
        <w:rPr>
          <w:rFonts w:ascii="Calibri" w:hAnsi="Calibri" w:cs="Calibri"/>
          <w:kern w:val="2"/>
          <w14:ligatures w14:val="standardContextual"/>
        </w:rPr>
        <w:t xml:space="preserve">  Shorting (soldering across) the terminal causes the associated bit to be a “0” while leaving it empty means the bit is a “1”.</w:t>
      </w:r>
      <w:r w:rsidR="00D41CC7">
        <w:rPr>
          <w:rFonts w:ascii="Calibri" w:hAnsi="Calibri" w:cs="Calibri"/>
          <w:kern w:val="2"/>
          <w14:ligatures w14:val="standardContextual"/>
        </w:rPr>
        <w:t xml:space="preserve">  Therefore, for the primary board, select </w:t>
      </w:r>
    </w:p>
    <w:p w14:paraId="1EBD51C9" w14:textId="77777777" w:rsidR="003569C6" w:rsidRDefault="003569C6">
      <w:pPr>
        <w:spacing w:after="160" w:line="259" w:lineRule="auto"/>
        <w:ind w:left="720"/>
        <w:contextualSpacing/>
        <w:rPr>
          <w:rFonts w:ascii="Calibri" w:hAnsi="Calibri" w:cs="Calibri"/>
          <w:kern w:val="2"/>
          <w14:ligatures w14:val="standardContextual"/>
        </w:rPr>
      </w:pPr>
    </w:p>
    <w:p w14:paraId="49F7A3C9" w14:textId="19B70EBE" w:rsidR="00D24D89" w:rsidRDefault="00000000">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lastRenderedPageBreak/>
        <w:t xml:space="preserve">See the following for more information:  </w:t>
      </w:r>
      <w:hyperlink r:id="rId5">
        <w:r w:rsidR="00D24D89">
          <w:rPr>
            <w:rFonts w:ascii="Calibri" w:hAnsi="Calibri" w:cs="Calibri"/>
            <w:color w:val="467886" w:themeColor="hyperlink"/>
            <w:kern w:val="2"/>
            <w:u w:val="single"/>
            <w14:ligatures w14:val="standardContextual"/>
          </w:rPr>
          <w:t>https://github.com/DRWJSCHMIDT/T41/blob/main/T41_V012_Files_01-15-24/T41_V012_Design_Documents/T41_V12.6_I2C_Assignments.xlsx</w:t>
        </w:r>
      </w:hyperlink>
    </w:p>
    <w:p w14:paraId="3C533BC6" w14:textId="77777777" w:rsidR="00D24D89" w:rsidRDefault="00D24D89">
      <w:pPr>
        <w:spacing w:after="160" w:line="259" w:lineRule="auto"/>
        <w:ind w:left="720"/>
        <w:contextualSpacing/>
        <w:rPr>
          <w:rFonts w:ascii="Calibri" w:hAnsi="Calibri" w:cs="Calibri"/>
          <w:kern w:val="2"/>
          <w14:ligatures w14:val="standardContextual"/>
        </w:rPr>
      </w:pPr>
    </w:p>
    <w:p w14:paraId="1C5A513A" w14:textId="77777777" w:rsidR="00D24D89" w:rsidRDefault="00D24D89">
      <w:pPr>
        <w:rPr>
          <w:rFonts w:ascii="Helvetica Neue" w:eastAsia="Times New Roman" w:hAnsi="Helvetica Neue"/>
        </w:rPr>
      </w:pPr>
    </w:p>
    <w:p w14:paraId="4FEADB23" w14:textId="77777777" w:rsidR="00D24D89" w:rsidRDefault="00D24D89">
      <w:pPr>
        <w:rPr>
          <w:rFonts w:ascii="Helvetica Neue" w:eastAsia="Times New Roman" w:hAnsi="Helvetica Neue"/>
        </w:rPr>
      </w:pPr>
    </w:p>
    <w:p w14:paraId="7FE5A8F9" w14:textId="77777777" w:rsidR="00D24D89" w:rsidRDefault="00D24D89">
      <w:pPr>
        <w:rPr>
          <w:rFonts w:ascii="Helvetica Neue" w:eastAsia="Times New Roman" w:hAnsi="Helvetica Neue"/>
        </w:rPr>
      </w:pPr>
    </w:p>
    <w:p w14:paraId="289061CD" w14:textId="77777777" w:rsidR="00D24D89" w:rsidRDefault="00D24D89">
      <w:pPr>
        <w:rPr>
          <w:rFonts w:ascii="Helvetica Neue" w:eastAsia="Times New Roman" w:hAnsi="Helvetica Neue"/>
        </w:rPr>
      </w:pPr>
    </w:p>
    <w:p w14:paraId="4604CD5D" w14:textId="77777777" w:rsidR="00D24D89" w:rsidRDefault="00000000">
      <w:pPr>
        <w:rPr>
          <w:rFonts w:ascii="Helvetica Neue" w:eastAsia="Times New Roman" w:hAnsi="Helvetica Neue"/>
        </w:rPr>
      </w:pPr>
      <w:r>
        <w:rPr>
          <w:noProof/>
        </w:rPr>
        <w:drawing>
          <wp:inline distT="0" distB="0" distL="0" distR="0" wp14:anchorId="431EC48C" wp14:editId="0E67161D">
            <wp:extent cx="5943600" cy="5900420"/>
            <wp:effectExtent l="0" t="0" r="0" b="0"/>
            <wp:docPr id="1" name="Picture 1" descr="Inlin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nline image"/>
                    <pic:cNvPicPr>
                      <a:picLocks noChangeAspect="1" noChangeArrowheads="1"/>
                    </pic:cNvPicPr>
                  </pic:nvPicPr>
                  <pic:blipFill>
                    <a:blip r:embed="rId6"/>
                    <a:stretch>
                      <a:fillRect/>
                    </a:stretch>
                  </pic:blipFill>
                  <pic:spPr bwMode="auto">
                    <a:xfrm>
                      <a:off x="0" y="0"/>
                      <a:ext cx="5943600" cy="5900420"/>
                    </a:xfrm>
                    <a:prstGeom prst="rect">
                      <a:avLst/>
                    </a:prstGeom>
                  </pic:spPr>
                </pic:pic>
              </a:graphicData>
            </a:graphic>
          </wp:inline>
        </w:drawing>
      </w:r>
    </w:p>
    <w:p w14:paraId="41474519" w14:textId="77777777" w:rsidR="00D24D89" w:rsidRDefault="00D24D89">
      <w:pPr>
        <w:rPr>
          <w:rFonts w:ascii="Helvetica Neue" w:eastAsia="Times New Roman" w:hAnsi="Helvetica Neue"/>
        </w:rPr>
      </w:pPr>
    </w:p>
    <w:p w14:paraId="6632A187" w14:textId="77777777" w:rsidR="00D24D89" w:rsidRDefault="00000000">
      <w:pPr>
        <w:rPr>
          <w:rFonts w:ascii="Helvetica Neue" w:eastAsia="Times New Roman" w:hAnsi="Helvetica Neue"/>
        </w:rPr>
      </w:pPr>
      <w:r>
        <w:rPr>
          <w:rFonts w:ascii="Helvetica Neue" w:eastAsia="Times New Roman" w:hAnsi="Helvetica Neue"/>
        </w:rPr>
        <w:br/>
        <w:t>Turns out, they aren't that bad to put on the PCB. (I did a post on this.) I can pass along some pointers, that you probably already know but some others may not:</w:t>
      </w:r>
    </w:p>
    <w:p w14:paraId="3F6BA2E4" w14:textId="77777777" w:rsidR="00D24D89" w:rsidRDefault="00D24D89">
      <w:pPr>
        <w:rPr>
          <w:rFonts w:ascii="Helvetica Neue" w:eastAsia="Times New Roman" w:hAnsi="Helvetica Neue"/>
        </w:rPr>
      </w:pPr>
    </w:p>
    <w:p w14:paraId="1F54DF6B" w14:textId="77777777" w:rsidR="00D24D89" w:rsidRDefault="00000000">
      <w:pPr>
        <w:rPr>
          <w:rFonts w:ascii="Helvetica Neue" w:eastAsia="Times New Roman" w:hAnsi="Helvetica Neue"/>
        </w:rPr>
      </w:pPr>
      <w:r>
        <w:rPr>
          <w:rFonts w:ascii="Helvetica Neue" w:eastAsia="Times New Roman" w:hAnsi="Helvetica Neue"/>
        </w:rPr>
        <w:t>0. Find a place where you can spread out your work, including printouts of the schematic and BOM. Your work station should be such that you can leave it overnight without having to "clean up". The workspace should also be kid- and cat-proof. If you get tired, stop. Come back to it tomorrow. Rushing the assembly rarely works out saving time.</w:t>
      </w:r>
    </w:p>
    <w:p w14:paraId="160BD681" w14:textId="77777777" w:rsidR="00D24D89" w:rsidRDefault="00D24D89">
      <w:pPr>
        <w:rPr>
          <w:rFonts w:ascii="Helvetica Neue" w:eastAsia="Times New Roman" w:hAnsi="Helvetica Neue"/>
        </w:rPr>
      </w:pPr>
    </w:p>
    <w:p w14:paraId="5F30C30A" w14:textId="77777777" w:rsidR="00D24D89" w:rsidRDefault="00000000">
      <w:pPr>
        <w:rPr>
          <w:rFonts w:ascii="Helvetica Neue" w:eastAsia="Times New Roman" w:hAnsi="Helvetica Neue"/>
        </w:rPr>
      </w:pPr>
      <w:r>
        <w:rPr>
          <w:rFonts w:ascii="Helvetica Neue" w:eastAsia="Times New Roman" w:hAnsi="Helvetica Neue"/>
        </w:rPr>
        <w:t xml:space="preserve">1. Watch some YouTube videos on using a hot air gun if you don't have any experience with a hot air gun. This one's pretty good: </w:t>
      </w:r>
      <w:hyperlink r:id="rId7" w:tgtFrame="_blank">
        <w:r w:rsidR="00D24D89">
          <w:rPr>
            <w:rStyle w:val="Hyperlink"/>
            <w:rFonts w:ascii="Helvetica Neue" w:eastAsia="Times New Roman" w:hAnsi="Helvetica Neue"/>
          </w:rPr>
          <w:t>https://www.youtube.com/watch?v=NxPWwHUJCqM</w:t>
        </w:r>
      </w:hyperlink>
      <w:r>
        <w:rPr>
          <w:rFonts w:ascii="Helvetica Neue" w:eastAsia="Times New Roman" w:hAnsi="Helvetica Neue"/>
        </w:rPr>
        <w:t>  Note how the solder is "wicked-up" to the pin automatically. I usually put a little flux on the pads first. Note how solder wick can be used to remove solder bridges between pins.</w:t>
      </w:r>
    </w:p>
    <w:p w14:paraId="6CB74EF7" w14:textId="77777777" w:rsidR="00D24D89" w:rsidRDefault="00D24D89">
      <w:pPr>
        <w:rPr>
          <w:rFonts w:ascii="Helvetica Neue" w:eastAsia="Times New Roman" w:hAnsi="Helvetica Neue"/>
        </w:rPr>
      </w:pPr>
    </w:p>
    <w:p w14:paraId="4F5D4EFE" w14:textId="77777777" w:rsidR="00D24D89" w:rsidRDefault="00000000">
      <w:pPr>
        <w:rPr>
          <w:rFonts w:ascii="Helvetica Neue" w:eastAsia="Times New Roman" w:hAnsi="Helvetica Neue"/>
        </w:rPr>
      </w:pPr>
      <w:r>
        <w:rPr>
          <w:rFonts w:ascii="Helvetica Neue" w:eastAsia="Times New Roman" w:hAnsi="Helvetica Neue"/>
        </w:rPr>
        <w:t>2. Put all of the IC's on first. As you can see above, U2, U22, U23 and others are not soldered in place. Going back and doing it later may loosen some nearby SMDs that are already on the board. The video above shows that other SMDs in the neighborhood are fine as long as you direct the air flow properly. If some other SMDs loosen, no big deal; just reposition them and redo the connection. Also, make sure you position it correctly. It's hard to see the pin 1 mark on some of the ICs.</w:t>
      </w:r>
    </w:p>
    <w:p w14:paraId="49AC4A74" w14:textId="77777777" w:rsidR="00D24D89" w:rsidRDefault="00D24D89">
      <w:pPr>
        <w:rPr>
          <w:rFonts w:ascii="Helvetica Neue" w:eastAsia="Times New Roman" w:hAnsi="Helvetica Neue"/>
        </w:rPr>
      </w:pPr>
    </w:p>
    <w:p w14:paraId="71B1185B" w14:textId="77777777" w:rsidR="00D24D89" w:rsidRDefault="00000000">
      <w:pPr>
        <w:rPr>
          <w:rFonts w:ascii="Helvetica Neue" w:eastAsia="Times New Roman" w:hAnsi="Helvetica Neue"/>
        </w:rPr>
      </w:pPr>
      <w:r>
        <w:rPr>
          <w:rFonts w:ascii="Helvetica Neue" w:eastAsia="Times New Roman" w:hAnsi="Helvetica Neue"/>
        </w:rPr>
        <w:t>3. Do the "low-lying" SMDs next (e.g., caps and resistors). It takes less paste than you think if you're using a hot air gun. (I think this is the only way to go.) For example, in the middle of the Quadrature Sampling Exciter above, look at C30 and C31. The left side of C31 has more paste on its pad than is needed while the right side looks less "bulbous". Both sides of C30 look better as far as the quantity of paste used. If you're unsure about your SMDs soldering ability, buy a practice kit (eBay 395157507695 for $2 or 156044393350--more expensive, but more variety of SMDs and faster delivery: $16. Pay attention to delivery dates!) Both have some ICs and a variety of SMD sizes from the 1206s used in the T41 down to 0402 which I can barely see without glasses.</w:t>
      </w:r>
    </w:p>
    <w:p w14:paraId="3200618E" w14:textId="77777777" w:rsidR="00D24D89" w:rsidRDefault="00D24D89">
      <w:pPr>
        <w:rPr>
          <w:rFonts w:ascii="Helvetica Neue" w:eastAsia="Times New Roman" w:hAnsi="Helvetica Neue"/>
        </w:rPr>
      </w:pPr>
    </w:p>
    <w:p w14:paraId="53AB6039" w14:textId="77777777" w:rsidR="00D24D89" w:rsidRDefault="00000000">
      <w:pPr>
        <w:rPr>
          <w:rFonts w:ascii="Helvetica Neue" w:eastAsia="Times New Roman" w:hAnsi="Helvetica Neue"/>
        </w:rPr>
      </w:pPr>
      <w:r>
        <w:rPr>
          <w:rFonts w:ascii="Helvetica Neue" w:eastAsia="Times New Roman" w:hAnsi="Helvetica Neue"/>
        </w:rPr>
        <w:t xml:space="preserve">4. I'm sufficiently OCD that I place the resistors so all numbers can be read from one direction given their orientation. It doesn't make any difference to the circuit, but it does make it easier to read them if debugging is needed. </w:t>
      </w:r>
    </w:p>
    <w:p w14:paraId="70974A2A" w14:textId="77777777" w:rsidR="00D24D89" w:rsidRDefault="00D24D89">
      <w:pPr>
        <w:rPr>
          <w:rFonts w:ascii="Helvetica Neue" w:eastAsia="Times New Roman" w:hAnsi="Helvetica Neue"/>
        </w:rPr>
      </w:pPr>
    </w:p>
    <w:p w14:paraId="770516D4" w14:textId="77777777" w:rsidR="00D24D89" w:rsidRDefault="00000000">
      <w:pPr>
        <w:rPr>
          <w:rFonts w:ascii="Helvetica Neue" w:eastAsia="Times New Roman" w:hAnsi="Helvetica Neue"/>
        </w:rPr>
      </w:pPr>
      <w:r>
        <w:rPr>
          <w:rFonts w:ascii="Helvetica Neue" w:eastAsia="Times New Roman" w:hAnsi="Helvetica Neue"/>
        </w:rPr>
        <w:t>5. Add the "skyscraper" components to the PCB last (e.g., electrolytics, IDC, SMA, and other connectors) to the board.</w:t>
      </w:r>
    </w:p>
    <w:p w14:paraId="1949C0AC" w14:textId="77777777" w:rsidR="00D24D89" w:rsidRDefault="00D24D89"/>
    <w:p w14:paraId="3D71517D" w14:textId="77777777" w:rsidR="00D24D89" w:rsidRDefault="00000000">
      <w:pPr>
        <w:rPr>
          <w:rFonts w:ascii="Calibri" w:hAnsi="Calibri" w:cs="Calibri"/>
          <w:b/>
          <w:bCs/>
          <w:kern w:val="2"/>
          <w14:ligatures w14:val="standardContextual"/>
        </w:rPr>
      </w:pPr>
      <w:r>
        <w:rPr>
          <w:rFonts w:ascii="Calibri" w:hAnsi="Calibri" w:cs="Calibri"/>
          <w:b/>
          <w:bCs/>
          <w:kern w:val="2"/>
          <w14:ligatures w14:val="standardContextual"/>
        </w:rPr>
        <w:t>TCXO Upgrade</w:t>
      </w:r>
    </w:p>
    <w:p w14:paraId="3F4FFB6E" w14:textId="77777777" w:rsidR="00D24D89" w:rsidRDefault="00D24D89">
      <w:pPr>
        <w:rPr>
          <w:rFonts w:ascii="Calibri" w:hAnsi="Calibri" w:cs="Calibri"/>
          <w:b/>
          <w:bCs/>
          <w:kern w:val="2"/>
          <w14:ligatures w14:val="standardContextual"/>
        </w:rPr>
      </w:pPr>
    </w:p>
    <w:p w14:paraId="7A6D8EB0" w14:textId="77777777" w:rsidR="00D24D89" w:rsidRDefault="00000000">
      <w:pPr>
        <w:rPr>
          <w:rFonts w:ascii="Calibri" w:hAnsi="Calibri" w:cs="Calibri"/>
          <w:kern w:val="2"/>
          <w14:ligatures w14:val="standardContextual"/>
        </w:rPr>
      </w:pPr>
      <w:r>
        <w:rPr>
          <w:rFonts w:ascii="Calibri" w:hAnsi="Calibri" w:cs="Calibri"/>
          <w:kern w:val="2"/>
          <w14:ligatures w14:val="standardContextual"/>
        </w:rPr>
        <w:t>The board revision dated 04/08/2024 had an error on the silkscreen for the footprint of Y1. The indicator dot should be at the location shown in this image.</w:t>
      </w:r>
    </w:p>
    <w:p w14:paraId="5807ED13" w14:textId="4696BB94" w:rsidR="00D24D89" w:rsidRDefault="00D24D89">
      <w:pPr>
        <w:rPr>
          <w:rFonts w:ascii="Calibri" w:hAnsi="Calibri" w:cs="Calibri"/>
          <w:b/>
          <w:bCs/>
          <w:kern w:val="2"/>
          <w14:ligatures w14:val="standardContextual"/>
        </w:rPr>
      </w:pPr>
    </w:p>
    <w:sectPr w:rsidR="00D24D89">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Helvetica Neue">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43BA7"/>
    <w:multiLevelType w:val="multilevel"/>
    <w:tmpl w:val="46D4BB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4EF6FAA"/>
    <w:multiLevelType w:val="multilevel"/>
    <w:tmpl w:val="2A12551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745997317">
    <w:abstractNumId w:val="1"/>
  </w:num>
  <w:num w:numId="2" w16cid:durableId="95244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D89"/>
    <w:rsid w:val="00005688"/>
    <w:rsid w:val="00027B0B"/>
    <w:rsid w:val="00036F74"/>
    <w:rsid w:val="000C1440"/>
    <w:rsid w:val="00237A8E"/>
    <w:rsid w:val="00347D79"/>
    <w:rsid w:val="003569C6"/>
    <w:rsid w:val="00395618"/>
    <w:rsid w:val="0066004B"/>
    <w:rsid w:val="006E1CDF"/>
    <w:rsid w:val="009C18A8"/>
    <w:rsid w:val="00AA1618"/>
    <w:rsid w:val="00AA574D"/>
    <w:rsid w:val="00B50F6D"/>
    <w:rsid w:val="00BD74B1"/>
    <w:rsid w:val="00D03A70"/>
    <w:rsid w:val="00D24D89"/>
    <w:rsid w:val="00D41CC7"/>
    <w:rsid w:val="00D51C9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D3F1F"/>
  <w15:docId w15:val="{872C84AF-732B-4A2F-8A02-CDB7C5B0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773"/>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2257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57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7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7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7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7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7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7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7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257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2257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2257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2257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257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257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257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257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2577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2577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2577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25773"/>
    <w:rPr>
      <w:i/>
      <w:iCs/>
      <w:color w:val="404040" w:themeColor="text1" w:themeTint="BF"/>
    </w:rPr>
  </w:style>
  <w:style w:type="character" w:styleId="IntenseEmphasis">
    <w:name w:val="Intense Emphasis"/>
    <w:basedOn w:val="DefaultParagraphFont"/>
    <w:uiPriority w:val="21"/>
    <w:qFormat/>
    <w:rsid w:val="00225773"/>
    <w:rPr>
      <w:i/>
      <w:iCs/>
      <w:color w:val="0F4761" w:themeColor="accent1" w:themeShade="BF"/>
    </w:rPr>
  </w:style>
  <w:style w:type="character" w:customStyle="1" w:styleId="IntenseQuoteChar">
    <w:name w:val="Intense Quote Char"/>
    <w:basedOn w:val="DefaultParagraphFont"/>
    <w:link w:val="IntenseQuote"/>
    <w:uiPriority w:val="30"/>
    <w:qFormat/>
    <w:rsid w:val="00225773"/>
    <w:rPr>
      <w:i/>
      <w:iCs/>
      <w:color w:val="0F4761" w:themeColor="accent1" w:themeShade="BF"/>
    </w:rPr>
  </w:style>
  <w:style w:type="character" w:styleId="IntenseReference">
    <w:name w:val="Intense Reference"/>
    <w:basedOn w:val="DefaultParagraphFont"/>
    <w:uiPriority w:val="32"/>
    <w:qFormat/>
    <w:rsid w:val="00225773"/>
    <w:rPr>
      <w:b/>
      <w:bCs/>
      <w:smallCaps/>
      <w:color w:val="0F4761" w:themeColor="accent1" w:themeShade="BF"/>
      <w:spacing w:val="5"/>
    </w:rPr>
  </w:style>
  <w:style w:type="character" w:styleId="Hyperlink">
    <w:name w:val="Hyperlink"/>
    <w:basedOn w:val="DefaultParagraphFont"/>
    <w:uiPriority w:val="99"/>
    <w:semiHidden/>
    <w:unhideWhenUsed/>
    <w:rsid w:val="00225773"/>
    <w:rPr>
      <w:color w:val="0000FF"/>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225773"/>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2257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773"/>
    <w:pPr>
      <w:spacing w:before="160"/>
      <w:jc w:val="center"/>
    </w:pPr>
    <w:rPr>
      <w:i/>
      <w:iCs/>
      <w:color w:val="404040" w:themeColor="text1" w:themeTint="BF"/>
    </w:rPr>
  </w:style>
  <w:style w:type="paragraph" w:styleId="ListParagraph">
    <w:name w:val="List Paragraph"/>
    <w:basedOn w:val="Normal"/>
    <w:uiPriority w:val="34"/>
    <w:qFormat/>
    <w:rsid w:val="00225773"/>
    <w:pPr>
      <w:ind w:left="720"/>
      <w:contextualSpacing/>
    </w:pPr>
  </w:style>
  <w:style w:type="paragraph" w:styleId="IntenseQuote">
    <w:name w:val="Intense Quote"/>
    <w:basedOn w:val="Normal"/>
    <w:next w:val="Normal"/>
    <w:link w:val="IntenseQuoteChar"/>
    <w:uiPriority w:val="30"/>
    <w:qFormat/>
    <w:rsid w:val="00225773"/>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NxPWwHUJCq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github.com/DRWJSCHMIDT/T41/blob/main/T41_V012_Files_01-15-24/T41_V012_Design_Documents/T41_V12.6_I2C_Assignments.xlsx"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886</Words>
  <Characters>4107</Characters>
  <Application>Microsoft Office Word</Application>
  <DocSecurity>0</DocSecurity>
  <Lines>100</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Schmidt</dc:creator>
  <dc:description/>
  <cp:lastModifiedBy>William Schmidt</cp:lastModifiedBy>
  <cp:revision>4</cp:revision>
  <dcterms:created xsi:type="dcterms:W3CDTF">2026-06-17T05:51:00Z</dcterms:created>
  <dcterms:modified xsi:type="dcterms:W3CDTF">2026-06-26T02:39:00Z</dcterms:modified>
  <dc:language>en-US</dc:language>
</cp:coreProperties>
</file>