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2327FBD3" w:rsidR="00225773" w:rsidRPr="00225773" w:rsidRDefault="003852A3" w:rsidP="00225773">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Reverse Voltage Protection 20A Kit</w:t>
      </w:r>
      <w:r w:rsidR="001C16DC">
        <w:rPr>
          <w:rFonts w:ascii="Calibri" w:hAnsi="Calibri" w:cs="Calibri"/>
          <w:b/>
          <w:bCs/>
          <w:kern w:val="2"/>
          <w14:ligatures w14:val="standardContextual"/>
        </w:rPr>
        <w:t xml:space="preserve"> -</w:t>
      </w:r>
      <w:r w:rsidR="00225773">
        <w:rPr>
          <w:rFonts w:ascii="Calibri" w:hAnsi="Calibri" w:cs="Calibri"/>
          <w:b/>
          <w:bCs/>
          <w:kern w:val="2"/>
          <w14:ligatures w14:val="standardContextual"/>
        </w:rPr>
        <w:t xml:space="preserve"> </w:t>
      </w:r>
      <w:r w:rsidR="00225773" w:rsidRPr="00225773">
        <w:rPr>
          <w:rFonts w:ascii="Calibri" w:hAnsi="Calibri" w:cs="Calibri"/>
          <w:b/>
          <w:bCs/>
          <w:kern w:val="2"/>
          <w14:ligatures w14:val="standardContextual"/>
        </w:rPr>
        <w:t>Assembly Manual</w:t>
      </w:r>
    </w:p>
    <w:p w14:paraId="77FF7D01" w14:textId="1ABC4B9E"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sidR="008766FB">
        <w:rPr>
          <w:rFonts w:ascii="Calibri" w:hAnsi="Calibri" w:cs="Calibri"/>
          <w:b/>
          <w:bCs/>
          <w:kern w:val="2"/>
          <w14:ligatures w14:val="standardContextual"/>
        </w:rPr>
        <w:t xml:space="preserve">July </w:t>
      </w:r>
      <w:r w:rsidR="003852A3">
        <w:rPr>
          <w:rFonts w:ascii="Calibri" w:hAnsi="Calibri" w:cs="Calibri"/>
          <w:b/>
          <w:bCs/>
          <w:kern w:val="2"/>
          <w14:ligatures w14:val="standardContextual"/>
        </w:rPr>
        <w:t>30</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WJ Schmidt  -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4E7C46" w:rsidRDefault="00225773" w:rsidP="00225773">
      <w:pPr>
        <w:spacing w:after="160" w:line="259" w:lineRule="auto"/>
        <w:rPr>
          <w:rFonts w:ascii="Calibri" w:hAnsi="Calibri" w:cs="Calibri"/>
          <w:b/>
          <w:bCs/>
          <w:kern w:val="2"/>
          <w14:ligatures w14:val="standardContextual"/>
        </w:rPr>
      </w:pPr>
      <w:r w:rsidRPr="004E7C46">
        <w:rPr>
          <w:rFonts w:ascii="Calibri" w:hAnsi="Calibri" w:cs="Calibri"/>
          <w:b/>
          <w:bCs/>
          <w:kern w:val="2"/>
          <w14:ligatures w14:val="standardContextual"/>
        </w:rPr>
        <w:t>INTRODUCTION</w:t>
      </w:r>
    </w:p>
    <w:p w14:paraId="224695FB" w14:textId="73473881" w:rsidR="00225773" w:rsidRPr="004E7C46" w:rsidRDefault="003852A3" w:rsidP="00225773">
      <w:pPr>
        <w:spacing w:after="160" w:line="259" w:lineRule="auto"/>
        <w:rPr>
          <w:rFonts w:ascii="Calibri" w:hAnsi="Calibri" w:cs="Calibri"/>
          <w:strike/>
          <w:color w:val="FF0000"/>
          <w:kern w:val="2"/>
          <w14:ligatures w14:val="standardContextual"/>
        </w:rPr>
      </w:pPr>
      <w:r>
        <w:rPr>
          <w:rFonts w:ascii="Calibri" w:hAnsi="Calibri" w:cs="Calibri"/>
          <w:kern w:val="2"/>
          <w14:ligatures w14:val="standardContextual"/>
        </w:rPr>
        <w:t xml:space="preserve">The reverse voltage protection circuit without damage is a </w:t>
      </w:r>
      <w:r w:rsidR="00F65383" w:rsidRPr="004E7C46">
        <w:rPr>
          <w:rFonts w:ascii="Calibri" w:hAnsi="Calibri" w:cs="Calibri"/>
          <w:kern w:val="2"/>
          <w14:ligatures w14:val="standardContextual"/>
        </w:rPr>
        <w:t>two 50</w:t>
      </w:r>
      <w:r w:rsidR="0086756E" w:rsidRPr="004E7C46">
        <w:rPr>
          <w:rFonts w:ascii="Calibri" w:hAnsi="Calibri" w:cs="Calibri"/>
          <w:kern w:val="2"/>
          <w14:ligatures w14:val="standardContextual"/>
        </w:rPr>
        <w:t>-</w:t>
      </w:r>
      <w:r w:rsidR="00F65383" w:rsidRPr="004E7C46">
        <w:rPr>
          <w:rFonts w:ascii="Calibri" w:hAnsi="Calibri" w:cs="Calibri"/>
          <w:kern w:val="2"/>
          <w14:ligatures w14:val="standardContextual"/>
        </w:rPr>
        <w:t xml:space="preserve">ohm paths and fed to the BPF in front each of the </w:t>
      </w:r>
      <w:r w:rsidR="002E6562" w:rsidRPr="004E7C46">
        <w:rPr>
          <w:rFonts w:ascii="Calibri" w:hAnsi="Calibri" w:cs="Calibri"/>
          <w:kern w:val="2"/>
          <w14:ligatures w14:val="standardContextual"/>
        </w:rPr>
        <w:t>receivers.</w:t>
      </w:r>
    </w:p>
    <w:p w14:paraId="2FD7FD56" w14:textId="416962EB" w:rsidR="00725CD4" w:rsidRPr="004E7C46" w:rsidRDefault="00725CD4" w:rsidP="00725CD4">
      <w:pPr>
        <w:pStyle w:val="NoSpacing"/>
        <w:rPr>
          <w:rFonts w:ascii="Calibri" w:hAnsi="Calibri" w:cs="Calibri"/>
          <w:b/>
          <w:bCs/>
          <w:sz w:val="24"/>
          <w:szCs w:val="24"/>
        </w:rPr>
      </w:pPr>
      <w:r w:rsidRPr="004E7C46">
        <w:rPr>
          <w:rFonts w:ascii="Calibri" w:hAnsi="Calibri" w:cs="Calibri"/>
          <w:b/>
          <w:bCs/>
          <w:sz w:val="24"/>
          <w:szCs w:val="24"/>
        </w:rPr>
        <w:t>INVENTORY AND PREWORK</w:t>
      </w:r>
    </w:p>
    <w:p w14:paraId="0C1EAA95" w14:textId="77777777" w:rsidR="00725CD4" w:rsidRPr="004E7C46" w:rsidRDefault="00725CD4" w:rsidP="00725CD4">
      <w:pPr>
        <w:pStyle w:val="NoSpacing"/>
        <w:jc w:val="center"/>
        <w:rPr>
          <w:rFonts w:ascii="Calibri" w:hAnsi="Calibri" w:cs="Calibri"/>
          <w:b/>
          <w:bCs/>
          <w:sz w:val="24"/>
          <w:szCs w:val="24"/>
        </w:rPr>
      </w:pPr>
    </w:p>
    <w:p w14:paraId="3112E6C4" w14:textId="5E161DD7" w:rsidR="0086756E" w:rsidRPr="004E7C46" w:rsidRDefault="00725CD4" w:rsidP="00725CD4">
      <w:pPr>
        <w:rPr>
          <w:rFonts w:ascii="Calibri" w:hAnsi="Calibri" w:cs="Calibri"/>
          <w:color w:val="0000FF"/>
          <w:u w:val="single"/>
        </w:rPr>
      </w:pPr>
      <w:r w:rsidRPr="004E7C46">
        <w:rPr>
          <w:rFonts w:ascii="Calibri" w:hAnsi="Calibri" w:cs="Calibri"/>
        </w:rPr>
        <w:t>Before you begin, inventory your parts against the latest V012 2</w:t>
      </w:r>
      <w:r w:rsidRPr="004E7C46">
        <w:rPr>
          <w:rFonts w:ascii="Calibri" w:hAnsi="Calibri" w:cs="Calibri"/>
          <w:vertAlign w:val="superscript"/>
        </w:rPr>
        <w:t>nd</w:t>
      </w:r>
      <w:r w:rsidRPr="004E7C46">
        <w:rPr>
          <w:rFonts w:ascii="Calibri" w:hAnsi="Calibri" w:cs="Calibri"/>
        </w:rPr>
        <w:t xml:space="preserve"> Receiver Adapter board</w:t>
      </w:r>
      <w:r w:rsidR="0086756E" w:rsidRPr="004E7C46">
        <w:rPr>
          <w:rFonts w:ascii="Calibri" w:hAnsi="Calibri" w:cs="Calibri"/>
        </w:rPr>
        <w:t xml:space="preserve"> BOM</w:t>
      </w:r>
      <w:r w:rsidRPr="004E7C46">
        <w:rPr>
          <w:rFonts w:ascii="Calibri" w:hAnsi="Calibri" w:cs="Calibri"/>
        </w:rPr>
        <w:t xml:space="preserve"> to make sure you have everything you need to complete the </w:t>
      </w:r>
      <w:r w:rsidR="0086756E" w:rsidRPr="004E7C46">
        <w:rPr>
          <w:rFonts w:ascii="Calibri" w:hAnsi="Calibri" w:cs="Calibri"/>
        </w:rPr>
        <w:t>adapter</w:t>
      </w:r>
      <w:r w:rsidRPr="004E7C46">
        <w:rPr>
          <w:rFonts w:ascii="Calibri" w:hAnsi="Calibri" w:cs="Calibri"/>
        </w:rPr>
        <w:t xml:space="preserve"> board.   The BOM is available on the GITHUB at:  </w:t>
      </w:r>
      <w:hyperlink r:id="rId5" w:history="1">
        <w:r w:rsidRPr="004E7C46">
          <w:rPr>
            <w:rFonts w:ascii="Calibri" w:hAnsi="Calibri" w:cs="Calibri"/>
            <w:color w:val="0000FF"/>
            <w:u w:val="single"/>
          </w:rPr>
          <w:t>T41/T41_V012_Files_01-15-24/T41_V012_BOMs at main · DRWJSCHMIDT/T41 · GitHub</w:t>
        </w:r>
      </w:hyperlink>
      <w:r w:rsidR="0086756E" w:rsidRPr="004E7C46">
        <w:rPr>
          <w:rFonts w:ascii="Calibri" w:hAnsi="Calibri" w:cs="Calibri"/>
          <w:color w:val="0000FF"/>
          <w:u w:val="single"/>
        </w:rPr>
        <w:t xml:space="preserve"> </w:t>
      </w:r>
    </w:p>
    <w:p w14:paraId="4F54A311" w14:textId="77777777" w:rsidR="0086756E" w:rsidRDefault="0086756E" w:rsidP="00725CD4">
      <w:pPr>
        <w:rPr>
          <w:color w:val="0000FF"/>
          <w:u w:val="single"/>
        </w:rPr>
      </w:pPr>
    </w:p>
    <w:p w14:paraId="1D1882AB" w14:textId="77777777" w:rsidR="0086756E" w:rsidRPr="0086756E" w:rsidRDefault="0086756E" w:rsidP="00725CD4"/>
    <w:p w14:paraId="42D0B70F" w14:textId="53162F74" w:rsidR="00225773" w:rsidRDefault="004E7C46" w:rsidP="004E7C46">
      <w:pPr>
        <w:jc w:val="center"/>
        <w:rPr>
          <w:rFonts w:ascii="Helvetica Neue" w:eastAsia="Times New Roman" w:hAnsi="Helvetica Neue"/>
        </w:rPr>
      </w:pPr>
      <w:r>
        <w:rPr>
          <w:noProof/>
          <w14:ligatures w14:val="standardContextual"/>
        </w:rPr>
        <w:drawing>
          <wp:inline distT="0" distB="0" distL="0" distR="0" wp14:anchorId="15274AC9" wp14:editId="188A5864">
            <wp:extent cx="5105400" cy="2076450"/>
            <wp:effectExtent l="0" t="0" r="0" b="0"/>
            <wp:docPr id="2112951520" name="Picture 1" descr="A list of electronics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51520" name="Picture 1" descr="A list of electronics components&#10;&#10;Description automatically generated"/>
                    <pic:cNvPicPr/>
                  </pic:nvPicPr>
                  <pic:blipFill>
                    <a:blip r:embed="rId6"/>
                    <a:stretch>
                      <a:fillRect/>
                    </a:stretch>
                  </pic:blipFill>
                  <pic:spPr>
                    <a:xfrm>
                      <a:off x="0" y="0"/>
                      <a:ext cx="5105400" cy="2076450"/>
                    </a:xfrm>
                    <a:prstGeom prst="rect">
                      <a:avLst/>
                    </a:prstGeom>
                  </pic:spPr>
                </pic:pic>
              </a:graphicData>
            </a:graphic>
          </wp:inline>
        </w:drawing>
      </w:r>
      <w:r w:rsidR="00225773">
        <w:rPr>
          <w:rFonts w:ascii="Helvetica Neue" w:eastAsia="Times New Roman" w:hAnsi="Helvetica Neue"/>
        </w:rPr>
        <w:br/>
      </w:r>
    </w:p>
    <w:p w14:paraId="1639E824" w14:textId="77777777" w:rsidR="0010150B" w:rsidRDefault="0010150B" w:rsidP="00225773">
      <w:pPr>
        <w:rPr>
          <w:rFonts w:ascii="Helvetica Neue" w:eastAsia="Times New Roman" w:hAnsi="Helvetica Neue"/>
        </w:rPr>
      </w:pPr>
    </w:p>
    <w:p w14:paraId="7053C798" w14:textId="77777777" w:rsidR="0010150B" w:rsidRDefault="0010150B" w:rsidP="00225773">
      <w:pPr>
        <w:rPr>
          <w:rFonts w:ascii="Helvetica Neue" w:eastAsia="Times New Roman" w:hAnsi="Helvetica Neue"/>
        </w:rPr>
      </w:pPr>
    </w:p>
    <w:p w14:paraId="5C0B9449" w14:textId="56EF95DE" w:rsidR="00225773" w:rsidRPr="0010150B" w:rsidRDefault="0010150B" w:rsidP="00225773">
      <w:pPr>
        <w:rPr>
          <w:rFonts w:ascii="Calibri" w:eastAsia="Times New Roman" w:hAnsi="Calibri" w:cs="Calibri"/>
          <w:b/>
          <w:bCs/>
        </w:rPr>
      </w:pPr>
      <w:r w:rsidRPr="0010150B">
        <w:rPr>
          <w:rFonts w:ascii="Calibri" w:eastAsia="Times New Roman" w:hAnsi="Calibri" w:cs="Calibri"/>
          <w:b/>
          <w:bCs/>
        </w:rPr>
        <w:t>BUILDING THE BOARD</w:t>
      </w:r>
    </w:p>
    <w:p w14:paraId="222F278C" w14:textId="77777777" w:rsidR="0010150B" w:rsidRDefault="0010150B" w:rsidP="00225773">
      <w:pPr>
        <w:rPr>
          <w:rFonts w:ascii="Helvetica Neue" w:eastAsia="Times New Roman" w:hAnsi="Helvetica Neue"/>
        </w:rPr>
      </w:pPr>
    </w:p>
    <w:p w14:paraId="4344AC8E" w14:textId="0BC52463" w:rsidR="00225773" w:rsidRDefault="00225773" w:rsidP="00FC3F69">
      <w:pPr>
        <w:pStyle w:val="ListParagraph"/>
        <w:numPr>
          <w:ilvl w:val="0"/>
          <w:numId w:val="2"/>
        </w:numPr>
        <w:rPr>
          <w:rFonts w:ascii="Calibri" w:eastAsia="Times New Roman" w:hAnsi="Calibri" w:cs="Calibri"/>
        </w:rPr>
      </w:pPr>
      <w:r w:rsidRPr="00FC3F69">
        <w:rPr>
          <w:rFonts w:ascii="Calibri" w:eastAsia="Times New Roman" w:hAnsi="Calibri" w:cs="Calibri"/>
        </w:rPr>
        <w:t>Find a place where you can spread out your work, including printouts of the schematic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FC3F69" w:rsidRDefault="00FD7F60" w:rsidP="00FD7F60">
      <w:pPr>
        <w:pStyle w:val="ListParagraph"/>
        <w:ind w:left="360"/>
        <w:rPr>
          <w:rFonts w:ascii="Calibri" w:eastAsia="Times New Roman" w:hAnsi="Calibri" w:cs="Calibri"/>
        </w:rPr>
      </w:pPr>
    </w:p>
    <w:p w14:paraId="69480A6F" w14:textId="203D84C9" w:rsidR="00FC3F69" w:rsidRDefault="00FC3F69" w:rsidP="00FC3F69">
      <w:pPr>
        <w:pStyle w:val="ListParagraph"/>
        <w:numPr>
          <w:ilvl w:val="0"/>
          <w:numId w:val="2"/>
        </w:numPr>
        <w:rPr>
          <w:rFonts w:ascii="Calibri" w:eastAsia="Times New Roman" w:hAnsi="Calibri" w:cs="Calibri"/>
        </w:rPr>
      </w:pPr>
      <w:r>
        <w:rPr>
          <w:rFonts w:ascii="Calibri" w:eastAsia="Times New Roman" w:hAnsi="Calibri" w:cs="Calibri"/>
        </w:rPr>
        <w:t xml:space="preserve">Start by cleaning the bord with </w:t>
      </w:r>
      <w:r w:rsidR="006D57C7">
        <w:rPr>
          <w:rFonts w:ascii="Calibri" w:eastAsia="Times New Roman" w:hAnsi="Calibri" w:cs="Calibri"/>
        </w:rPr>
        <w:t xml:space="preserve"> IPA (</w:t>
      </w:r>
      <w:r>
        <w:rPr>
          <w:rFonts w:ascii="Calibri" w:eastAsia="Times New Roman" w:hAnsi="Calibri" w:cs="Calibri"/>
        </w:rPr>
        <w:t xml:space="preserve">Iso-propyl </w:t>
      </w:r>
      <w:r w:rsidR="006D57C7">
        <w:rPr>
          <w:rFonts w:ascii="Calibri" w:eastAsia="Times New Roman" w:hAnsi="Calibri" w:cs="Calibri"/>
        </w:rPr>
        <w:t>or “</w:t>
      </w:r>
      <w:r>
        <w:rPr>
          <w:rFonts w:ascii="Calibri" w:eastAsia="Times New Roman" w:hAnsi="Calibri" w:cs="Calibri"/>
        </w:rPr>
        <w:t>rubbing</w:t>
      </w:r>
      <w:r w:rsidR="006D57C7">
        <w:rPr>
          <w:rFonts w:ascii="Calibri" w:eastAsia="Times New Roman" w:hAnsi="Calibri" w:cs="Calibri"/>
        </w:rPr>
        <w:t>”</w:t>
      </w:r>
      <w:r>
        <w:rPr>
          <w:rFonts w:ascii="Calibri" w:eastAsia="Times New Roman" w:hAnsi="Calibri" w:cs="Calibri"/>
        </w:rPr>
        <w:t xml:space="preserve"> alcohol</w:t>
      </w:r>
      <w:r w:rsidR="006D57C7">
        <w:rPr>
          <w:rFonts w:ascii="Calibri" w:eastAsia="Times New Roman" w:hAnsi="Calibri" w:cs="Calibri"/>
        </w:rPr>
        <w:t>)</w:t>
      </w:r>
      <w:r>
        <w:rPr>
          <w:rFonts w:ascii="Calibri" w:eastAsia="Times New Roman" w:hAnsi="Calibri" w:cs="Calibri"/>
        </w:rPr>
        <w:t xml:space="preserve"> to make sure it</w:t>
      </w:r>
      <w:r w:rsidR="006D57C7">
        <w:rPr>
          <w:rFonts w:ascii="Calibri" w:eastAsia="Times New Roman" w:hAnsi="Calibri" w:cs="Calibri"/>
        </w:rPr>
        <w:t>’</w:t>
      </w:r>
      <w:r>
        <w:rPr>
          <w:rFonts w:ascii="Calibri" w:eastAsia="Times New Roman" w:hAnsi="Calibri" w:cs="Calibri"/>
        </w:rPr>
        <w:t>s clean:</w:t>
      </w:r>
    </w:p>
    <w:p w14:paraId="5F7DFE83" w14:textId="77777777" w:rsidR="00FC3F69" w:rsidRDefault="00FC3F69" w:rsidP="00FC3F69">
      <w:pPr>
        <w:pStyle w:val="ListParagraph"/>
        <w:ind w:left="360"/>
        <w:rPr>
          <w:rFonts w:ascii="Calibri" w:eastAsia="Times New Roman" w:hAnsi="Calibri" w:cs="Calibri"/>
        </w:rPr>
      </w:pPr>
    </w:p>
    <w:p w14:paraId="201EE626" w14:textId="08DB498B" w:rsidR="00FC3F69" w:rsidRPr="00FC3F69" w:rsidRDefault="00FC3F69" w:rsidP="00FC3F69">
      <w:pPr>
        <w:jc w:val="center"/>
        <w:rPr>
          <w:rFonts w:ascii="Calibri" w:eastAsia="Times New Roman" w:hAnsi="Calibri" w:cs="Calibri"/>
        </w:rPr>
      </w:pPr>
      <w:r>
        <w:rPr>
          <w:noProof/>
          <w14:ligatures w14:val="standardContextual"/>
        </w:rPr>
        <w:lastRenderedPageBreak/>
        <w:drawing>
          <wp:inline distT="0" distB="0" distL="0" distR="0" wp14:anchorId="5FA0FCC9" wp14:editId="26029F49">
            <wp:extent cx="2292350" cy="2468685"/>
            <wp:effectExtent l="0" t="0" r="0" b="8255"/>
            <wp:docPr id="144229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1769" name=""/>
                    <pic:cNvPicPr/>
                  </pic:nvPicPr>
                  <pic:blipFill>
                    <a:blip r:embed="rId7"/>
                    <a:stretch>
                      <a:fillRect/>
                    </a:stretch>
                  </pic:blipFill>
                  <pic:spPr>
                    <a:xfrm>
                      <a:off x="0" y="0"/>
                      <a:ext cx="2297804" cy="2474558"/>
                    </a:xfrm>
                    <a:prstGeom prst="rect">
                      <a:avLst/>
                    </a:prstGeom>
                  </pic:spPr>
                </pic:pic>
              </a:graphicData>
            </a:graphic>
          </wp:inline>
        </w:drawing>
      </w:r>
    </w:p>
    <w:p w14:paraId="0CB2251E" w14:textId="77777777" w:rsidR="00225773" w:rsidRPr="004E7C46" w:rsidRDefault="00225773" w:rsidP="00225773">
      <w:pPr>
        <w:rPr>
          <w:rFonts w:ascii="Calibri" w:eastAsia="Times New Roman" w:hAnsi="Calibri" w:cs="Calibri"/>
        </w:rPr>
      </w:pPr>
    </w:p>
    <w:p w14:paraId="29469584" w14:textId="7947DC09" w:rsidR="00225773" w:rsidRPr="004E7C46" w:rsidRDefault="00FC3F69" w:rsidP="00225773">
      <w:pPr>
        <w:rPr>
          <w:rFonts w:ascii="Calibri" w:eastAsia="Times New Roman" w:hAnsi="Calibri" w:cs="Calibri"/>
        </w:rPr>
      </w:pPr>
      <w:r>
        <w:rPr>
          <w:rFonts w:ascii="Calibri" w:eastAsia="Times New Roman" w:hAnsi="Calibri" w:cs="Calibri"/>
        </w:rPr>
        <w:t>3</w:t>
      </w:r>
      <w:r w:rsidR="00225773" w:rsidRPr="004E7C46">
        <w:rPr>
          <w:rFonts w:ascii="Calibri" w:eastAsia="Times New Roman" w:hAnsi="Calibri" w:cs="Calibri"/>
        </w:rPr>
        <w:t xml:space="preserve">. </w:t>
      </w:r>
      <w:r w:rsidR="00FD7F60">
        <w:rPr>
          <w:rFonts w:ascii="Calibri" w:eastAsia="Times New Roman" w:hAnsi="Calibri" w:cs="Calibri"/>
        </w:rPr>
        <w:t>Next, place</w:t>
      </w:r>
      <w:r w:rsidR="00225773" w:rsidRPr="004E7C46">
        <w:rPr>
          <w:rFonts w:ascii="Calibri" w:eastAsia="Times New Roman" w:hAnsi="Calibri" w:cs="Calibri"/>
        </w:rPr>
        <w:t xml:space="preserve"> </w:t>
      </w:r>
      <w:r w:rsidR="004E7C46">
        <w:rPr>
          <w:rFonts w:ascii="Calibri" w:eastAsia="Times New Roman" w:hAnsi="Calibri" w:cs="Calibri"/>
        </w:rPr>
        <w:t>the hardest part</w:t>
      </w:r>
      <w:r>
        <w:rPr>
          <w:rFonts w:ascii="Calibri" w:eastAsia="Times New Roman" w:hAnsi="Calibri" w:cs="Calibri"/>
        </w:rPr>
        <w:t xml:space="preserve"> on the board…</w:t>
      </w:r>
      <w:r w:rsidR="004E7C46">
        <w:rPr>
          <w:rFonts w:ascii="Calibri" w:eastAsia="Times New Roman" w:hAnsi="Calibri" w:cs="Calibri"/>
        </w:rPr>
        <w:t xml:space="preserve"> </w:t>
      </w:r>
      <w:r w:rsidR="00225773" w:rsidRPr="004E7C46">
        <w:rPr>
          <w:rFonts w:ascii="Calibri" w:eastAsia="Times New Roman" w:hAnsi="Calibri" w:cs="Calibri"/>
        </w:rPr>
        <w:t>U2</w:t>
      </w:r>
      <w:r w:rsidR="004E7C46">
        <w:rPr>
          <w:rFonts w:ascii="Calibri" w:eastAsia="Times New Roman" w:hAnsi="Calibri" w:cs="Calibri"/>
        </w:rPr>
        <w:t xml:space="preserve">, the PCM1808PWR.  </w:t>
      </w:r>
      <w:r w:rsidR="00225773" w:rsidRPr="004E7C46">
        <w:rPr>
          <w:rFonts w:ascii="Calibri" w:eastAsia="Times New Roman" w:hAnsi="Calibri" w:cs="Calibri"/>
        </w:rPr>
        <w:t>It's hard to see the pin 1 mark on some of the ICs.</w:t>
      </w:r>
      <w:r>
        <w:rPr>
          <w:rFonts w:ascii="Calibri" w:eastAsia="Times New Roman" w:hAnsi="Calibri" w:cs="Calibri"/>
        </w:rPr>
        <w:t xml:space="preserve">  In the picture above, its at the lower left-hand corner of U2.</w:t>
      </w:r>
    </w:p>
    <w:p w14:paraId="13E2A37A" w14:textId="77777777" w:rsidR="00225773" w:rsidRPr="004E7C46" w:rsidRDefault="00225773" w:rsidP="00225773">
      <w:pPr>
        <w:rPr>
          <w:rFonts w:ascii="Calibri" w:eastAsia="Times New Roman" w:hAnsi="Calibri" w:cs="Calibri"/>
        </w:rPr>
      </w:pPr>
    </w:p>
    <w:p w14:paraId="78A62D79" w14:textId="76E5FF0E" w:rsidR="00225773" w:rsidRPr="004E7C46" w:rsidRDefault="00FC3F69" w:rsidP="00225773">
      <w:pPr>
        <w:rPr>
          <w:rFonts w:ascii="Calibri" w:eastAsia="Times New Roman" w:hAnsi="Calibri" w:cs="Calibri"/>
        </w:rPr>
      </w:pPr>
      <w:r>
        <w:rPr>
          <w:rFonts w:ascii="Calibri" w:eastAsia="Times New Roman" w:hAnsi="Calibri" w:cs="Calibri"/>
        </w:rPr>
        <w:t>4</w:t>
      </w:r>
      <w:r w:rsidR="00225773" w:rsidRPr="004E7C46">
        <w:rPr>
          <w:rFonts w:ascii="Calibri" w:eastAsia="Times New Roman" w:hAnsi="Calibri" w:cs="Calibri"/>
        </w:rPr>
        <w:t xml:space="preserve">. Do the "low-lying" SMDs next (e.g., caps and resistors). </w:t>
      </w:r>
      <w:r>
        <w:rPr>
          <w:rFonts w:ascii="Calibri" w:eastAsia="Times New Roman" w:hAnsi="Calibri" w:cs="Calibri"/>
        </w:rPr>
        <w:t xml:space="preserve">  Place and solder C1-C9 and R1-R3.</w:t>
      </w:r>
    </w:p>
    <w:p w14:paraId="1A2B76F7" w14:textId="77777777" w:rsidR="00225773" w:rsidRPr="004E7C46" w:rsidRDefault="00225773" w:rsidP="00225773">
      <w:pPr>
        <w:rPr>
          <w:rFonts w:ascii="Calibri" w:eastAsia="Times New Roman" w:hAnsi="Calibri" w:cs="Calibri"/>
        </w:rPr>
      </w:pPr>
    </w:p>
    <w:p w14:paraId="107FACE3" w14:textId="48DC365E" w:rsidR="00225773" w:rsidRPr="004E7C46" w:rsidRDefault="00FC3F69" w:rsidP="00225773">
      <w:pPr>
        <w:rPr>
          <w:rFonts w:ascii="Calibri" w:eastAsia="Times New Roman" w:hAnsi="Calibri" w:cs="Calibri"/>
        </w:rPr>
      </w:pPr>
      <w:r>
        <w:rPr>
          <w:rFonts w:ascii="Calibri" w:eastAsia="Times New Roman" w:hAnsi="Calibri" w:cs="Calibri"/>
        </w:rPr>
        <w:t>5</w:t>
      </w:r>
      <w:r w:rsidR="00225773" w:rsidRPr="004E7C46">
        <w:rPr>
          <w:rFonts w:ascii="Calibri" w:eastAsia="Times New Roman" w:hAnsi="Calibri" w:cs="Calibri"/>
        </w:rPr>
        <w:t xml:space="preserve">. </w:t>
      </w:r>
      <w:r>
        <w:rPr>
          <w:rFonts w:ascii="Calibri" w:eastAsia="Times New Roman" w:hAnsi="Calibri" w:cs="Calibri"/>
        </w:rPr>
        <w:t>Add U1, the transformer to the board.  Make sure the orientation is correct (the print on the part should read normally when placed on the board above in its current orientation.  If the print is upside-down, it’s the wrong way).</w:t>
      </w:r>
      <w:r w:rsidR="00225773" w:rsidRPr="004E7C46">
        <w:rPr>
          <w:rFonts w:ascii="Calibri" w:eastAsia="Times New Roman" w:hAnsi="Calibri" w:cs="Calibri"/>
        </w:rPr>
        <w:t xml:space="preserve"> </w:t>
      </w:r>
    </w:p>
    <w:p w14:paraId="0D183B10" w14:textId="77777777" w:rsidR="00225773" w:rsidRPr="004E7C46" w:rsidRDefault="00225773" w:rsidP="00225773">
      <w:pPr>
        <w:rPr>
          <w:rFonts w:ascii="Calibri" w:eastAsia="Times New Roman" w:hAnsi="Calibri" w:cs="Calibri"/>
        </w:rPr>
      </w:pPr>
    </w:p>
    <w:p w14:paraId="759E89EF" w14:textId="1A6C1843" w:rsidR="00225773" w:rsidRDefault="006D57C7" w:rsidP="00225773">
      <w:pPr>
        <w:rPr>
          <w:rFonts w:ascii="Calibri" w:eastAsia="Times New Roman" w:hAnsi="Calibri" w:cs="Calibri"/>
        </w:rPr>
      </w:pPr>
      <w:r>
        <w:rPr>
          <w:rFonts w:ascii="Calibri" w:eastAsia="Times New Roman" w:hAnsi="Calibri" w:cs="Calibri"/>
        </w:rPr>
        <w:t>6</w:t>
      </w:r>
      <w:r w:rsidR="00225773" w:rsidRPr="004E7C46">
        <w:rPr>
          <w:rFonts w:ascii="Calibri" w:eastAsia="Times New Roman" w:hAnsi="Calibri" w:cs="Calibri"/>
        </w:rPr>
        <w:t xml:space="preserve">. </w:t>
      </w:r>
      <w:r w:rsidR="00FC3F69">
        <w:rPr>
          <w:rFonts w:ascii="Calibri" w:eastAsia="Times New Roman" w:hAnsi="Calibri" w:cs="Calibri"/>
        </w:rPr>
        <w:t>Finally add the five connectors to the board J1-J5.</w:t>
      </w:r>
    </w:p>
    <w:p w14:paraId="48E82F84" w14:textId="77777777" w:rsidR="006D57C7" w:rsidRDefault="006D57C7" w:rsidP="00225773">
      <w:pPr>
        <w:rPr>
          <w:rFonts w:ascii="Calibri" w:eastAsia="Times New Roman" w:hAnsi="Calibri" w:cs="Calibri"/>
        </w:rPr>
      </w:pPr>
    </w:p>
    <w:p w14:paraId="411ED541" w14:textId="77777777" w:rsidR="00FD7F60" w:rsidRDefault="006D57C7" w:rsidP="00225773">
      <w:pPr>
        <w:rPr>
          <w:rFonts w:ascii="Calibri" w:eastAsia="Times New Roman" w:hAnsi="Calibri" w:cs="Calibri"/>
        </w:rPr>
      </w:pPr>
      <w:r>
        <w:rPr>
          <w:rFonts w:ascii="Calibri" w:eastAsia="Times New Roman" w:hAnsi="Calibri" w:cs="Calibri"/>
        </w:rPr>
        <w:t>7.  The board is now complete.  Use</w:t>
      </w:r>
      <w:r w:rsidR="00FD7F60">
        <w:rPr>
          <w:rFonts w:ascii="Calibri" w:eastAsia="Times New Roman" w:hAnsi="Calibri" w:cs="Calibri"/>
        </w:rPr>
        <w:t xml:space="preserve"> IPA again to clean the flux off the board.</w:t>
      </w:r>
    </w:p>
    <w:p w14:paraId="1AA0DDEC" w14:textId="77777777" w:rsidR="00FD7F60" w:rsidRDefault="00FD7F60" w:rsidP="00225773">
      <w:pPr>
        <w:rPr>
          <w:rFonts w:ascii="Calibri" w:eastAsia="Times New Roman" w:hAnsi="Calibri" w:cs="Calibri"/>
        </w:rPr>
      </w:pPr>
    </w:p>
    <w:p w14:paraId="0AABE1BD" w14:textId="26871E01" w:rsidR="006D57C7" w:rsidRDefault="00FD7F60" w:rsidP="00FD7F60">
      <w:pPr>
        <w:jc w:val="center"/>
        <w:rPr>
          <w:rFonts w:ascii="Calibri" w:eastAsia="Times New Roman" w:hAnsi="Calibri" w:cs="Calibri"/>
        </w:rPr>
      </w:pPr>
      <w:r>
        <w:rPr>
          <w:noProof/>
          <w14:ligatures w14:val="standardContextual"/>
        </w:rPr>
        <w:drawing>
          <wp:inline distT="0" distB="0" distL="0" distR="0" wp14:anchorId="109E9EF9" wp14:editId="06106C9F">
            <wp:extent cx="2619854" cy="2749550"/>
            <wp:effectExtent l="0" t="0" r="9525" b="0"/>
            <wp:docPr id="1006474518" name="Picture 1" descr="A green electronic device with gold and silver conne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74518" name="Picture 1" descr="A green electronic device with gold and silver connectors&#10;&#10;Description automatically generated"/>
                    <pic:cNvPicPr/>
                  </pic:nvPicPr>
                  <pic:blipFill>
                    <a:blip r:embed="rId8"/>
                    <a:stretch>
                      <a:fillRect/>
                    </a:stretch>
                  </pic:blipFill>
                  <pic:spPr>
                    <a:xfrm>
                      <a:off x="0" y="0"/>
                      <a:ext cx="2625161" cy="2755120"/>
                    </a:xfrm>
                    <a:prstGeom prst="rect">
                      <a:avLst/>
                    </a:prstGeom>
                  </pic:spPr>
                </pic:pic>
              </a:graphicData>
            </a:graphic>
          </wp:inline>
        </w:drawing>
      </w:r>
    </w:p>
    <w:p w14:paraId="76A158A7" w14:textId="77777777" w:rsidR="00FD7F60" w:rsidRDefault="00FD7F60" w:rsidP="00FD7F60">
      <w:pPr>
        <w:jc w:val="center"/>
        <w:rPr>
          <w:rFonts w:ascii="Calibri" w:eastAsia="Times New Roman" w:hAnsi="Calibri" w:cs="Calibri"/>
        </w:rPr>
      </w:pPr>
    </w:p>
    <w:p w14:paraId="046966B7" w14:textId="6B9BA070" w:rsidR="00FD7F60" w:rsidRPr="00AE548F" w:rsidRDefault="00FD7F60" w:rsidP="00FD7F60">
      <w:pPr>
        <w:rPr>
          <w:rFonts w:ascii="Calibri" w:eastAsia="Times New Roman" w:hAnsi="Calibri" w:cs="Calibri"/>
          <w:b/>
          <w:bCs/>
        </w:rPr>
      </w:pPr>
      <w:r w:rsidRPr="00AE548F">
        <w:rPr>
          <w:rFonts w:ascii="Calibri" w:eastAsia="Times New Roman" w:hAnsi="Calibri" w:cs="Calibri"/>
          <w:b/>
          <w:bCs/>
        </w:rPr>
        <w:t>USING THE BOARD</w:t>
      </w:r>
    </w:p>
    <w:p w14:paraId="67451E7B" w14:textId="77777777" w:rsidR="00AE548F" w:rsidRDefault="00AE548F" w:rsidP="00FD7F60">
      <w:pPr>
        <w:rPr>
          <w:rFonts w:ascii="Calibri" w:eastAsia="Times New Roman" w:hAnsi="Calibri" w:cs="Calibri"/>
        </w:rPr>
      </w:pPr>
    </w:p>
    <w:p w14:paraId="31959760" w14:textId="6BD314EB" w:rsidR="006D57C7" w:rsidRDefault="00E605A7" w:rsidP="00225773">
      <w:pPr>
        <w:rPr>
          <w:rFonts w:ascii="Calibri" w:eastAsia="Times New Roman" w:hAnsi="Calibri" w:cs="Calibri"/>
        </w:rPr>
      </w:pPr>
      <w:r>
        <w:rPr>
          <w:rFonts w:ascii="Calibri" w:eastAsia="Times New Roman" w:hAnsi="Calibri" w:cs="Calibri"/>
        </w:rPr>
        <w:t>First, this adapter can only be used when the K9HZ front panel boards are used.  This is because the 10-pin “Encoders” connector on the main board is connected to the 10-pin “Encoders” connector on the adapter.  The RF-in connector is connected to the receiver antenna output on the LPF board.  This signal is split into two channels, one for each receiver.  These signals go to the input of the RX and second RX’s BPFs.</w:t>
      </w:r>
      <w:r w:rsidR="00097424">
        <w:rPr>
          <w:rFonts w:ascii="Calibri" w:eastAsia="Times New Roman" w:hAnsi="Calibri" w:cs="Calibri"/>
        </w:rPr>
        <w:t xml:space="preserve">  Finally, the second Rx’s</w:t>
      </w:r>
      <w:r>
        <w:rPr>
          <w:rFonts w:ascii="Calibri" w:eastAsia="Times New Roman" w:hAnsi="Calibri" w:cs="Calibri"/>
        </w:rPr>
        <w:t xml:space="preserve"> </w:t>
      </w:r>
      <w:r w:rsidR="00097424">
        <w:rPr>
          <w:rFonts w:ascii="Calibri" w:eastAsia="Times New Roman" w:hAnsi="Calibri" w:cs="Calibri"/>
        </w:rPr>
        <w:t>I/Q stream input is plugged into the 1/8” phono jack J4.  See this diagram:</w:t>
      </w:r>
    </w:p>
    <w:p w14:paraId="025A4D67" w14:textId="77777777" w:rsidR="006D57C7" w:rsidRPr="004E7C46" w:rsidRDefault="006D57C7" w:rsidP="00225773">
      <w:pPr>
        <w:rPr>
          <w:rFonts w:ascii="Calibri" w:eastAsia="Times New Roman" w:hAnsi="Calibri" w:cs="Calibri"/>
        </w:rPr>
      </w:pPr>
    </w:p>
    <w:p w14:paraId="78102DA6" w14:textId="79EB0F04" w:rsidR="006746EA" w:rsidRPr="004E7C46" w:rsidRDefault="00D245B4" w:rsidP="00D245B4">
      <w:pPr>
        <w:jc w:val="center"/>
        <w:rPr>
          <w:rFonts w:ascii="Calibri" w:hAnsi="Calibri" w:cs="Calibri"/>
        </w:rPr>
      </w:pPr>
      <w:r>
        <w:rPr>
          <w:noProof/>
          <w14:ligatures w14:val="standardContextual"/>
        </w:rPr>
        <w:drawing>
          <wp:inline distT="0" distB="0" distL="0" distR="0" wp14:anchorId="49ABF38E" wp14:editId="02D186EF">
            <wp:extent cx="4616450" cy="3155351"/>
            <wp:effectExtent l="0" t="0" r="0" b="6985"/>
            <wp:docPr id="1941983094" name="Picture 1" descr="A green circuit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83094" name="Picture 1" descr="A green circuit board with white text&#10;&#10;Description automatically generated"/>
                    <pic:cNvPicPr/>
                  </pic:nvPicPr>
                  <pic:blipFill>
                    <a:blip r:embed="rId9"/>
                    <a:stretch>
                      <a:fillRect/>
                    </a:stretch>
                  </pic:blipFill>
                  <pic:spPr>
                    <a:xfrm>
                      <a:off x="0" y="0"/>
                      <a:ext cx="4627170" cy="3162678"/>
                    </a:xfrm>
                    <a:prstGeom prst="rect">
                      <a:avLst/>
                    </a:prstGeom>
                  </pic:spPr>
                </pic:pic>
              </a:graphicData>
            </a:graphic>
          </wp:inline>
        </w:drawing>
      </w: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DACA10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21ED0"/>
    <w:rsid w:val="00097424"/>
    <w:rsid w:val="0010150B"/>
    <w:rsid w:val="001C16DC"/>
    <w:rsid w:val="001C50CD"/>
    <w:rsid w:val="00201C41"/>
    <w:rsid w:val="002107FA"/>
    <w:rsid w:val="00225773"/>
    <w:rsid w:val="002E6562"/>
    <w:rsid w:val="00307F40"/>
    <w:rsid w:val="003179CF"/>
    <w:rsid w:val="003852A3"/>
    <w:rsid w:val="003C0652"/>
    <w:rsid w:val="004366C0"/>
    <w:rsid w:val="004E7C46"/>
    <w:rsid w:val="005F12D3"/>
    <w:rsid w:val="005F53B7"/>
    <w:rsid w:val="006746EA"/>
    <w:rsid w:val="006D57C7"/>
    <w:rsid w:val="00725CD4"/>
    <w:rsid w:val="00865BD2"/>
    <w:rsid w:val="0086756E"/>
    <w:rsid w:val="008766FB"/>
    <w:rsid w:val="008D5072"/>
    <w:rsid w:val="009C1ED6"/>
    <w:rsid w:val="009C480B"/>
    <w:rsid w:val="009E365B"/>
    <w:rsid w:val="00AE548F"/>
    <w:rsid w:val="00B0788B"/>
    <w:rsid w:val="00B70677"/>
    <w:rsid w:val="00C80EA9"/>
    <w:rsid w:val="00D245B4"/>
    <w:rsid w:val="00D30007"/>
    <w:rsid w:val="00D55536"/>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RWJSCHMIDT/T41/tree/main/T41_V012_Files_01-15-24/T41_V012_BO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16</cp:revision>
  <dcterms:created xsi:type="dcterms:W3CDTF">2024-04-23T16:05:00Z</dcterms:created>
  <dcterms:modified xsi:type="dcterms:W3CDTF">2024-07-30T06:34:00Z</dcterms:modified>
</cp:coreProperties>
</file>